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857" w:rsidRDefault="004C1857" w:rsidP="00A36570">
      <w:pPr>
        <w:pStyle w:val="dateandaddress"/>
      </w:pPr>
      <w:r>
        <w:t>Tony Richards</w:t>
      </w:r>
    </w:p>
    <w:p w:rsidR="007C7B0A" w:rsidRPr="00A36570" w:rsidRDefault="004C1857" w:rsidP="00A36570">
      <w:pPr>
        <w:pStyle w:val="dateandaddress"/>
      </w:pPr>
      <w:r>
        <w:t>Head of Payments Policy Department</w:t>
      </w:r>
    </w:p>
    <w:p w:rsidR="007C7B0A" w:rsidRPr="00A36570" w:rsidRDefault="004C1857" w:rsidP="00A36570">
      <w:pPr>
        <w:pStyle w:val="dateandaddress"/>
      </w:pPr>
      <w:r>
        <w:t>Reserve Bank of Australia</w:t>
      </w:r>
    </w:p>
    <w:p w:rsidR="007C7B0A" w:rsidRPr="00A36570" w:rsidRDefault="004C1857" w:rsidP="00A36570">
      <w:pPr>
        <w:pStyle w:val="dateandaddress"/>
      </w:pPr>
      <w:r>
        <w:t>GPO Box 3947</w:t>
      </w:r>
    </w:p>
    <w:p w:rsidR="007C7B0A" w:rsidRPr="00A36570" w:rsidRDefault="004C1857" w:rsidP="00A36570">
      <w:pPr>
        <w:pStyle w:val="dateandaddress"/>
      </w:pPr>
      <w:r>
        <w:t>Sydney  NSW  2001</w:t>
      </w:r>
    </w:p>
    <w:p w:rsidR="007C7B0A" w:rsidRDefault="007C7B0A" w:rsidP="00A36570">
      <w:pPr>
        <w:pStyle w:val="dateandaddress"/>
      </w:pPr>
    </w:p>
    <w:p w:rsidR="004C1857" w:rsidRDefault="004C1857" w:rsidP="00A36570">
      <w:pPr>
        <w:pStyle w:val="dateandaddress"/>
      </w:pPr>
      <w:r>
        <w:t xml:space="preserve">Via email to: </w:t>
      </w:r>
      <w:hyperlink r:id="rId8" w:history="1">
        <w:r w:rsidRPr="00DE62A7">
          <w:rPr>
            <w:rStyle w:val="Hyperlink"/>
          </w:rPr>
          <w:t>pysubmissions@rba.gov.au</w:t>
        </w:r>
      </w:hyperlink>
    </w:p>
    <w:p w:rsidR="00EA4C8F" w:rsidRPr="00A36570" w:rsidRDefault="00EA4C8F" w:rsidP="00A36570">
      <w:pPr>
        <w:pStyle w:val="dateandaddress"/>
      </w:pPr>
    </w:p>
    <w:p w:rsidR="007C7B0A" w:rsidRPr="00A36570" w:rsidRDefault="004C1857" w:rsidP="00A36570">
      <w:pPr>
        <w:pStyle w:val="dateandaddress"/>
      </w:pPr>
      <w:r>
        <w:t>20 April 2015</w:t>
      </w:r>
    </w:p>
    <w:p w:rsidR="007C7B0A" w:rsidRDefault="007C7B0A" w:rsidP="00EA4C8F">
      <w:pPr>
        <w:pStyle w:val="bodycopy"/>
      </w:pPr>
    </w:p>
    <w:p w:rsidR="00A36570" w:rsidRDefault="00A36570" w:rsidP="00A54127">
      <w:pPr>
        <w:pStyle w:val="bodycopy"/>
      </w:pPr>
    </w:p>
    <w:p w:rsidR="007C7B0A" w:rsidRPr="00520A37" w:rsidRDefault="007C7B0A" w:rsidP="00520A37">
      <w:pPr>
        <w:pStyle w:val="bodycopy"/>
      </w:pPr>
      <w:r w:rsidRPr="00520A37">
        <w:t xml:space="preserve">Dear </w:t>
      </w:r>
      <w:r w:rsidR="004C1857">
        <w:t>Tony</w:t>
      </w:r>
    </w:p>
    <w:p w:rsidR="007C7B0A" w:rsidRPr="00790B0E" w:rsidRDefault="00BA033A" w:rsidP="00520A37">
      <w:pPr>
        <w:pStyle w:val="bodycopy"/>
        <w:rPr>
          <w:b/>
        </w:rPr>
      </w:pPr>
      <w:r w:rsidRPr="00BA033A">
        <w:rPr>
          <w:b/>
        </w:rPr>
        <w:t xml:space="preserve">Review of Card Payments Regulation </w:t>
      </w:r>
    </w:p>
    <w:p w:rsidR="000B65AD" w:rsidRDefault="000B65AD" w:rsidP="00E85678">
      <w:pPr>
        <w:pStyle w:val="bodycopy"/>
      </w:pPr>
      <w:r w:rsidRPr="002667FF">
        <w:t xml:space="preserve">We refer to your media release dated </w:t>
      </w:r>
      <w:r>
        <w:t>4 March 2015</w:t>
      </w:r>
      <w:r w:rsidRPr="002667FF">
        <w:t xml:space="preserve"> announcing the Reserve Bank of Australia’s (RBA) </w:t>
      </w:r>
      <w:r>
        <w:t>Review of Card Payments Regulation</w:t>
      </w:r>
      <w:r w:rsidRPr="002667FF">
        <w:t xml:space="preserve"> and the invitation to </w:t>
      </w:r>
      <w:r>
        <w:t xml:space="preserve">make </w:t>
      </w:r>
      <w:r w:rsidRPr="002667FF">
        <w:t xml:space="preserve">a submission </w:t>
      </w:r>
      <w:r>
        <w:t>outlining our feedback on the proposed changes.</w:t>
      </w:r>
    </w:p>
    <w:p w:rsidR="003B19D5" w:rsidRDefault="00790B0E" w:rsidP="00E85678">
      <w:pPr>
        <w:pStyle w:val="bodycopy"/>
      </w:pPr>
      <w:r>
        <w:t>In response, w</w:t>
      </w:r>
      <w:r w:rsidR="003B19D5">
        <w:t xml:space="preserve">e have focused our submission on </w:t>
      </w:r>
      <w:r w:rsidR="00227AA1">
        <w:t>five</w:t>
      </w:r>
      <w:r w:rsidR="003B19D5">
        <w:t xml:space="preserve"> areas:</w:t>
      </w:r>
    </w:p>
    <w:p w:rsidR="00790B0E" w:rsidRDefault="00790B0E" w:rsidP="003B19D5">
      <w:pPr>
        <w:pStyle w:val="bodycopy"/>
        <w:numPr>
          <w:ilvl w:val="0"/>
          <w:numId w:val="26"/>
        </w:numPr>
      </w:pPr>
      <w:r>
        <w:t>Interchange fees</w:t>
      </w:r>
    </w:p>
    <w:p w:rsidR="003B19D5" w:rsidRDefault="003B19D5" w:rsidP="003B19D5">
      <w:pPr>
        <w:pStyle w:val="bodycopy"/>
        <w:numPr>
          <w:ilvl w:val="0"/>
          <w:numId w:val="26"/>
        </w:numPr>
      </w:pPr>
      <w:r>
        <w:t xml:space="preserve">Excessive </w:t>
      </w:r>
      <w:r w:rsidR="00790B0E">
        <w:t>s</w:t>
      </w:r>
      <w:r>
        <w:t>urcharging</w:t>
      </w:r>
    </w:p>
    <w:p w:rsidR="003B19D5" w:rsidRDefault="003B19D5" w:rsidP="003B19D5">
      <w:pPr>
        <w:pStyle w:val="bodycopy"/>
        <w:numPr>
          <w:ilvl w:val="0"/>
          <w:numId w:val="26"/>
        </w:numPr>
      </w:pPr>
      <w:r>
        <w:t xml:space="preserve">Honour all </w:t>
      </w:r>
      <w:r w:rsidR="00790B0E">
        <w:t>c</w:t>
      </w:r>
      <w:r>
        <w:t>ards</w:t>
      </w:r>
    </w:p>
    <w:p w:rsidR="003B19D5" w:rsidRDefault="003B19D5" w:rsidP="003B19D5">
      <w:pPr>
        <w:pStyle w:val="bodycopy"/>
        <w:numPr>
          <w:ilvl w:val="0"/>
          <w:numId w:val="26"/>
        </w:numPr>
      </w:pPr>
      <w:r>
        <w:t xml:space="preserve">Merchant </w:t>
      </w:r>
      <w:r w:rsidR="00790B0E">
        <w:t>r</w:t>
      </w:r>
      <w:r>
        <w:t>outing</w:t>
      </w:r>
    </w:p>
    <w:p w:rsidR="003B19D5" w:rsidRDefault="003B19D5" w:rsidP="003B19D5">
      <w:pPr>
        <w:pStyle w:val="bodycopy"/>
        <w:numPr>
          <w:ilvl w:val="0"/>
          <w:numId w:val="26"/>
        </w:numPr>
      </w:pPr>
      <w:r>
        <w:t xml:space="preserve">Prepaid </w:t>
      </w:r>
      <w:r w:rsidR="00790B0E">
        <w:t>c</w:t>
      </w:r>
      <w:r>
        <w:t>ards</w:t>
      </w:r>
    </w:p>
    <w:p w:rsidR="00790B0E" w:rsidRPr="00736256" w:rsidRDefault="00790B0E" w:rsidP="00790B0E">
      <w:pPr>
        <w:pStyle w:val="bodycopy"/>
        <w:rPr>
          <w:u w:val="single"/>
        </w:rPr>
      </w:pPr>
      <w:r w:rsidRPr="00736256">
        <w:rPr>
          <w:u w:val="single"/>
        </w:rPr>
        <w:t>Interchange fees</w:t>
      </w:r>
    </w:p>
    <w:p w:rsidR="00790B0E" w:rsidRPr="00736256" w:rsidRDefault="00E21337" w:rsidP="00E85678">
      <w:pPr>
        <w:pStyle w:val="bodycopy"/>
      </w:pPr>
      <w:r w:rsidRPr="00736256">
        <w:t>In responding to the issues raised in the consultation document we will focus our discussion on the following items:</w:t>
      </w:r>
    </w:p>
    <w:p w:rsidR="007B0886" w:rsidRDefault="00E21337" w:rsidP="007B0886">
      <w:pPr>
        <w:pStyle w:val="bodycopy"/>
        <w:numPr>
          <w:ilvl w:val="0"/>
          <w:numId w:val="29"/>
        </w:numPr>
      </w:pPr>
      <w:r w:rsidRPr="00736256">
        <w:t>Broadening interchange fee caps to include other payments between schemes and issuers</w:t>
      </w:r>
    </w:p>
    <w:p w:rsidR="007B0886" w:rsidRDefault="00E21337" w:rsidP="007B0886">
      <w:pPr>
        <w:pStyle w:val="bodycopy"/>
        <w:numPr>
          <w:ilvl w:val="0"/>
          <w:numId w:val="29"/>
        </w:numPr>
      </w:pPr>
      <w:r w:rsidRPr="00736256">
        <w:t xml:space="preserve"> Making changes to the interchange benchmark </w:t>
      </w:r>
      <w:r w:rsidR="007A7EE6">
        <w:t>recalculation</w:t>
      </w:r>
      <w:r w:rsidRPr="00736256">
        <w:t xml:space="preserve"> to reduce the upward ‘drift’ in average interchange rates in the current three-year reset cycle</w:t>
      </w:r>
    </w:p>
    <w:p w:rsidR="007B0886" w:rsidRDefault="00E21337" w:rsidP="007B0886">
      <w:pPr>
        <w:pStyle w:val="bodycopy"/>
        <w:numPr>
          <w:ilvl w:val="0"/>
          <w:numId w:val="29"/>
        </w:numPr>
      </w:pPr>
      <w:r w:rsidRPr="00736256">
        <w:t>Lowering interchange caps</w:t>
      </w:r>
    </w:p>
    <w:p w:rsidR="007B0886" w:rsidRDefault="00E21337" w:rsidP="007B0886">
      <w:pPr>
        <w:pStyle w:val="bodycopy"/>
        <w:numPr>
          <w:ilvl w:val="0"/>
          <w:numId w:val="29"/>
        </w:numPr>
      </w:pPr>
      <w:r w:rsidRPr="00736256">
        <w:t>Applying caps as the lesser of a fixed amount and a fixed percentage of transaction value</w:t>
      </w:r>
    </w:p>
    <w:p w:rsidR="007B0886" w:rsidRDefault="00E21337" w:rsidP="007B0886">
      <w:pPr>
        <w:pStyle w:val="bodycopy"/>
        <w:numPr>
          <w:ilvl w:val="0"/>
          <w:numId w:val="29"/>
        </w:numPr>
      </w:pPr>
      <w:r w:rsidRPr="00736256">
        <w:t>Including prepaid cards within the caps for debit cards</w:t>
      </w:r>
    </w:p>
    <w:p w:rsidR="007B0886" w:rsidRDefault="00953CFE" w:rsidP="007B0886">
      <w:pPr>
        <w:pStyle w:val="bodycopy"/>
        <w:numPr>
          <w:ilvl w:val="0"/>
          <w:numId w:val="28"/>
        </w:numPr>
      </w:pPr>
      <w:r>
        <w:t>B</w:t>
      </w:r>
      <w:r w:rsidR="00FC3577" w:rsidRPr="00736256">
        <w:t>roadening interchange fees caps to account for other payments such as incentive</w:t>
      </w:r>
      <w:r w:rsidR="00E10832" w:rsidRPr="00736256">
        <w:t>s</w:t>
      </w:r>
      <w:r w:rsidR="00FC3577" w:rsidRPr="00736256">
        <w:t>.</w:t>
      </w:r>
    </w:p>
    <w:p w:rsidR="007B0886" w:rsidRDefault="00FC3577" w:rsidP="007B0886">
      <w:pPr>
        <w:pStyle w:val="bodycopy"/>
        <w:ind w:left="360"/>
      </w:pPr>
      <w:r w:rsidRPr="00736256">
        <w:t>We would not support a change to the current interchange fee cap that would include other payments made between schemes and issuers.  Typically interchange is a mechanism that seeks to recompense the issuer for the eligible costs they incur in making available to their customers</w:t>
      </w:r>
      <w:r w:rsidR="00E10832" w:rsidRPr="00736256">
        <w:t xml:space="preserve"> </w:t>
      </w:r>
      <w:r w:rsidRPr="00736256">
        <w:t>card based payment product</w:t>
      </w:r>
      <w:r w:rsidR="00E10832" w:rsidRPr="00736256">
        <w:t>s</w:t>
      </w:r>
      <w:r w:rsidRPr="00736256">
        <w:t xml:space="preserve">.  </w:t>
      </w:r>
      <w:r w:rsidR="00736256">
        <w:t>S</w:t>
      </w:r>
      <w:r w:rsidR="00E10832" w:rsidRPr="00736256">
        <w:t>ince</w:t>
      </w:r>
      <w:r w:rsidRPr="00736256">
        <w:t xml:space="preserve"> reforms commenced in 2002, interchange fees have reduced</w:t>
      </w:r>
      <w:r w:rsidR="00885659">
        <w:t>,</w:t>
      </w:r>
      <w:r w:rsidRPr="00736256">
        <w:t xml:space="preserve"> as the definition of what </w:t>
      </w:r>
      <w:r w:rsidR="00E10832" w:rsidRPr="00736256">
        <w:t>constitutes</w:t>
      </w:r>
      <w:r w:rsidRPr="00736256">
        <w:t xml:space="preserve"> </w:t>
      </w:r>
      <w:r w:rsidR="00E10832" w:rsidRPr="00736256">
        <w:t>eligible</w:t>
      </w:r>
      <w:r w:rsidRPr="00736256">
        <w:t xml:space="preserve"> costs has been refined so that these are limited to th</w:t>
      </w:r>
      <w:r w:rsidR="00E10832" w:rsidRPr="00736256">
        <w:t>ose</w:t>
      </w:r>
      <w:r w:rsidRPr="00736256">
        <w:t xml:space="preserve"> costs that are actually incurred as a direct result of the payment instrument itself.  In essence interchange fee</w:t>
      </w:r>
      <w:r w:rsidR="00E10832" w:rsidRPr="00736256">
        <w:t>s</w:t>
      </w:r>
      <w:r w:rsidRPr="00736256">
        <w:t xml:space="preserve"> are merely a mechanism through which issuers receive a </w:t>
      </w:r>
      <w:r w:rsidR="005A3DED">
        <w:t>payment to recover</w:t>
      </w:r>
      <w:r w:rsidR="005F0470" w:rsidRPr="00736256">
        <w:t xml:space="preserve"> the costs of </w:t>
      </w:r>
      <w:r w:rsidRPr="00736256">
        <w:t>making a card based payment product available</w:t>
      </w:r>
      <w:r w:rsidR="00E10832" w:rsidRPr="00736256">
        <w:t xml:space="preserve"> to a consumer</w:t>
      </w:r>
      <w:r w:rsidRPr="00736256">
        <w:t xml:space="preserve">.  </w:t>
      </w:r>
    </w:p>
    <w:p w:rsidR="007B0886" w:rsidRDefault="00FC3577" w:rsidP="007B0886">
      <w:pPr>
        <w:pStyle w:val="bodycopy"/>
        <w:ind w:left="360"/>
      </w:pPr>
      <w:r w:rsidRPr="00736256">
        <w:t>In contrast, incentive payments paid by a schem</w:t>
      </w:r>
      <w:r w:rsidR="00E10832" w:rsidRPr="00736256">
        <w:t>e</w:t>
      </w:r>
      <w:r w:rsidRPr="00736256">
        <w:t xml:space="preserve"> to an issuer serve a different purpose.  These payments </w:t>
      </w:r>
      <w:r w:rsidR="00736256">
        <w:t>provide assistance t</w:t>
      </w:r>
      <w:r w:rsidR="005A3DED">
        <w:t>o</w:t>
      </w:r>
      <w:r w:rsidR="00736256">
        <w:t xml:space="preserve"> enable an</w:t>
      </w:r>
      <w:r w:rsidR="00885659">
        <w:t xml:space="preserve"> </w:t>
      </w:r>
      <w:r w:rsidRPr="00736256">
        <w:t>issuer to compete against other payment products available to the consumer</w:t>
      </w:r>
      <w:r w:rsidR="005A3DED">
        <w:t>,</w:t>
      </w:r>
      <w:r w:rsidRPr="00736256">
        <w:t xml:space="preserve"> </w:t>
      </w:r>
      <w:r w:rsidR="00E10832" w:rsidRPr="00736256">
        <w:t>for a greater share of a consumers’ total payment business</w:t>
      </w:r>
      <w:r w:rsidR="007A7EE6">
        <w:t>.</w:t>
      </w:r>
      <w:r w:rsidR="00E10832" w:rsidRPr="00736256">
        <w:t xml:space="preserve">  In order for the issuer to be successful, they must develop effective usage strategies that will influence </w:t>
      </w:r>
      <w:r w:rsidR="00E10832" w:rsidRPr="00736256">
        <w:lastRenderedPageBreak/>
        <w:t xml:space="preserve">the </w:t>
      </w:r>
      <w:r w:rsidR="005F0470" w:rsidRPr="00736256">
        <w:t>consumer’s</w:t>
      </w:r>
      <w:r w:rsidR="00E10832" w:rsidRPr="00736256">
        <w:t xml:space="preserve"> choice.  This attracts additional costs not included in the list of eligible costs as these are d</w:t>
      </w:r>
      <w:r w:rsidR="005F0470" w:rsidRPr="00736256">
        <w:t>e</w:t>
      </w:r>
      <w:r w:rsidR="00E10832" w:rsidRPr="00736256">
        <w:t>fined today.  Also</w:t>
      </w:r>
      <w:r w:rsidR="00885659">
        <w:t>,</w:t>
      </w:r>
      <w:r w:rsidR="00E10832" w:rsidRPr="00736256">
        <w:t xml:space="preserve"> the incentive is only paid wher</w:t>
      </w:r>
      <w:r w:rsidR="005F0470" w:rsidRPr="00736256">
        <w:t>e</w:t>
      </w:r>
      <w:r w:rsidR="00E10832" w:rsidRPr="00736256">
        <w:t xml:space="preserve"> there is a demonstrated increase i</w:t>
      </w:r>
      <w:r w:rsidR="005F0470" w:rsidRPr="00736256">
        <w:t xml:space="preserve">n </w:t>
      </w:r>
      <w:r w:rsidR="00E10832" w:rsidRPr="00736256">
        <w:t>th</w:t>
      </w:r>
      <w:r w:rsidR="005F0470" w:rsidRPr="00736256">
        <w:t>e</w:t>
      </w:r>
      <w:r w:rsidR="00E10832" w:rsidRPr="00736256">
        <w:t xml:space="preserve"> level of payment volume </w:t>
      </w:r>
      <w:r w:rsidR="005F0470" w:rsidRPr="00736256">
        <w:t xml:space="preserve">for </w:t>
      </w:r>
      <w:r w:rsidR="00E10832" w:rsidRPr="00736256">
        <w:t xml:space="preserve">the particular product </w:t>
      </w:r>
      <w:r w:rsidR="005F0470" w:rsidRPr="00736256">
        <w:t>concerned</w:t>
      </w:r>
      <w:r w:rsidR="00E10832" w:rsidRPr="00736256">
        <w:t xml:space="preserve">.  If the issuer fails to attract a sufficient swing in </w:t>
      </w:r>
      <w:r w:rsidR="005F0470" w:rsidRPr="00736256">
        <w:t>v</w:t>
      </w:r>
      <w:r w:rsidR="00E10832" w:rsidRPr="00736256">
        <w:t>olume in favour of the product of focus, th</w:t>
      </w:r>
      <w:r w:rsidR="005F0470" w:rsidRPr="00736256">
        <w:t>e</w:t>
      </w:r>
      <w:r w:rsidR="00E10832" w:rsidRPr="00736256">
        <w:t>n the issuer</w:t>
      </w:r>
      <w:r w:rsidR="005F0470" w:rsidRPr="00736256">
        <w:t>’</w:t>
      </w:r>
      <w:r w:rsidR="00E10832" w:rsidRPr="00736256">
        <w:t>s reward is significantly reduce</w:t>
      </w:r>
      <w:r w:rsidR="005F0470" w:rsidRPr="00736256">
        <w:t>d</w:t>
      </w:r>
      <w:r w:rsidR="00E10832" w:rsidRPr="00736256">
        <w:t xml:space="preserve"> or </w:t>
      </w:r>
      <w:r w:rsidR="005F0470" w:rsidRPr="00736256">
        <w:t xml:space="preserve">potentially </w:t>
      </w:r>
      <w:r w:rsidR="00E10832" w:rsidRPr="00736256">
        <w:t>forfeited.</w:t>
      </w:r>
    </w:p>
    <w:p w:rsidR="007B0886" w:rsidRDefault="005A3DED" w:rsidP="007B0886">
      <w:pPr>
        <w:pStyle w:val="bodycopy"/>
        <w:ind w:left="360"/>
      </w:pPr>
      <w:r>
        <w:t>T</w:t>
      </w:r>
      <w:r w:rsidR="00E10832" w:rsidRPr="00736256">
        <w:t>hese types of ince</w:t>
      </w:r>
      <w:r w:rsidR="005F0470" w:rsidRPr="00736256">
        <w:t>n</w:t>
      </w:r>
      <w:r w:rsidR="00E10832" w:rsidRPr="00736256">
        <w:t>tive</w:t>
      </w:r>
      <w:r w:rsidR="005F0470" w:rsidRPr="00736256">
        <w:t>s</w:t>
      </w:r>
      <w:r w:rsidR="00E10832" w:rsidRPr="00736256">
        <w:t xml:space="preserve"> fall outside of the intent of interchange </w:t>
      </w:r>
      <w:r w:rsidR="005F0470" w:rsidRPr="00736256">
        <w:t xml:space="preserve">fees </w:t>
      </w:r>
      <w:r w:rsidR="00E10832" w:rsidRPr="00736256">
        <w:t>as their p</w:t>
      </w:r>
      <w:r w:rsidR="005F0470" w:rsidRPr="00736256">
        <w:t>u</w:t>
      </w:r>
      <w:r w:rsidR="00E10832" w:rsidRPr="00736256">
        <w:t xml:space="preserve">rpose is </w:t>
      </w:r>
      <w:r w:rsidR="005F0470" w:rsidRPr="00736256">
        <w:t xml:space="preserve">to provide </w:t>
      </w:r>
      <w:r w:rsidR="00E10832" w:rsidRPr="00736256">
        <w:t>a com</w:t>
      </w:r>
      <w:r w:rsidR="005F0470" w:rsidRPr="00736256">
        <w:t>mer</w:t>
      </w:r>
      <w:r w:rsidR="00E10832" w:rsidRPr="00736256">
        <w:t xml:space="preserve">cial reward </w:t>
      </w:r>
      <w:r w:rsidR="005F0470" w:rsidRPr="00736256">
        <w:t>in exchange for additional volume.  Interchange fees in contrast seek not to reward the issuer as much as they seek to recompense the issuer for those eligible costs of making a product available to a consumer.</w:t>
      </w:r>
    </w:p>
    <w:p w:rsidR="007B0886" w:rsidRDefault="00953CFE" w:rsidP="007B0886">
      <w:pPr>
        <w:pStyle w:val="bodycopy"/>
        <w:numPr>
          <w:ilvl w:val="0"/>
          <w:numId w:val="28"/>
        </w:numPr>
      </w:pPr>
      <w:r>
        <w:t>M</w:t>
      </w:r>
      <w:r w:rsidR="005F0470" w:rsidRPr="00736256">
        <w:t xml:space="preserve">aking changes to the interchange benchmark </w:t>
      </w:r>
      <w:r w:rsidR="007A7EE6">
        <w:t>recalculation</w:t>
      </w:r>
      <w:r w:rsidR="005F0470" w:rsidRPr="00736256">
        <w:t xml:space="preserve"> to reduce the upward ‘drift’ in average interchange </w:t>
      </w:r>
      <w:r w:rsidR="00FA69AD" w:rsidRPr="00736256">
        <w:t>fees</w:t>
      </w:r>
      <w:r w:rsidR="002162BF" w:rsidRPr="00736256">
        <w:t>.</w:t>
      </w:r>
      <w:r w:rsidR="005F0470" w:rsidRPr="00736256">
        <w:t xml:space="preserve"> </w:t>
      </w:r>
    </w:p>
    <w:p w:rsidR="007B0886" w:rsidRDefault="005F0470" w:rsidP="007B0886">
      <w:pPr>
        <w:pStyle w:val="bodycopy"/>
        <w:ind w:left="360"/>
      </w:pPr>
      <w:r w:rsidRPr="00736256">
        <w:t xml:space="preserve"> Making changes to the </w:t>
      </w:r>
      <w:r w:rsidR="002162BF" w:rsidRPr="00736256">
        <w:t>interchange</w:t>
      </w:r>
      <w:r w:rsidRPr="00736256">
        <w:t xml:space="preserve"> benchmark to reduce the upward ‘dr</w:t>
      </w:r>
      <w:r w:rsidR="007A7EE6">
        <w:t>ift</w:t>
      </w:r>
      <w:r w:rsidRPr="00736256">
        <w:t xml:space="preserve">’ is </w:t>
      </w:r>
      <w:r w:rsidR="00FA69AD" w:rsidRPr="00736256">
        <w:t xml:space="preserve">something we have some sympathy for. </w:t>
      </w:r>
      <w:r w:rsidR="005A3DED">
        <w:t>We acknowledge that w</w:t>
      </w:r>
      <w:r w:rsidRPr="00736256">
        <w:t xml:space="preserve">here </w:t>
      </w:r>
      <w:r w:rsidR="002162BF" w:rsidRPr="00736256">
        <w:t>these</w:t>
      </w:r>
      <w:r w:rsidRPr="00736256">
        <w:t xml:space="preserve"> changes look to stop the natural </w:t>
      </w:r>
      <w:r w:rsidR="002162BF" w:rsidRPr="00736256">
        <w:t xml:space="preserve">arbitrage </w:t>
      </w:r>
      <w:r w:rsidRPr="00736256">
        <w:t xml:space="preserve">that can occur in </w:t>
      </w:r>
      <w:r w:rsidR="002162BF" w:rsidRPr="00736256">
        <w:t>swapping</w:t>
      </w:r>
      <w:r w:rsidRPr="00736256">
        <w:t xml:space="preserve"> a standard product for a premium product</w:t>
      </w:r>
      <w:r w:rsidR="002162BF" w:rsidRPr="00736256">
        <w:t xml:space="preserve">, </w:t>
      </w:r>
      <w:r w:rsidR="00B87162" w:rsidRPr="00736256">
        <w:t>the ma</w:t>
      </w:r>
      <w:r w:rsidR="002162BF" w:rsidRPr="00736256">
        <w:t>jority of the '</w:t>
      </w:r>
      <w:r w:rsidR="00FA69AD" w:rsidRPr="00736256">
        <w:t>d</w:t>
      </w:r>
      <w:r w:rsidR="002162BF" w:rsidRPr="00736256">
        <w:t>rift’ would be s</w:t>
      </w:r>
      <w:r w:rsidR="00B87162" w:rsidRPr="00736256">
        <w:t>top</w:t>
      </w:r>
      <w:r w:rsidR="002162BF" w:rsidRPr="00736256">
        <w:t>ped.</w:t>
      </w:r>
      <w:r w:rsidR="00B87162" w:rsidRPr="00736256">
        <w:t xml:space="preserve">  However, </w:t>
      </w:r>
      <w:r w:rsidR="005A3DED">
        <w:t xml:space="preserve">if we </w:t>
      </w:r>
      <w:r w:rsidR="00B87162" w:rsidRPr="00736256">
        <w:t>were</w:t>
      </w:r>
      <w:r w:rsidR="002162BF" w:rsidRPr="00736256">
        <w:t xml:space="preserve"> </w:t>
      </w:r>
      <w:r w:rsidR="00B87162" w:rsidRPr="00736256">
        <w:t xml:space="preserve">to take such action, our concern would be </w:t>
      </w:r>
      <w:r w:rsidR="00FA69AD" w:rsidRPr="00736256">
        <w:t xml:space="preserve">on the </w:t>
      </w:r>
      <w:r w:rsidR="00B87162" w:rsidRPr="00736256">
        <w:t>i</w:t>
      </w:r>
      <w:r w:rsidR="00FA69AD" w:rsidRPr="00736256">
        <w:t>m</w:t>
      </w:r>
      <w:r w:rsidR="00B87162" w:rsidRPr="00736256">
        <w:t>pact this would have on pro</w:t>
      </w:r>
      <w:r w:rsidR="00FA69AD" w:rsidRPr="00736256">
        <w:t>d</w:t>
      </w:r>
      <w:r w:rsidR="00B87162" w:rsidRPr="00736256">
        <w:t>u</w:t>
      </w:r>
      <w:r w:rsidR="00FA69AD" w:rsidRPr="00736256">
        <w:t>c</w:t>
      </w:r>
      <w:r w:rsidR="00B87162" w:rsidRPr="00736256">
        <w:t xml:space="preserve">t innovation that </w:t>
      </w:r>
      <w:r w:rsidR="00FA69AD" w:rsidRPr="00736256">
        <w:t>inevitably</w:t>
      </w:r>
      <w:r w:rsidR="00B87162" w:rsidRPr="00736256">
        <w:t xml:space="preserve"> favours the consumer.  A</w:t>
      </w:r>
      <w:r w:rsidR="00FA69AD" w:rsidRPr="00736256">
        <w:t>t</w:t>
      </w:r>
      <w:r w:rsidR="00B87162" w:rsidRPr="00736256">
        <w:t xml:space="preserve"> present premium cards have benef</w:t>
      </w:r>
      <w:r w:rsidR="00FA69AD" w:rsidRPr="00736256">
        <w:t>i</w:t>
      </w:r>
      <w:r w:rsidR="00B87162" w:rsidRPr="00736256">
        <w:t>ted from th</w:t>
      </w:r>
      <w:r w:rsidR="00FA69AD" w:rsidRPr="00736256">
        <w:t>e</w:t>
      </w:r>
      <w:r w:rsidR="00B87162" w:rsidRPr="00736256">
        <w:t xml:space="preserve"> so called </w:t>
      </w:r>
      <w:r w:rsidR="00FA69AD" w:rsidRPr="00736256">
        <w:t>‘</w:t>
      </w:r>
      <w:r w:rsidR="00B87162" w:rsidRPr="00736256">
        <w:t>drift</w:t>
      </w:r>
      <w:r w:rsidR="00FA69AD" w:rsidRPr="00736256">
        <w:t>’</w:t>
      </w:r>
      <w:r w:rsidR="00B87162" w:rsidRPr="00736256">
        <w:t xml:space="preserve"> factor and as a</w:t>
      </w:r>
      <w:r w:rsidR="00FA69AD" w:rsidRPr="00736256">
        <w:t xml:space="preserve"> </w:t>
      </w:r>
      <w:r w:rsidR="00B87162" w:rsidRPr="00736256">
        <w:t>conseq</w:t>
      </w:r>
      <w:r w:rsidR="00FA69AD" w:rsidRPr="00736256">
        <w:t xml:space="preserve">uence </w:t>
      </w:r>
      <w:r w:rsidR="00B87162" w:rsidRPr="00736256">
        <w:t>consumers have benef</w:t>
      </w:r>
      <w:r w:rsidR="00FA69AD" w:rsidRPr="00736256">
        <w:t>i</w:t>
      </w:r>
      <w:r w:rsidR="00B87162" w:rsidRPr="00736256">
        <w:t xml:space="preserve">ted from the ancillary </w:t>
      </w:r>
      <w:r w:rsidR="00FA69AD" w:rsidRPr="00736256">
        <w:t xml:space="preserve">features </w:t>
      </w:r>
      <w:r w:rsidR="00B87162" w:rsidRPr="00736256">
        <w:t>attributed to the</w:t>
      </w:r>
      <w:r w:rsidR="00FA69AD" w:rsidRPr="00736256">
        <w:t>se</w:t>
      </w:r>
      <w:r w:rsidR="00B87162" w:rsidRPr="00736256">
        <w:t xml:space="preserve"> pr</w:t>
      </w:r>
      <w:r w:rsidR="00FA69AD" w:rsidRPr="00736256">
        <w:t>o</w:t>
      </w:r>
      <w:r w:rsidR="00B87162" w:rsidRPr="00736256">
        <w:t>d</w:t>
      </w:r>
      <w:r w:rsidR="00FA69AD" w:rsidRPr="00736256">
        <w:t>ucts</w:t>
      </w:r>
      <w:r w:rsidR="00B87162" w:rsidRPr="00736256">
        <w:t xml:space="preserve">.  In this regard it </w:t>
      </w:r>
      <w:r w:rsidR="00FA69AD" w:rsidRPr="00736256">
        <w:t xml:space="preserve">is </w:t>
      </w:r>
      <w:r w:rsidR="00B87162" w:rsidRPr="00736256">
        <w:t xml:space="preserve">hard </w:t>
      </w:r>
      <w:r w:rsidR="00FA69AD" w:rsidRPr="00736256">
        <w:t xml:space="preserve">to </w:t>
      </w:r>
      <w:r w:rsidR="00B87162" w:rsidRPr="00736256">
        <w:t>argue that the</w:t>
      </w:r>
      <w:r w:rsidR="00FA69AD" w:rsidRPr="00736256">
        <w:t xml:space="preserve"> </w:t>
      </w:r>
      <w:r w:rsidR="00B87162" w:rsidRPr="00736256">
        <w:t>public interest has not been serve</w:t>
      </w:r>
      <w:r w:rsidR="00FA69AD" w:rsidRPr="00736256">
        <w:t>d</w:t>
      </w:r>
      <w:r w:rsidR="00B87162" w:rsidRPr="00736256">
        <w:t xml:space="preserve"> purely on the basis that more pr</w:t>
      </w:r>
      <w:r w:rsidR="00FA69AD" w:rsidRPr="00736256">
        <w:t xml:space="preserve">oduct </w:t>
      </w:r>
      <w:r w:rsidR="00B87162" w:rsidRPr="00736256">
        <w:t xml:space="preserve">innovation </w:t>
      </w:r>
      <w:r w:rsidR="00FA69AD" w:rsidRPr="00736256">
        <w:t>has occurred</w:t>
      </w:r>
      <w:r w:rsidR="00B87162" w:rsidRPr="00736256">
        <w:t>.</w:t>
      </w:r>
    </w:p>
    <w:p w:rsidR="007B0886" w:rsidRDefault="00B87162" w:rsidP="007B0886">
      <w:pPr>
        <w:pStyle w:val="bodycopy"/>
        <w:ind w:left="360"/>
      </w:pPr>
      <w:r w:rsidRPr="00736256">
        <w:t xml:space="preserve">While it is </w:t>
      </w:r>
      <w:r w:rsidR="00953CFE">
        <w:t xml:space="preserve">generally expected </w:t>
      </w:r>
      <w:r w:rsidRPr="00736256">
        <w:t xml:space="preserve">that </w:t>
      </w:r>
      <w:r w:rsidR="005A3DED">
        <w:t xml:space="preserve">a </w:t>
      </w:r>
      <w:r w:rsidRPr="00736256">
        <w:t xml:space="preserve">higher interchange </w:t>
      </w:r>
      <w:r w:rsidR="00FA69AD" w:rsidRPr="00736256">
        <w:t xml:space="preserve">fee </w:t>
      </w:r>
      <w:r w:rsidR="005A3DED">
        <w:t xml:space="preserve">will result in higher merchant fees, </w:t>
      </w:r>
      <w:r w:rsidRPr="00736256">
        <w:t>the merchant has the ability to pass these higher costs to the consumer</w:t>
      </w:r>
      <w:r w:rsidR="00FA69AD" w:rsidRPr="00736256">
        <w:t xml:space="preserve"> through surcharging</w:t>
      </w:r>
      <w:r w:rsidRPr="00736256">
        <w:t>.  In</w:t>
      </w:r>
      <w:r w:rsidR="00FA69AD" w:rsidRPr="00736256">
        <w:t xml:space="preserve"> </w:t>
      </w:r>
      <w:r w:rsidRPr="00736256">
        <w:t>this way the higher cost struct</w:t>
      </w:r>
      <w:r w:rsidR="00FA69AD" w:rsidRPr="00736256">
        <w:t>ure</w:t>
      </w:r>
      <w:r w:rsidRPr="00736256">
        <w:t xml:space="preserve"> of a premium product is neutralised </w:t>
      </w:r>
      <w:r w:rsidR="00FA69AD" w:rsidRPr="00736256">
        <w:t xml:space="preserve">by </w:t>
      </w:r>
      <w:r w:rsidRPr="00736256">
        <w:t>the surcha</w:t>
      </w:r>
      <w:r w:rsidR="00FA69AD" w:rsidRPr="00736256">
        <w:t>r</w:t>
      </w:r>
      <w:r w:rsidRPr="00736256">
        <w:t>ge.</w:t>
      </w:r>
      <w:r w:rsidR="00FA69AD" w:rsidRPr="00736256">
        <w:t xml:space="preserve">  </w:t>
      </w:r>
      <w:r w:rsidRPr="00736256">
        <w:t xml:space="preserve">For this reason we would not support a change as proposed </w:t>
      </w:r>
      <w:r w:rsidR="005A3DED">
        <w:t xml:space="preserve">by the RBA </w:t>
      </w:r>
      <w:r w:rsidRPr="00736256">
        <w:t>as we believe pro</w:t>
      </w:r>
      <w:r w:rsidR="00FA69AD" w:rsidRPr="00736256">
        <w:t>d</w:t>
      </w:r>
      <w:r w:rsidRPr="00736256">
        <w:t>u</w:t>
      </w:r>
      <w:r w:rsidR="00FA69AD" w:rsidRPr="00736256">
        <w:t>c</w:t>
      </w:r>
      <w:r w:rsidRPr="00736256">
        <w:t>t innovation shoul</w:t>
      </w:r>
      <w:r w:rsidR="00FA69AD" w:rsidRPr="00736256">
        <w:t>d</w:t>
      </w:r>
      <w:r w:rsidRPr="00736256">
        <w:t xml:space="preserve"> be encourage</w:t>
      </w:r>
      <w:r w:rsidR="00FA69AD" w:rsidRPr="00736256">
        <w:t>d</w:t>
      </w:r>
      <w:r w:rsidRPr="00736256">
        <w:t xml:space="preserve"> and fostered </w:t>
      </w:r>
      <w:r w:rsidR="00FA69AD" w:rsidRPr="00736256">
        <w:t>in the payment system and while this may result i</w:t>
      </w:r>
      <w:r w:rsidRPr="00736256">
        <w:t xml:space="preserve">n </w:t>
      </w:r>
      <w:r w:rsidR="00FA69AD" w:rsidRPr="00736256">
        <w:t xml:space="preserve">additional </w:t>
      </w:r>
      <w:r w:rsidRPr="00736256">
        <w:t>costs to a merchant</w:t>
      </w:r>
      <w:r w:rsidR="00FA69AD" w:rsidRPr="00736256">
        <w:t>,</w:t>
      </w:r>
      <w:r w:rsidRPr="00736256">
        <w:t xml:space="preserve"> s</w:t>
      </w:r>
      <w:r w:rsidR="00FA69AD" w:rsidRPr="00736256">
        <w:t>u</w:t>
      </w:r>
      <w:r w:rsidRPr="00736256">
        <w:t>r</w:t>
      </w:r>
      <w:r w:rsidR="00FA69AD" w:rsidRPr="00736256">
        <w:t>c</w:t>
      </w:r>
      <w:r w:rsidRPr="00736256">
        <w:t>ha</w:t>
      </w:r>
      <w:r w:rsidR="00FA69AD" w:rsidRPr="00736256">
        <w:t>rg</w:t>
      </w:r>
      <w:r w:rsidRPr="00736256">
        <w:t>ing prov</w:t>
      </w:r>
      <w:r w:rsidR="00FA69AD" w:rsidRPr="00736256">
        <w:t>i</w:t>
      </w:r>
      <w:r w:rsidRPr="00736256">
        <w:t>d</w:t>
      </w:r>
      <w:r w:rsidR="00FA69AD" w:rsidRPr="00736256">
        <w:t>e</w:t>
      </w:r>
      <w:r w:rsidRPr="00736256">
        <w:t>s</w:t>
      </w:r>
      <w:r w:rsidR="00FA69AD" w:rsidRPr="00736256">
        <w:t xml:space="preserve"> </w:t>
      </w:r>
      <w:r w:rsidRPr="00736256">
        <w:t xml:space="preserve">a means through </w:t>
      </w:r>
      <w:r w:rsidR="00FA69AD" w:rsidRPr="00736256">
        <w:t xml:space="preserve">which </w:t>
      </w:r>
      <w:r w:rsidRPr="00736256">
        <w:t xml:space="preserve">the </w:t>
      </w:r>
      <w:r w:rsidR="00FA69AD" w:rsidRPr="00736256">
        <w:t>i</w:t>
      </w:r>
      <w:r w:rsidRPr="00736256">
        <w:t>mpact</w:t>
      </w:r>
      <w:r w:rsidR="00FA69AD" w:rsidRPr="00736256">
        <w:t xml:space="preserve"> </w:t>
      </w:r>
      <w:r w:rsidRPr="00736256">
        <w:t xml:space="preserve">can be </w:t>
      </w:r>
      <w:r w:rsidR="00FA69AD" w:rsidRPr="00736256">
        <w:t>neutralise</w:t>
      </w:r>
      <w:r w:rsidR="005A3DED">
        <w:t>d</w:t>
      </w:r>
      <w:r w:rsidRPr="00736256">
        <w:t xml:space="preserve">. </w:t>
      </w:r>
    </w:p>
    <w:p w:rsidR="008C239E" w:rsidRDefault="008C239E" w:rsidP="004577CF">
      <w:pPr>
        <w:pStyle w:val="bodycopy"/>
        <w:numPr>
          <w:ilvl w:val="0"/>
          <w:numId w:val="28"/>
        </w:numPr>
      </w:pPr>
      <w:r>
        <w:t>Lowering interchange caps.</w:t>
      </w:r>
    </w:p>
    <w:p w:rsidR="007B0886" w:rsidRDefault="00801D9E" w:rsidP="008C239E">
      <w:pPr>
        <w:pStyle w:val="bodycopy"/>
        <w:ind w:left="360"/>
      </w:pPr>
      <w:r w:rsidRPr="00736256">
        <w:t>The consultation paper states that one of the benefits of l</w:t>
      </w:r>
      <w:r w:rsidR="00FA69AD" w:rsidRPr="00736256">
        <w:t>owering interchange caps</w:t>
      </w:r>
      <w:r w:rsidRPr="00736256">
        <w:t xml:space="preserve"> is the expected lower product prices for all consumers as a result of lower merchant fees.  We do not agree with this assertion. </w:t>
      </w:r>
      <w:r w:rsidR="009C3037">
        <w:t xml:space="preserve">Throughout the reforms process where </w:t>
      </w:r>
      <w:r w:rsidRPr="00736256">
        <w:t xml:space="preserve">interchange fees have been reduced and these have resulted in lower merchant fees, the merchants have failed to pass on these saving to consumers.  While the RBA has argued in the past that the reduction in interchange fees have resulted in lower product prices overall as it has reduced the rate of growth in the price of a product, the practical experience is that prices </w:t>
      </w:r>
      <w:r w:rsidR="001D0017" w:rsidRPr="00736256">
        <w:t xml:space="preserve">in the main </w:t>
      </w:r>
      <w:r w:rsidRPr="00736256">
        <w:t xml:space="preserve">have remained relatively unaffected by changes in interchange fees.  We believe that the only way a consumer will receive any benefit from a reduction in interchange fees that </w:t>
      </w:r>
      <w:r w:rsidR="00953CFE">
        <w:t xml:space="preserve">should lead to </w:t>
      </w:r>
      <w:r w:rsidRPr="00736256">
        <w:t>a reduced level of merchant fees, is for the RBA to re</w:t>
      </w:r>
      <w:r w:rsidR="001D0017" w:rsidRPr="00736256">
        <w:t>gulate</w:t>
      </w:r>
      <w:r w:rsidR="00953CFE">
        <w:t xml:space="preserve"> to achieve this outcome</w:t>
      </w:r>
      <w:r w:rsidRPr="00736256">
        <w:t>. Unless regulation forces mer</w:t>
      </w:r>
      <w:r w:rsidR="001D0017" w:rsidRPr="00736256">
        <w:t>c</w:t>
      </w:r>
      <w:r w:rsidRPr="00736256">
        <w:t>h</w:t>
      </w:r>
      <w:r w:rsidR="001D0017" w:rsidRPr="00736256">
        <w:t>a</w:t>
      </w:r>
      <w:r w:rsidRPr="00736256">
        <w:t>nts to pass on the savings, it is questionable that any public ben</w:t>
      </w:r>
      <w:r w:rsidR="001D0017" w:rsidRPr="00736256">
        <w:t>e</w:t>
      </w:r>
      <w:r w:rsidRPr="00736256">
        <w:t>fit will flow to consumers for this reason alone.</w:t>
      </w:r>
    </w:p>
    <w:p w:rsidR="008C239E" w:rsidRDefault="008C239E">
      <w:r>
        <w:br w:type="page"/>
      </w:r>
    </w:p>
    <w:p w:rsidR="007B0886" w:rsidRDefault="00953CFE" w:rsidP="007B0886">
      <w:pPr>
        <w:pStyle w:val="bodycopy"/>
        <w:numPr>
          <w:ilvl w:val="0"/>
          <w:numId w:val="28"/>
        </w:numPr>
      </w:pPr>
      <w:r>
        <w:t>A</w:t>
      </w:r>
      <w:r w:rsidR="001D0017" w:rsidRPr="00736256">
        <w:t xml:space="preserve">pplying caps as the lesser of a fixed amount or a fixed percentage of the transaction value.  </w:t>
      </w:r>
    </w:p>
    <w:p w:rsidR="007B0886" w:rsidRDefault="001D0017" w:rsidP="007B0886">
      <w:pPr>
        <w:pStyle w:val="bodycopy"/>
        <w:ind w:left="360"/>
      </w:pPr>
      <w:r w:rsidRPr="00736256">
        <w:t>While there is always benefit to be gained by improving the structure of how interchange fees are applied, in this case we cannot see a rational argument that would warrant such a change</w:t>
      </w:r>
      <w:r w:rsidR="00327007">
        <w:t>, p</w:t>
      </w:r>
      <w:r w:rsidRPr="00736256">
        <w:t>articularly where the benefit cited is that this would promote merchant acceptance.  We beli</w:t>
      </w:r>
      <w:r w:rsidR="00327007">
        <w:t>e</w:t>
      </w:r>
      <w:r w:rsidRPr="00736256">
        <w:t>ve that core to this argument is the perception that fees may be higher under one methodology than another.  While this may be true, for so long as surcharging is available to merchants there is practically no reason why the cost of accepting one product over another ought to be a significant driver of acceptance as these costs can be passed on by the merchant to the consumer.</w:t>
      </w:r>
    </w:p>
    <w:p w:rsidR="007B0886" w:rsidRDefault="007A3439" w:rsidP="007B0886">
      <w:pPr>
        <w:pStyle w:val="bodycopy"/>
        <w:numPr>
          <w:ilvl w:val="0"/>
          <w:numId w:val="28"/>
        </w:numPr>
      </w:pPr>
      <w:r w:rsidRPr="00736256">
        <w:t>Lastly looking at whether p</w:t>
      </w:r>
      <w:r w:rsidR="006A38EE" w:rsidRPr="00736256">
        <w:t xml:space="preserve">repaid cards </w:t>
      </w:r>
      <w:r w:rsidRPr="00736256">
        <w:t xml:space="preserve">should be included </w:t>
      </w:r>
      <w:r w:rsidR="006A38EE" w:rsidRPr="00736256">
        <w:t>within the caps for debit cards</w:t>
      </w:r>
      <w:r w:rsidRPr="00736256">
        <w:t>.</w:t>
      </w:r>
    </w:p>
    <w:p w:rsidR="007B0886" w:rsidRDefault="007A3439" w:rsidP="007B0886">
      <w:pPr>
        <w:pStyle w:val="bodycopy"/>
        <w:ind w:left="360"/>
      </w:pPr>
      <w:r w:rsidRPr="00736256">
        <w:t xml:space="preserve">While we understand why </w:t>
      </w:r>
      <w:r w:rsidR="00553AD4" w:rsidRPr="00736256">
        <w:t>parallels</w:t>
      </w:r>
      <w:r w:rsidRPr="00736256">
        <w:t xml:space="preserve"> are drawn between </w:t>
      </w:r>
      <w:r w:rsidR="00553AD4" w:rsidRPr="00736256">
        <w:t>prepaid</w:t>
      </w:r>
      <w:r w:rsidRPr="00736256">
        <w:t xml:space="preserve"> card</w:t>
      </w:r>
      <w:r w:rsidR="00553AD4" w:rsidRPr="00736256">
        <w:t>s</w:t>
      </w:r>
      <w:r w:rsidRPr="00736256">
        <w:t xml:space="preserve"> and debit card</w:t>
      </w:r>
      <w:r w:rsidR="00553AD4" w:rsidRPr="00736256">
        <w:t>s</w:t>
      </w:r>
      <w:r w:rsidRPr="00736256">
        <w:t>, the most obvious being that both use the consumers own money</w:t>
      </w:r>
      <w:r w:rsidR="00553AD4" w:rsidRPr="00736256">
        <w:t>, t</w:t>
      </w:r>
      <w:r w:rsidRPr="00736256">
        <w:t>he structure of the products are fundamentally different</w:t>
      </w:r>
      <w:r w:rsidR="00553AD4" w:rsidRPr="00736256">
        <w:t>.  F</w:t>
      </w:r>
      <w:r w:rsidRPr="00736256">
        <w:t>or this reason</w:t>
      </w:r>
      <w:r w:rsidR="00327007">
        <w:t xml:space="preserve">, </w:t>
      </w:r>
      <w:r w:rsidRPr="00736256">
        <w:t xml:space="preserve">prepaid products </w:t>
      </w:r>
      <w:r w:rsidR="00553AD4" w:rsidRPr="00736256">
        <w:t>should</w:t>
      </w:r>
      <w:r w:rsidRPr="00736256">
        <w:t xml:space="preserve"> no</w:t>
      </w:r>
      <w:r w:rsidR="00553AD4" w:rsidRPr="00736256">
        <w:t>t</w:t>
      </w:r>
      <w:r w:rsidRPr="00736256">
        <w:t xml:space="preserve"> be included in the caps for debit card</w:t>
      </w:r>
      <w:r w:rsidR="00553AD4" w:rsidRPr="00736256">
        <w:t>s</w:t>
      </w:r>
      <w:r w:rsidRPr="00736256">
        <w:t xml:space="preserve"> but rather </w:t>
      </w:r>
      <w:r w:rsidR="00327007">
        <w:t xml:space="preserve">the calculation of eligible costs to determine an appropriate interchange </w:t>
      </w:r>
      <w:r w:rsidRPr="00736256">
        <w:t>cap</w:t>
      </w:r>
      <w:r w:rsidR="00327007">
        <w:t xml:space="preserve"> for prepaid, should be done in isolation</w:t>
      </w:r>
      <w:r w:rsidRPr="00736256">
        <w:t>.</w:t>
      </w:r>
    </w:p>
    <w:p w:rsidR="007B0886" w:rsidRDefault="008C239E" w:rsidP="007B0886">
      <w:pPr>
        <w:pStyle w:val="bodycopy"/>
        <w:ind w:left="360"/>
      </w:pPr>
      <w:r>
        <w:t>D</w:t>
      </w:r>
      <w:r w:rsidR="007A3439" w:rsidRPr="00736256">
        <w:t xml:space="preserve">ebit cards of themselves are merely a means of accessing the transactional account of a consumer.  </w:t>
      </w:r>
      <w:r w:rsidR="00553AD4" w:rsidRPr="00736256">
        <w:t>Importantly</w:t>
      </w:r>
      <w:r w:rsidR="007A3439" w:rsidRPr="00736256">
        <w:t xml:space="preserve"> they are only one way of gaining access and the transactional account itself can survive the </w:t>
      </w:r>
      <w:r w:rsidR="00553AD4" w:rsidRPr="00736256">
        <w:t>cancelation of</w:t>
      </w:r>
      <w:r w:rsidR="007A3439" w:rsidRPr="00736256">
        <w:t xml:space="preserve"> the </w:t>
      </w:r>
      <w:r w:rsidR="00553AD4" w:rsidRPr="00736256">
        <w:t xml:space="preserve">debit </w:t>
      </w:r>
      <w:r w:rsidR="007A3439" w:rsidRPr="00736256">
        <w:t xml:space="preserve">card itself </w:t>
      </w:r>
      <w:r w:rsidR="00553AD4" w:rsidRPr="00736256">
        <w:t>should</w:t>
      </w:r>
      <w:r w:rsidR="007A3439" w:rsidRPr="00736256">
        <w:t xml:space="preserve"> the consumer chose to cancel the debit card.  In this way </w:t>
      </w:r>
      <w:r w:rsidR="00553AD4" w:rsidRPr="00736256">
        <w:t>largely</w:t>
      </w:r>
      <w:r w:rsidR="007A3439" w:rsidRPr="00736256">
        <w:t xml:space="preserve"> the cost of the </w:t>
      </w:r>
      <w:r w:rsidR="00553AD4" w:rsidRPr="00736256">
        <w:t xml:space="preserve">transactional </w:t>
      </w:r>
      <w:r w:rsidR="007A3439" w:rsidRPr="00736256">
        <w:t xml:space="preserve">account are </w:t>
      </w:r>
      <w:r w:rsidR="00553AD4" w:rsidRPr="00736256">
        <w:t>separate</w:t>
      </w:r>
      <w:r w:rsidR="007A3439" w:rsidRPr="00736256">
        <w:t xml:space="preserve"> to the cost associated with the provision</w:t>
      </w:r>
      <w:r w:rsidR="00553AD4" w:rsidRPr="00736256">
        <w:t xml:space="preserve"> </w:t>
      </w:r>
      <w:r w:rsidR="007A3439" w:rsidRPr="00736256">
        <w:t>of the debit card.</w:t>
      </w:r>
    </w:p>
    <w:p w:rsidR="007B0886" w:rsidRDefault="007A3439" w:rsidP="007B0886">
      <w:pPr>
        <w:pStyle w:val="bodycopy"/>
        <w:ind w:left="360"/>
      </w:pPr>
      <w:r w:rsidRPr="00736256">
        <w:t xml:space="preserve">Unlike a debit card, a </w:t>
      </w:r>
      <w:r w:rsidR="00553AD4" w:rsidRPr="00736256">
        <w:t>prepaid</w:t>
      </w:r>
      <w:r w:rsidRPr="00736256">
        <w:t xml:space="preserve"> card product </w:t>
      </w:r>
      <w:r w:rsidR="00327007">
        <w:t>includes</w:t>
      </w:r>
      <w:r w:rsidRPr="00736256">
        <w:t xml:space="preserve"> a separate </w:t>
      </w:r>
      <w:r w:rsidR="00553AD4" w:rsidRPr="00736256">
        <w:t>transactional</w:t>
      </w:r>
      <w:r w:rsidRPr="00736256">
        <w:t xml:space="preserve"> account which can only </w:t>
      </w:r>
      <w:r w:rsidR="00BA45AC" w:rsidRPr="00736256">
        <w:t xml:space="preserve">be </w:t>
      </w:r>
      <w:r w:rsidRPr="00736256">
        <w:t>accessed by</w:t>
      </w:r>
      <w:r w:rsidR="00553AD4" w:rsidRPr="00736256">
        <w:t xml:space="preserve"> </w:t>
      </w:r>
      <w:r w:rsidRPr="00736256">
        <w:t>th</w:t>
      </w:r>
      <w:r w:rsidR="00553AD4" w:rsidRPr="00736256">
        <w:t>e</w:t>
      </w:r>
      <w:r w:rsidRPr="00736256">
        <w:t xml:space="preserve"> card pr</w:t>
      </w:r>
      <w:r w:rsidR="00553AD4" w:rsidRPr="00736256">
        <w:t xml:space="preserve">oduct </w:t>
      </w:r>
      <w:r w:rsidRPr="00736256">
        <w:t>itself.  In this way</w:t>
      </w:r>
      <w:r w:rsidR="00327007">
        <w:t xml:space="preserve">, a prepaid card </w:t>
      </w:r>
      <w:r w:rsidR="00553AD4" w:rsidRPr="00736256">
        <w:t>is</w:t>
      </w:r>
      <w:r w:rsidRPr="00736256">
        <w:t xml:space="preserve"> functionally the same as the </w:t>
      </w:r>
      <w:r w:rsidR="00553AD4" w:rsidRPr="00736256">
        <w:t>structure of</w:t>
      </w:r>
      <w:r w:rsidRPr="00736256">
        <w:t xml:space="preserve"> a credit card </w:t>
      </w:r>
      <w:r w:rsidR="00553AD4" w:rsidRPr="00736256">
        <w:t>product</w:t>
      </w:r>
      <w:r w:rsidRPr="00736256">
        <w:t xml:space="preserve"> albeit one is </w:t>
      </w:r>
      <w:r w:rsidR="00553AD4" w:rsidRPr="00736256">
        <w:t xml:space="preserve">offering a </w:t>
      </w:r>
      <w:r w:rsidRPr="00736256">
        <w:t>credit fa</w:t>
      </w:r>
      <w:r w:rsidR="00553AD4" w:rsidRPr="00736256">
        <w:t xml:space="preserve">cility </w:t>
      </w:r>
      <w:r w:rsidRPr="00736256">
        <w:t xml:space="preserve">and the other is drawing on </w:t>
      </w:r>
      <w:r w:rsidR="00327007">
        <w:t xml:space="preserve">preloaded </w:t>
      </w:r>
      <w:r w:rsidRPr="00736256">
        <w:t>money.</w:t>
      </w:r>
    </w:p>
    <w:p w:rsidR="007B0886" w:rsidRDefault="008D21AD" w:rsidP="007B0886">
      <w:pPr>
        <w:pStyle w:val="bodycopy"/>
        <w:ind w:left="360"/>
      </w:pPr>
      <w:r w:rsidRPr="00736256">
        <w:t xml:space="preserve">In </w:t>
      </w:r>
      <w:r w:rsidR="00553AD4" w:rsidRPr="00736256">
        <w:t>the</w:t>
      </w:r>
      <w:r w:rsidRPr="00736256">
        <w:t xml:space="preserve"> event </w:t>
      </w:r>
      <w:r w:rsidR="00553AD4" w:rsidRPr="00736256">
        <w:t>the</w:t>
      </w:r>
      <w:r w:rsidRPr="00736256">
        <w:t xml:space="preserve"> consumer cancels the card, as t</w:t>
      </w:r>
      <w:r w:rsidR="00553AD4" w:rsidRPr="00736256">
        <w:t>h</w:t>
      </w:r>
      <w:r w:rsidRPr="00736256">
        <w:t>ey wo</w:t>
      </w:r>
      <w:r w:rsidR="00553AD4" w:rsidRPr="00736256">
        <w:t>u</w:t>
      </w:r>
      <w:r w:rsidRPr="00736256">
        <w:t xml:space="preserve">ld </w:t>
      </w:r>
      <w:r w:rsidR="00553AD4" w:rsidRPr="00736256">
        <w:t xml:space="preserve">also </w:t>
      </w:r>
      <w:r w:rsidRPr="00736256">
        <w:t>b</w:t>
      </w:r>
      <w:r w:rsidR="00553AD4" w:rsidRPr="00736256">
        <w:t>e</w:t>
      </w:r>
      <w:r w:rsidRPr="00736256">
        <w:t xml:space="preserve"> able to do with a debit card, the pre</w:t>
      </w:r>
      <w:r w:rsidR="00553AD4" w:rsidRPr="00736256">
        <w:t>p</w:t>
      </w:r>
      <w:r w:rsidRPr="00736256">
        <w:t>aid account would also close and the residual money in the account returned t</w:t>
      </w:r>
      <w:r w:rsidR="00553AD4" w:rsidRPr="00736256">
        <w:t>o</w:t>
      </w:r>
      <w:r w:rsidRPr="00736256">
        <w:t xml:space="preserve"> the card holder.</w:t>
      </w:r>
      <w:r w:rsidR="00553AD4" w:rsidRPr="00736256">
        <w:t xml:space="preserve">  The reason for this being that without the card the money in the account </w:t>
      </w:r>
      <w:r w:rsidR="00BB4585" w:rsidRPr="00736256">
        <w:t>cannot</w:t>
      </w:r>
      <w:r w:rsidR="00553AD4" w:rsidRPr="00736256">
        <w:t xml:space="preserve"> be </w:t>
      </w:r>
      <w:r w:rsidR="00BB4585" w:rsidRPr="00736256">
        <w:t>accessed</w:t>
      </w:r>
      <w:r w:rsidR="00553AD4" w:rsidRPr="00736256">
        <w:t>.</w:t>
      </w:r>
      <w:r w:rsidR="0046779A">
        <w:t xml:space="preserve"> This is not the case for a debit card. </w:t>
      </w:r>
    </w:p>
    <w:p w:rsidR="007B0886" w:rsidRDefault="008D21AD" w:rsidP="007B0886">
      <w:pPr>
        <w:pStyle w:val="bodycopy"/>
        <w:ind w:left="360"/>
      </w:pPr>
      <w:r w:rsidRPr="00736256">
        <w:lastRenderedPageBreak/>
        <w:t xml:space="preserve">In calculating a </w:t>
      </w:r>
      <w:r w:rsidR="00BB4585" w:rsidRPr="00736256">
        <w:t>suitable</w:t>
      </w:r>
      <w:r w:rsidRPr="00736256">
        <w:t xml:space="preserve"> interchange fee structure, these difference</w:t>
      </w:r>
      <w:r w:rsidR="00BB4585" w:rsidRPr="00736256">
        <w:t>s</w:t>
      </w:r>
      <w:r w:rsidRPr="00736256">
        <w:t xml:space="preserve"> must be taken into account a</w:t>
      </w:r>
      <w:r w:rsidR="00BB4585" w:rsidRPr="00736256">
        <w:t>s</w:t>
      </w:r>
      <w:r w:rsidRPr="00736256">
        <w:t xml:space="preserve"> they </w:t>
      </w:r>
      <w:r w:rsidR="00327007">
        <w:t xml:space="preserve">are fundamental to </w:t>
      </w:r>
      <w:r w:rsidRPr="00736256">
        <w:t xml:space="preserve">the </w:t>
      </w:r>
      <w:r w:rsidR="00327007">
        <w:t xml:space="preserve">structure </w:t>
      </w:r>
      <w:r w:rsidRPr="00736256">
        <w:t>of the pro</w:t>
      </w:r>
      <w:r w:rsidR="00BB4585" w:rsidRPr="00736256">
        <w:t xml:space="preserve">duct </w:t>
      </w:r>
      <w:r w:rsidRPr="00736256">
        <w:t>which in</w:t>
      </w:r>
      <w:r w:rsidR="00BB4585" w:rsidRPr="00736256">
        <w:t xml:space="preserve"> </w:t>
      </w:r>
      <w:r w:rsidRPr="00736256">
        <w:t>turn drives the applicable costs that ought to be captured within an interchange fee</w:t>
      </w:r>
      <w:r w:rsidR="00BB4585" w:rsidRPr="00736256">
        <w:t xml:space="preserve"> for prepaid products</w:t>
      </w:r>
      <w:r w:rsidRPr="00736256">
        <w:t xml:space="preserve">. To </w:t>
      </w:r>
      <w:r w:rsidR="00327007">
        <w:t xml:space="preserve">ignore these differences, </w:t>
      </w:r>
      <w:r w:rsidRPr="00736256">
        <w:t>would mis</w:t>
      </w:r>
      <w:r w:rsidR="00BB4585" w:rsidRPr="00736256">
        <w:t>re</w:t>
      </w:r>
      <w:r w:rsidRPr="00736256">
        <w:t>pres</w:t>
      </w:r>
      <w:r w:rsidR="00BB4585" w:rsidRPr="00736256">
        <w:t>e</w:t>
      </w:r>
      <w:r w:rsidRPr="00736256">
        <w:t xml:space="preserve">nt the cost of the product </w:t>
      </w:r>
      <w:r w:rsidR="00BB4585" w:rsidRPr="00736256">
        <w:t xml:space="preserve">resulting in an </w:t>
      </w:r>
      <w:r w:rsidRPr="00736256">
        <w:t xml:space="preserve">incorrect interchange fee.  </w:t>
      </w:r>
    </w:p>
    <w:p w:rsidR="007B0886" w:rsidRDefault="008C239E" w:rsidP="007B0886">
      <w:pPr>
        <w:pStyle w:val="bodycopy"/>
        <w:ind w:left="360"/>
      </w:pPr>
      <w:r>
        <w:t xml:space="preserve">Indue is </w:t>
      </w:r>
      <w:r w:rsidR="008D21AD" w:rsidRPr="00736256">
        <w:t xml:space="preserve">a significant </w:t>
      </w:r>
      <w:r w:rsidR="00BB4585" w:rsidRPr="00736256">
        <w:t xml:space="preserve">processor </w:t>
      </w:r>
      <w:r w:rsidR="008D21AD" w:rsidRPr="00736256">
        <w:t>of pre</w:t>
      </w:r>
      <w:r w:rsidR="00BB4585" w:rsidRPr="00736256">
        <w:t>p</w:t>
      </w:r>
      <w:r w:rsidR="008D21AD" w:rsidRPr="00736256">
        <w:t>aid products</w:t>
      </w:r>
      <w:r w:rsidR="00BB4585" w:rsidRPr="00736256">
        <w:t xml:space="preserve"> </w:t>
      </w:r>
      <w:r w:rsidR="008D21AD" w:rsidRPr="00736256">
        <w:t>in Austr</w:t>
      </w:r>
      <w:r w:rsidR="00BB4585" w:rsidRPr="00736256">
        <w:t>a</w:t>
      </w:r>
      <w:r w:rsidR="008D21AD" w:rsidRPr="00736256">
        <w:t>lia and would</w:t>
      </w:r>
      <w:r w:rsidR="00BB4585" w:rsidRPr="00736256">
        <w:t xml:space="preserve"> </w:t>
      </w:r>
      <w:r w:rsidR="008D21AD" w:rsidRPr="00736256">
        <w:t>be happy t</w:t>
      </w:r>
      <w:r w:rsidR="00BB4585" w:rsidRPr="00736256">
        <w:t>o</w:t>
      </w:r>
      <w:r w:rsidR="008D21AD" w:rsidRPr="00736256">
        <w:t xml:space="preserve"> assi</w:t>
      </w:r>
      <w:r w:rsidR="00BB4585" w:rsidRPr="00736256">
        <w:t>s</w:t>
      </w:r>
      <w:r w:rsidR="008D21AD" w:rsidRPr="00736256">
        <w:t>t</w:t>
      </w:r>
      <w:r w:rsidR="00BB4585" w:rsidRPr="00736256">
        <w:t xml:space="preserve"> </w:t>
      </w:r>
      <w:r w:rsidR="008D21AD" w:rsidRPr="00736256">
        <w:t>the Bank in understa</w:t>
      </w:r>
      <w:r w:rsidR="00BB4585" w:rsidRPr="00736256">
        <w:t>n</w:t>
      </w:r>
      <w:r w:rsidR="008D21AD" w:rsidRPr="00736256">
        <w:t>ding the applicable cost base of</w:t>
      </w:r>
      <w:r w:rsidR="00BB4585" w:rsidRPr="00736256">
        <w:t xml:space="preserve"> </w:t>
      </w:r>
      <w:r w:rsidR="008D21AD" w:rsidRPr="00736256">
        <w:t>a typical pre</w:t>
      </w:r>
      <w:r w:rsidR="00BB4585" w:rsidRPr="00736256">
        <w:t>p</w:t>
      </w:r>
      <w:r w:rsidR="008D21AD" w:rsidRPr="00736256">
        <w:t>aid pro</w:t>
      </w:r>
      <w:r w:rsidR="00BB4585" w:rsidRPr="00736256">
        <w:t>duct</w:t>
      </w:r>
      <w:r w:rsidR="008D21AD" w:rsidRPr="00736256">
        <w:t>.</w:t>
      </w:r>
      <w:r w:rsidR="007A3439" w:rsidRPr="00736256">
        <w:t xml:space="preserve">    </w:t>
      </w:r>
    </w:p>
    <w:p w:rsidR="00207B89" w:rsidRPr="00E6448A" w:rsidRDefault="00243861" w:rsidP="00E85678">
      <w:pPr>
        <w:pStyle w:val="bodycopy"/>
        <w:rPr>
          <w:u w:val="single"/>
        </w:rPr>
      </w:pPr>
      <w:r>
        <w:rPr>
          <w:u w:val="single"/>
        </w:rPr>
        <w:t xml:space="preserve">Excessive </w:t>
      </w:r>
      <w:r w:rsidR="00207B89" w:rsidRPr="00E6448A">
        <w:rPr>
          <w:u w:val="single"/>
        </w:rPr>
        <w:t>Surchar</w:t>
      </w:r>
      <w:r w:rsidR="00207B89" w:rsidRPr="00227AA1">
        <w:rPr>
          <w:u w:val="single"/>
        </w:rPr>
        <w:t>g</w:t>
      </w:r>
      <w:r w:rsidR="00207B89" w:rsidRPr="00E6448A">
        <w:rPr>
          <w:u w:val="single"/>
        </w:rPr>
        <w:t>ing</w:t>
      </w:r>
    </w:p>
    <w:p w:rsidR="003102A6" w:rsidRDefault="00962810" w:rsidP="00962810">
      <w:pPr>
        <w:pStyle w:val="bodycopy"/>
      </w:pPr>
      <w:r>
        <w:t xml:space="preserve">As a matter of principle, </w:t>
      </w:r>
      <w:r w:rsidR="00E6448A">
        <w:t xml:space="preserve">Indue supports </w:t>
      </w:r>
      <w:r>
        <w:t xml:space="preserve">surcharging where the reason for applying a surcharge is to allow a merchant to recover the reasonable cost of accepting a particular product which may have a significant cost attached to it and where an alternative method of payment is readily available.   In this regard two elements concerns us, namely how we determine the reasonable cost of acceptance and the practical availability of payment </w:t>
      </w:r>
      <w:r w:rsidR="005926E8">
        <w:t>substitutes.</w:t>
      </w:r>
    </w:p>
    <w:p w:rsidR="00962810" w:rsidRDefault="005926E8" w:rsidP="00962810">
      <w:pPr>
        <w:pStyle w:val="bodycopy"/>
      </w:pPr>
      <w:r>
        <w:t>Looking</w:t>
      </w:r>
      <w:r w:rsidR="00962810">
        <w:t xml:space="preserve"> firstly at how we determine the reasonable cost of acceptance, we note that in 2013</w:t>
      </w:r>
      <w:r w:rsidR="003102A6">
        <w:t>,</w:t>
      </w:r>
      <w:r w:rsidR="00962810">
        <w:t xml:space="preserve"> the RBA amended the Surcharging Standard and published guidelines for merchants. Whilst these </w:t>
      </w:r>
      <w:r w:rsidR="003102A6">
        <w:t xml:space="preserve">changes </w:t>
      </w:r>
      <w:r w:rsidR="002979D9">
        <w:t xml:space="preserve">attempted to deal with this issue, </w:t>
      </w:r>
      <w:r w:rsidR="003102A6">
        <w:t>since then,</w:t>
      </w:r>
      <w:r w:rsidR="0073716F">
        <w:t xml:space="preserve"> </w:t>
      </w:r>
      <w:r w:rsidR="002979D9">
        <w:t>n</w:t>
      </w:r>
      <w:r w:rsidR="00962810">
        <w:t xml:space="preserve">o discernible change </w:t>
      </w:r>
      <w:r w:rsidR="002979D9">
        <w:t xml:space="preserve">is obvious in the </w:t>
      </w:r>
      <w:r w:rsidR="003102A6">
        <w:t xml:space="preserve">broader </w:t>
      </w:r>
      <w:r w:rsidR="002979D9">
        <w:t xml:space="preserve">market </w:t>
      </w:r>
      <w:r w:rsidR="00962810">
        <w:t xml:space="preserve">and </w:t>
      </w:r>
      <w:r w:rsidR="002979D9">
        <w:t xml:space="preserve">consumers in practical terms are no better informed about what constitutes a reasonable surcharge than they were </w:t>
      </w:r>
      <w:r w:rsidR="003102A6">
        <w:t xml:space="preserve">before </w:t>
      </w:r>
      <w:r w:rsidR="002979D9">
        <w:t>the 2013 changes</w:t>
      </w:r>
      <w:r w:rsidR="00962810">
        <w:t>.</w:t>
      </w:r>
      <w:r w:rsidR="002979D9">
        <w:t xml:space="preserve">   </w:t>
      </w:r>
    </w:p>
    <w:p w:rsidR="00FE134F" w:rsidRDefault="002979D9" w:rsidP="00D662FC">
      <w:pPr>
        <w:pStyle w:val="bodycopy"/>
      </w:pPr>
      <w:r>
        <w:t>To date the reforms that have led to the current position, have centred in the main on the surcharging of Visa and MasterCard products only.  The rationale for this being that the co</w:t>
      </w:r>
      <w:r w:rsidR="007035DE">
        <w:t>s</w:t>
      </w:r>
      <w:r>
        <w:t>ts attributed to these payment instruments were excessive and th</w:t>
      </w:r>
      <w:r w:rsidR="007035DE">
        <w:t xml:space="preserve">ere </w:t>
      </w:r>
      <w:r>
        <w:t>were other less expen</w:t>
      </w:r>
      <w:r w:rsidR="007035DE">
        <w:t>s</w:t>
      </w:r>
      <w:r>
        <w:t>i</w:t>
      </w:r>
      <w:r w:rsidR="007035DE">
        <w:t>v</w:t>
      </w:r>
      <w:r>
        <w:t xml:space="preserve">e payment alternatives that a consumer could use </w:t>
      </w:r>
      <w:r w:rsidR="007035DE">
        <w:t xml:space="preserve">to </w:t>
      </w:r>
      <w:r>
        <w:t>avoid the surcharge and in this way a clear price signal was given to the cons</w:t>
      </w:r>
      <w:r w:rsidR="007035DE">
        <w:t xml:space="preserve">umer </w:t>
      </w:r>
      <w:r>
        <w:t>regarding the co</w:t>
      </w:r>
      <w:r w:rsidR="007035DE">
        <w:t>s</w:t>
      </w:r>
      <w:r>
        <w:t>t associated with</w:t>
      </w:r>
      <w:r w:rsidR="007035DE">
        <w:t xml:space="preserve"> </w:t>
      </w:r>
      <w:r>
        <w:t>th</w:t>
      </w:r>
      <w:r w:rsidR="007035DE">
        <w:t>e</w:t>
      </w:r>
      <w:r>
        <w:t xml:space="preserve"> payment choices they made.</w:t>
      </w:r>
      <w:r w:rsidR="007035DE">
        <w:t xml:space="preserve">  In the instances w</w:t>
      </w:r>
      <w:r w:rsidR="003D0AD1">
        <w:t>h</w:t>
      </w:r>
      <w:r w:rsidR="007035DE">
        <w:t xml:space="preserve">ere a surcharge was levied by a merchant, the full cost of acceptance was passed on to the consumer.  At this point it is important to note that all payment instruments available to a consumer at </w:t>
      </w:r>
      <w:r w:rsidR="0073716F">
        <w:t xml:space="preserve">the </w:t>
      </w:r>
      <w:r w:rsidR="007035DE">
        <w:t>point</w:t>
      </w:r>
      <w:r w:rsidR="00303140">
        <w:t xml:space="preserve"> </w:t>
      </w:r>
      <w:r w:rsidR="007035DE">
        <w:t>of</w:t>
      </w:r>
      <w:r w:rsidR="00303140">
        <w:t xml:space="preserve"> </w:t>
      </w:r>
      <w:r w:rsidR="007035DE">
        <w:t>sale, ha</w:t>
      </w:r>
      <w:r w:rsidR="0073716F">
        <w:t>ve</w:t>
      </w:r>
      <w:r w:rsidR="007035DE">
        <w:t xml:space="preserve"> an accepta</w:t>
      </w:r>
      <w:r w:rsidR="0073716F">
        <w:t>nce</w:t>
      </w:r>
      <w:r w:rsidR="007035DE">
        <w:t xml:space="preserve"> cost.  The RBA’s own 2014 cost study lists the </w:t>
      </w:r>
      <w:r w:rsidR="000309BF">
        <w:t xml:space="preserve">total direct costs of a transaction </w:t>
      </w:r>
      <w:r w:rsidR="007035DE">
        <w:t xml:space="preserve">for various payment instruments at </w:t>
      </w:r>
      <w:r w:rsidR="003102A6">
        <w:t>$0.</w:t>
      </w:r>
      <w:r w:rsidR="000309BF">
        <w:t>48</w:t>
      </w:r>
      <w:r w:rsidR="007035DE">
        <w:t xml:space="preserve"> for cash, </w:t>
      </w:r>
      <w:r w:rsidR="003102A6">
        <w:t>$0.</w:t>
      </w:r>
      <w:r w:rsidR="00303140">
        <w:t>45</w:t>
      </w:r>
      <w:r w:rsidR="007035DE">
        <w:t xml:space="preserve"> for eftpos debit, </w:t>
      </w:r>
      <w:r w:rsidR="003102A6">
        <w:t>$0.</w:t>
      </w:r>
      <w:r w:rsidR="00303140">
        <w:t>70</w:t>
      </w:r>
      <w:r w:rsidR="007035DE">
        <w:t xml:space="preserve"> for MasterCard and Visa debit and $</w:t>
      </w:r>
      <w:r w:rsidR="00303140">
        <w:t>0.94</w:t>
      </w:r>
      <w:r w:rsidR="007035DE">
        <w:t xml:space="preserve"> for credit cards</w:t>
      </w:r>
      <w:r w:rsidR="003102A6">
        <w:t>.</w:t>
      </w:r>
      <w:r w:rsidR="007035DE">
        <w:t xml:space="preserve"> </w:t>
      </w:r>
      <w:r>
        <w:t xml:space="preserve"> </w:t>
      </w:r>
      <w:r w:rsidR="00FE134F">
        <w:t xml:space="preserve">If we use </w:t>
      </w:r>
      <w:r w:rsidR="00303140">
        <w:t>eftpos</w:t>
      </w:r>
      <w:r w:rsidR="00FE134F">
        <w:t xml:space="preserve"> as the lowest cost payment instrument, then the additional cost of accepting an alternative over </w:t>
      </w:r>
      <w:r w:rsidR="00303140">
        <w:t>eftpos</w:t>
      </w:r>
      <w:r w:rsidR="00FE134F">
        <w:t xml:space="preserve"> is </w:t>
      </w:r>
      <w:r w:rsidR="003102A6">
        <w:t>$0.</w:t>
      </w:r>
      <w:r w:rsidR="00303140">
        <w:t>03</w:t>
      </w:r>
      <w:r w:rsidR="00FE134F">
        <w:t xml:space="preserve"> for </w:t>
      </w:r>
      <w:r w:rsidR="00303140">
        <w:t>cash</w:t>
      </w:r>
      <w:r w:rsidR="00FE134F">
        <w:t xml:space="preserve">, </w:t>
      </w:r>
      <w:r w:rsidR="003102A6">
        <w:t>$0.</w:t>
      </w:r>
      <w:r w:rsidR="00303140">
        <w:t>25</w:t>
      </w:r>
      <w:r w:rsidR="00FE134F">
        <w:t xml:space="preserve"> for MasterCard and Visa debit and </w:t>
      </w:r>
      <w:r w:rsidR="003102A6">
        <w:t>$0.</w:t>
      </w:r>
      <w:r w:rsidR="00303140">
        <w:t>49</w:t>
      </w:r>
      <w:r w:rsidR="00FE134F">
        <w:t>c for credit cards.</w:t>
      </w:r>
    </w:p>
    <w:p w:rsidR="00FE134F" w:rsidRDefault="00FE134F" w:rsidP="00D662FC">
      <w:pPr>
        <w:pStyle w:val="bodycopy"/>
      </w:pPr>
      <w:r>
        <w:t xml:space="preserve">When seen in this light, we question whether the cost of acceptance is excessive when compared to </w:t>
      </w:r>
      <w:r w:rsidR="0046779A">
        <w:t>eftpos</w:t>
      </w:r>
      <w:r>
        <w:t xml:space="preserve"> and whether i</w:t>
      </w:r>
      <w:r w:rsidR="00F156F9">
        <w:t>t</w:t>
      </w:r>
      <w:r>
        <w:t xml:space="preserve"> is reasonable to charge a </w:t>
      </w:r>
      <w:r w:rsidR="00F156F9">
        <w:t>surcharge</w:t>
      </w:r>
      <w:r>
        <w:t xml:space="preserve"> at the full </w:t>
      </w:r>
      <w:r w:rsidR="00F156F9">
        <w:t xml:space="preserve">cost of acceptance or </w:t>
      </w:r>
      <w:r>
        <w:t>whether we shou</w:t>
      </w:r>
      <w:r w:rsidR="00F156F9">
        <w:t>l</w:t>
      </w:r>
      <w:r>
        <w:t xml:space="preserve">d only </w:t>
      </w:r>
      <w:r w:rsidR="00F156F9">
        <w:t xml:space="preserve">apply a </w:t>
      </w:r>
      <w:r>
        <w:t>surcharg</w:t>
      </w:r>
      <w:r w:rsidR="00F156F9">
        <w:t>e</w:t>
      </w:r>
      <w:r>
        <w:t xml:space="preserve"> </w:t>
      </w:r>
      <w:r w:rsidR="00F156F9">
        <w:t>for the amount in excess of the cost associated with</w:t>
      </w:r>
      <w:r w:rsidR="0073716F">
        <w:t xml:space="preserve"> </w:t>
      </w:r>
      <w:r w:rsidR="00F156F9">
        <w:t xml:space="preserve">the lowest cost product available.  In principle, we </w:t>
      </w:r>
      <w:r w:rsidR="0073716F">
        <w:t>believe</w:t>
      </w:r>
      <w:r w:rsidR="00F156F9">
        <w:t xml:space="preserve"> that there is greater integrity if a </w:t>
      </w:r>
      <w:r w:rsidR="0073716F">
        <w:t>surcharge</w:t>
      </w:r>
      <w:r w:rsidR="00F156F9">
        <w:t xml:space="preserve"> is applied at a level that </w:t>
      </w:r>
      <w:r w:rsidR="0073716F">
        <w:t>recognises</w:t>
      </w:r>
      <w:r w:rsidR="00F156F9">
        <w:t xml:space="preserve"> the amount abo</w:t>
      </w:r>
      <w:r w:rsidR="0073716F">
        <w:t>ve</w:t>
      </w:r>
      <w:r w:rsidR="00F156F9">
        <w:t xml:space="preserve"> that applicable to the lowest </w:t>
      </w:r>
      <w:r w:rsidR="0073716F">
        <w:t>cost</w:t>
      </w:r>
      <w:r w:rsidR="00F156F9">
        <w:t xml:space="preserve"> product.  This recognises the cost associated with every payment instrument and seeks only to </w:t>
      </w:r>
      <w:r w:rsidR="0073716F">
        <w:t>recover</w:t>
      </w:r>
      <w:r w:rsidR="00F156F9">
        <w:t xml:space="preserve"> for the merchant the cost in excess of </w:t>
      </w:r>
      <w:r w:rsidR="0073716F">
        <w:t>the lowest</w:t>
      </w:r>
      <w:r w:rsidR="00F156F9">
        <w:t xml:space="preserve"> </w:t>
      </w:r>
      <w:r w:rsidR="0073716F">
        <w:t>cost</w:t>
      </w:r>
      <w:r w:rsidR="00F156F9">
        <w:t xml:space="preserve"> option </w:t>
      </w:r>
      <w:r w:rsidR="0073716F">
        <w:t xml:space="preserve">(i.e. the excessive cost of acceptance) </w:t>
      </w:r>
      <w:r w:rsidR="00F156F9">
        <w:t>rather than the full cost which practically assumes all other payment options result in no cost t</w:t>
      </w:r>
      <w:r w:rsidR="0073716F">
        <w:t>o</w:t>
      </w:r>
      <w:r w:rsidR="00F156F9">
        <w:t xml:space="preserve"> the</w:t>
      </w:r>
      <w:r w:rsidR="0073716F">
        <w:t xml:space="preserve"> merchant</w:t>
      </w:r>
      <w:r w:rsidR="00F156F9">
        <w:t xml:space="preserve"> which is untrue.</w:t>
      </w:r>
    </w:p>
    <w:p w:rsidR="00F156F9" w:rsidRDefault="00F156F9" w:rsidP="00D662FC">
      <w:pPr>
        <w:pStyle w:val="bodycopy"/>
      </w:pPr>
      <w:r>
        <w:t xml:space="preserve">This view more closely </w:t>
      </w:r>
      <w:r w:rsidR="0073716F">
        <w:t>aligns</w:t>
      </w:r>
      <w:r>
        <w:t xml:space="preserve"> with the tiered </w:t>
      </w:r>
      <w:r w:rsidR="0073716F">
        <w:t>approach</w:t>
      </w:r>
      <w:r>
        <w:t xml:space="preserve"> suggested in the FSI recommendations and </w:t>
      </w:r>
      <w:r w:rsidR="001656B6">
        <w:t xml:space="preserve">as such </w:t>
      </w:r>
      <w:r>
        <w:t>we would support that a more structure</w:t>
      </w:r>
      <w:r w:rsidR="0073716F">
        <w:t>d</w:t>
      </w:r>
      <w:r>
        <w:t xml:space="preserve"> way with which to apply surc</w:t>
      </w:r>
      <w:r w:rsidR="0073716F">
        <w:t>har</w:t>
      </w:r>
      <w:r>
        <w:t>g</w:t>
      </w:r>
      <w:r w:rsidR="0073716F">
        <w:t>i</w:t>
      </w:r>
      <w:r>
        <w:t xml:space="preserve">ng with </w:t>
      </w:r>
      <w:r w:rsidR="001656B6">
        <w:t>integrity</w:t>
      </w:r>
      <w:r w:rsidR="00A67BB2">
        <w:t xml:space="preserve"> should be based on</w:t>
      </w:r>
      <w:r w:rsidR="001656B6">
        <w:t xml:space="preserve"> a </w:t>
      </w:r>
      <w:r w:rsidR="00A67BB2">
        <w:t xml:space="preserve">prescribed </w:t>
      </w:r>
      <w:r w:rsidR="001656B6">
        <w:t xml:space="preserve">definition of </w:t>
      </w:r>
      <w:r w:rsidR="00A67BB2">
        <w:t xml:space="preserve">what </w:t>
      </w:r>
      <w:r w:rsidR="001656B6">
        <w:t xml:space="preserve">constitutes a </w:t>
      </w:r>
      <w:r w:rsidR="00A67BB2">
        <w:t>low cost, medium cost and</w:t>
      </w:r>
      <w:r w:rsidR="001656B6">
        <w:t xml:space="preserve"> </w:t>
      </w:r>
      <w:r w:rsidR="00A67BB2">
        <w:t>high cost</w:t>
      </w:r>
      <w:r w:rsidR="001656B6">
        <w:t xml:space="preserve"> payment option</w:t>
      </w:r>
      <w:r w:rsidR="00A67BB2">
        <w:t>.  While the FSI recommendations speak to the debit system as</w:t>
      </w:r>
      <w:r w:rsidR="001656B6">
        <w:t xml:space="preserve"> </w:t>
      </w:r>
      <w:r w:rsidR="00A67BB2">
        <w:t>being descriptive of a low cost product, we wou</w:t>
      </w:r>
      <w:r w:rsidR="001656B6">
        <w:t>l</w:t>
      </w:r>
      <w:r w:rsidR="00A67BB2">
        <w:t>d</w:t>
      </w:r>
      <w:r w:rsidR="001656B6">
        <w:t xml:space="preserve"> </w:t>
      </w:r>
      <w:r w:rsidR="00A67BB2">
        <w:t>favour using the RBA’s own co</w:t>
      </w:r>
      <w:r w:rsidR="001656B6">
        <w:t>s</w:t>
      </w:r>
      <w:r w:rsidR="00A67BB2">
        <w:t xml:space="preserve">t </w:t>
      </w:r>
      <w:r w:rsidR="001656B6">
        <w:t xml:space="preserve">study </w:t>
      </w:r>
      <w:r w:rsidR="00A67BB2">
        <w:t>and relating the surcha</w:t>
      </w:r>
      <w:r w:rsidR="001656B6">
        <w:t>r</w:t>
      </w:r>
      <w:r w:rsidR="00A67BB2">
        <w:t>ge to that cost ab</w:t>
      </w:r>
      <w:r w:rsidR="001656B6">
        <w:t>ove</w:t>
      </w:r>
      <w:r w:rsidR="00A67BB2">
        <w:t xml:space="preserve"> the co</w:t>
      </w:r>
      <w:r w:rsidR="001656B6">
        <w:t>s</w:t>
      </w:r>
      <w:r w:rsidR="00A67BB2">
        <w:t>t of cash</w:t>
      </w:r>
      <w:r w:rsidR="001656B6">
        <w:t>,</w:t>
      </w:r>
      <w:r w:rsidR="00A67BB2">
        <w:t xml:space="preserve"> and that being applied </w:t>
      </w:r>
      <w:r w:rsidR="001656B6">
        <w:t xml:space="preserve">across the full spectrum of </w:t>
      </w:r>
      <w:r w:rsidR="00A67BB2">
        <w:t>non-cash payment instruments</w:t>
      </w:r>
      <w:r w:rsidR="001656B6">
        <w:t xml:space="preserve"> available to consumers at </w:t>
      </w:r>
      <w:r w:rsidR="00303140">
        <w:t>point of sale</w:t>
      </w:r>
      <w:r w:rsidR="00A67BB2">
        <w:t>.  Th</w:t>
      </w:r>
      <w:r w:rsidR="001656B6">
        <w:t>i</w:t>
      </w:r>
      <w:r w:rsidR="00A67BB2">
        <w:t xml:space="preserve">s </w:t>
      </w:r>
      <w:r w:rsidR="00ED5676">
        <w:t>is simple</w:t>
      </w:r>
      <w:r w:rsidR="00A67BB2">
        <w:t xml:space="preserve">, it can be </w:t>
      </w:r>
      <w:r w:rsidR="001656B6">
        <w:t xml:space="preserve">easily defined </w:t>
      </w:r>
      <w:r w:rsidR="00A67BB2">
        <w:t>and surc</w:t>
      </w:r>
      <w:r w:rsidR="001656B6">
        <w:t xml:space="preserve">harging </w:t>
      </w:r>
      <w:r w:rsidR="00A67BB2">
        <w:t xml:space="preserve">caps can be given to merchants who can display these prominently </w:t>
      </w:r>
      <w:r w:rsidR="001656B6">
        <w:t xml:space="preserve">in their shops </w:t>
      </w:r>
      <w:r w:rsidR="00A67BB2">
        <w:t xml:space="preserve">for consumers to </w:t>
      </w:r>
      <w:r w:rsidR="001656B6">
        <w:t xml:space="preserve">see and </w:t>
      </w:r>
      <w:r w:rsidR="00A67BB2">
        <w:t>make informed choice</w:t>
      </w:r>
      <w:r w:rsidR="001656B6">
        <w:t>s</w:t>
      </w:r>
      <w:r w:rsidR="00A67BB2">
        <w:t xml:space="preserve"> as to which paymen</w:t>
      </w:r>
      <w:r w:rsidR="001656B6">
        <w:t>t</w:t>
      </w:r>
      <w:r w:rsidR="00A67BB2">
        <w:t xml:space="preserve"> instrument to use.</w:t>
      </w:r>
    </w:p>
    <w:p w:rsidR="00F156F9" w:rsidRDefault="00A67BB2" w:rsidP="00D662FC">
      <w:pPr>
        <w:pStyle w:val="bodycopy"/>
      </w:pPr>
      <w:r>
        <w:t>While this would be our preferred way to apply surcha</w:t>
      </w:r>
      <w:r w:rsidR="001656B6">
        <w:t>rg</w:t>
      </w:r>
      <w:r>
        <w:t>ing for</w:t>
      </w:r>
      <w:r w:rsidR="001656B6">
        <w:t xml:space="preserve"> </w:t>
      </w:r>
      <w:r w:rsidR="00303140">
        <w:t>point of sale</w:t>
      </w:r>
      <w:r>
        <w:t xml:space="preserve"> </w:t>
      </w:r>
      <w:r w:rsidR="001656B6">
        <w:t>purchases</w:t>
      </w:r>
      <w:r>
        <w:t xml:space="preserve">, we would not support this method for online </w:t>
      </w:r>
      <w:r w:rsidR="001656B6">
        <w:t>purchases</w:t>
      </w:r>
      <w:r>
        <w:t xml:space="preserve">.  In this case we do not </w:t>
      </w:r>
      <w:r w:rsidR="001656B6">
        <w:t>believe</w:t>
      </w:r>
      <w:r>
        <w:t xml:space="preserve"> that at this time there is a viable alternative to card based products for online purchases.  As </w:t>
      </w:r>
      <w:r w:rsidR="001656B6">
        <w:t>such,</w:t>
      </w:r>
      <w:r>
        <w:t xml:space="preserve"> if a merchant elects to make their products and services available </w:t>
      </w:r>
      <w:r w:rsidR="001656B6">
        <w:t>online</w:t>
      </w:r>
      <w:r>
        <w:t xml:space="preserve">, then they and not </w:t>
      </w:r>
      <w:r w:rsidR="000C5390">
        <w:t>t</w:t>
      </w:r>
      <w:r>
        <w:t xml:space="preserve">he consumer </w:t>
      </w:r>
      <w:r w:rsidR="001656B6">
        <w:t>should</w:t>
      </w:r>
      <w:r w:rsidR="008C329E">
        <w:t xml:space="preserve"> bear</w:t>
      </w:r>
      <w:r>
        <w:t xml:space="preserve"> the cost of acceptance.  </w:t>
      </w:r>
      <w:r w:rsidR="008C329E">
        <w:t>This</w:t>
      </w:r>
      <w:r>
        <w:t xml:space="preserve"> is equitable for both parties </w:t>
      </w:r>
      <w:r w:rsidR="008C329E">
        <w:t>and we</w:t>
      </w:r>
      <w:r>
        <w:t xml:space="preserve"> highlight that online purchases </w:t>
      </w:r>
      <w:r w:rsidR="008C329E">
        <w:t xml:space="preserve">typically </w:t>
      </w:r>
      <w:r>
        <w:t xml:space="preserve">result in operational efficiencies for merchants which </w:t>
      </w:r>
      <w:r w:rsidR="008C329E">
        <w:t xml:space="preserve">usually </w:t>
      </w:r>
      <w:r>
        <w:t>ar</w:t>
      </w:r>
      <w:r w:rsidR="008C329E">
        <w:t>e</w:t>
      </w:r>
      <w:r>
        <w:t xml:space="preserve"> seldom passed on to co</w:t>
      </w:r>
      <w:r w:rsidR="008C329E">
        <w:t>n</w:t>
      </w:r>
      <w:r>
        <w:t>su</w:t>
      </w:r>
      <w:r w:rsidR="008C329E">
        <w:t>m</w:t>
      </w:r>
      <w:r>
        <w:t>ers.  As such, some of the additional margin that would be gained from online sales would more than compensate for the as</w:t>
      </w:r>
      <w:r w:rsidR="008C329E">
        <w:t xml:space="preserve">sociated </w:t>
      </w:r>
      <w:r>
        <w:t xml:space="preserve">costs of accepting a card </w:t>
      </w:r>
      <w:r w:rsidR="008C329E">
        <w:t xml:space="preserve">for </w:t>
      </w:r>
      <w:r>
        <w:t>payment.  Until such time as merchants ca</w:t>
      </w:r>
      <w:r w:rsidR="008C329E">
        <w:t>n</w:t>
      </w:r>
      <w:r>
        <w:t xml:space="preserve"> offer an alternative low cost payment option to consumers</w:t>
      </w:r>
      <w:r w:rsidR="008C329E">
        <w:t xml:space="preserve"> for online purchasing</w:t>
      </w:r>
      <w:r>
        <w:t>, surch</w:t>
      </w:r>
      <w:r w:rsidR="008C329E">
        <w:t>ar</w:t>
      </w:r>
      <w:r>
        <w:t>g</w:t>
      </w:r>
      <w:r w:rsidR="008C329E">
        <w:t>i</w:t>
      </w:r>
      <w:r>
        <w:t>n</w:t>
      </w:r>
      <w:r w:rsidR="008C329E">
        <w:t>g</w:t>
      </w:r>
      <w:r>
        <w:t xml:space="preserve"> of online purchases should not be allowed. </w:t>
      </w:r>
    </w:p>
    <w:p w:rsidR="00207B89" w:rsidRPr="0023592C" w:rsidRDefault="00207B89" w:rsidP="00E85678">
      <w:pPr>
        <w:pStyle w:val="bodycopy"/>
        <w:rPr>
          <w:u w:val="single"/>
        </w:rPr>
      </w:pPr>
      <w:r w:rsidRPr="0023592C">
        <w:rPr>
          <w:u w:val="single"/>
        </w:rPr>
        <w:t>Honour all cards</w:t>
      </w:r>
    </w:p>
    <w:p w:rsidR="00156F35" w:rsidRDefault="00156F35" w:rsidP="00E85678">
      <w:pPr>
        <w:pStyle w:val="bodycopy"/>
      </w:pPr>
      <w:r>
        <w:t xml:space="preserve">While we understand why it may be desirable for merchants to be able to refuse acceptance of certain high cost </w:t>
      </w:r>
      <w:r w:rsidR="00FB6B12">
        <w:t xml:space="preserve">card </w:t>
      </w:r>
      <w:r>
        <w:t>products, we see no practical reason why this should be allowed.  Given that surcharging is allowed within the Visa and MasterCard system</w:t>
      </w:r>
      <w:r w:rsidR="00FB6B12">
        <w:t>s</w:t>
      </w:r>
      <w:r>
        <w:t>, any co</w:t>
      </w:r>
      <w:r w:rsidR="00FB6B12">
        <w:t>s</w:t>
      </w:r>
      <w:r>
        <w:t>t associated with the acceptance of the high cost payment card can be recovered by th</w:t>
      </w:r>
      <w:r w:rsidR="00FB6B12">
        <w:t>e</w:t>
      </w:r>
      <w:r>
        <w:t xml:space="preserve"> merchant </w:t>
      </w:r>
      <w:r w:rsidR="00FB6B12">
        <w:t xml:space="preserve">through </w:t>
      </w:r>
      <w:r>
        <w:t>a surcha</w:t>
      </w:r>
      <w:r w:rsidR="00FB6B12">
        <w:t>r</w:t>
      </w:r>
      <w:r>
        <w:t xml:space="preserve">ge. </w:t>
      </w:r>
      <w:r w:rsidR="000C5390">
        <w:t xml:space="preserve">On this basis, </w:t>
      </w:r>
      <w:r>
        <w:t>we fail to see what practical value would exi</w:t>
      </w:r>
      <w:r w:rsidR="00FB6B12">
        <w:t>s</w:t>
      </w:r>
      <w:r>
        <w:t>t in allowing the merchant to refuse acce</w:t>
      </w:r>
      <w:r w:rsidR="00FB6B12">
        <w:t>p</w:t>
      </w:r>
      <w:r>
        <w:t xml:space="preserve">ting </w:t>
      </w:r>
      <w:r w:rsidR="00FB6B12">
        <w:t xml:space="preserve">one </w:t>
      </w:r>
      <w:r>
        <w:t>card</w:t>
      </w:r>
      <w:r w:rsidR="00FB6B12">
        <w:t xml:space="preserve"> over another</w:t>
      </w:r>
      <w:r>
        <w:t xml:space="preserve">.  </w:t>
      </w:r>
    </w:p>
    <w:p w:rsidR="00156F35" w:rsidRDefault="00156F35" w:rsidP="00E85678">
      <w:pPr>
        <w:pStyle w:val="bodycopy"/>
      </w:pPr>
      <w:r>
        <w:t>Beyond this the selective acce</w:t>
      </w:r>
      <w:r w:rsidR="00FB6B12">
        <w:t>p</w:t>
      </w:r>
      <w:r>
        <w:t>tance of one product over another product within the family of products available fr</w:t>
      </w:r>
      <w:r w:rsidR="00FB6B12">
        <w:t>o</w:t>
      </w:r>
      <w:r>
        <w:t>m a sch</w:t>
      </w:r>
      <w:r w:rsidR="00FB6B12">
        <w:t>e</w:t>
      </w:r>
      <w:r>
        <w:t>me is likely</w:t>
      </w:r>
      <w:r w:rsidR="00FB6B12">
        <w:t xml:space="preserve"> </w:t>
      </w:r>
      <w:r>
        <w:t>t</w:t>
      </w:r>
      <w:r w:rsidR="00FB6B12">
        <w:t>o</w:t>
      </w:r>
      <w:r>
        <w:t xml:space="preserve"> lead to consumer confusion at </w:t>
      </w:r>
      <w:r w:rsidR="00303140">
        <w:t>point of sale</w:t>
      </w:r>
      <w:r>
        <w:t>.</w:t>
      </w:r>
      <w:r w:rsidR="00303140">
        <w:t xml:space="preserve"> </w:t>
      </w:r>
      <w:r>
        <w:t>Today th</w:t>
      </w:r>
      <w:r w:rsidR="00FB6B12">
        <w:t xml:space="preserve">ere is </w:t>
      </w:r>
      <w:r>
        <w:t xml:space="preserve">integrity in our payment system that </w:t>
      </w:r>
      <w:r w:rsidR="00ED5676">
        <w:t xml:space="preserve">gives confidence to consumers that they can make a successful payment using </w:t>
      </w:r>
      <w:r>
        <w:t xml:space="preserve">either </w:t>
      </w:r>
      <w:r w:rsidR="00ED5676">
        <w:t xml:space="preserve">a </w:t>
      </w:r>
      <w:r w:rsidR="00FB6B12">
        <w:t xml:space="preserve">Visa or MasterCard </w:t>
      </w:r>
      <w:r w:rsidR="00ED5676">
        <w:t xml:space="preserve">product </w:t>
      </w:r>
      <w:r w:rsidR="00FB6B12">
        <w:t>with no fear of re</w:t>
      </w:r>
      <w:r>
        <w:t>jection</w:t>
      </w:r>
      <w:r w:rsidR="003D0AD1">
        <w:t>,</w:t>
      </w:r>
      <w:r>
        <w:t xml:space="preserve"> becau</w:t>
      </w:r>
      <w:r w:rsidR="00FB6B12">
        <w:t>s</w:t>
      </w:r>
      <w:r>
        <w:t>e of th</w:t>
      </w:r>
      <w:r w:rsidR="00FB6B12">
        <w:t>e</w:t>
      </w:r>
      <w:r>
        <w:t xml:space="preserve"> choice of payment instrument they make</w:t>
      </w:r>
      <w:r w:rsidR="003D0AD1">
        <w:t>,</w:t>
      </w:r>
      <w:r>
        <w:t xml:space="preserve"> provided they are willing to pay the surcharge the merch</w:t>
      </w:r>
      <w:r w:rsidR="00FB6B12">
        <w:t>a</w:t>
      </w:r>
      <w:r>
        <w:t xml:space="preserve">nt levies. If we remove this acceptance certainty then we risk compromising the integrity of the payment system in the </w:t>
      </w:r>
      <w:r w:rsidR="00FB6B12">
        <w:t>e</w:t>
      </w:r>
      <w:r>
        <w:t xml:space="preserve">yes of the consumer.  </w:t>
      </w:r>
    </w:p>
    <w:p w:rsidR="00156F35" w:rsidRDefault="00156F35" w:rsidP="00E85678">
      <w:pPr>
        <w:pStyle w:val="bodycopy"/>
      </w:pPr>
      <w:r>
        <w:t xml:space="preserve">This </w:t>
      </w:r>
      <w:r w:rsidR="00FB6B12">
        <w:t>i</w:t>
      </w:r>
      <w:r>
        <w:t>s fur</w:t>
      </w:r>
      <w:r w:rsidR="00FB6B12">
        <w:t>t</w:t>
      </w:r>
      <w:r>
        <w:t>her com</w:t>
      </w:r>
      <w:r w:rsidR="00FB6B12">
        <w:t>p</w:t>
      </w:r>
      <w:r>
        <w:t xml:space="preserve">licated when we consider that increasingly we expect that these payment cards are likely to be available </w:t>
      </w:r>
      <w:r w:rsidR="00FB6B12">
        <w:t xml:space="preserve">to consumers </w:t>
      </w:r>
      <w:r>
        <w:t xml:space="preserve">for use through </w:t>
      </w:r>
      <w:r w:rsidR="00FB6B12">
        <w:t xml:space="preserve">their </w:t>
      </w:r>
      <w:r>
        <w:t>mobile device</w:t>
      </w:r>
      <w:r w:rsidR="00FB6B12">
        <w:t>.  Under these circumstances</w:t>
      </w:r>
      <w:r>
        <w:t>, it is likely the merchant would be unable to discriminate between the various products unless the</w:t>
      </w:r>
      <w:r w:rsidR="00FB6B12">
        <w:t>i</w:t>
      </w:r>
      <w:r>
        <w:t>r acquire</w:t>
      </w:r>
      <w:r w:rsidR="00FB6B12">
        <w:t>r</w:t>
      </w:r>
      <w:r>
        <w:t xml:space="preserve"> can make changes that would enable electronic recognition</w:t>
      </w:r>
      <w:r w:rsidR="00FB6B12">
        <w:t xml:space="preserve"> </w:t>
      </w:r>
      <w:r>
        <w:t xml:space="preserve">of the </w:t>
      </w:r>
      <w:r w:rsidR="00FB6B12">
        <w:t xml:space="preserve">various </w:t>
      </w:r>
      <w:r>
        <w:t>product ty</w:t>
      </w:r>
      <w:r w:rsidR="00FB6B12">
        <w:t>p</w:t>
      </w:r>
      <w:r>
        <w:t>es by the merchant without a vi</w:t>
      </w:r>
      <w:r w:rsidR="00FB6B12">
        <w:t>s</w:t>
      </w:r>
      <w:r>
        <w:t xml:space="preserve">ible descriptors on the physical product as is the case today </w:t>
      </w:r>
      <w:r w:rsidR="00FB6B12">
        <w:t xml:space="preserve">with Visa and MasterCard </w:t>
      </w:r>
      <w:r>
        <w:t>Debit Cards.</w:t>
      </w:r>
    </w:p>
    <w:p w:rsidR="00D27B12" w:rsidRDefault="00D27B12" w:rsidP="00E85678">
      <w:pPr>
        <w:pStyle w:val="bodycopy"/>
      </w:pPr>
      <w:r>
        <w:t>Beyond this allowing the merchant to discriminate at this level may lead to the rejection of one issuer over another and while this may not be a deliberate act, it would impact the issuers concerned and ultimately place them at a competitive disadvantage to another issuer.</w:t>
      </w:r>
    </w:p>
    <w:p w:rsidR="00C0234F" w:rsidRPr="00C0234F" w:rsidRDefault="00C0234F" w:rsidP="00E85678">
      <w:pPr>
        <w:pStyle w:val="bodycopy"/>
        <w:rPr>
          <w:u w:val="single"/>
        </w:rPr>
      </w:pPr>
      <w:r w:rsidRPr="00C0234F">
        <w:rPr>
          <w:u w:val="single"/>
        </w:rPr>
        <w:t>Merchant Routing</w:t>
      </w:r>
    </w:p>
    <w:p w:rsidR="001F2996" w:rsidRDefault="001F2996" w:rsidP="00E85678">
      <w:pPr>
        <w:pStyle w:val="bodycopy"/>
      </w:pPr>
      <w:r>
        <w:t xml:space="preserve">In principle allowing a merchant to </w:t>
      </w:r>
      <w:r w:rsidR="000A1918">
        <w:t>choose</w:t>
      </w:r>
      <w:r>
        <w:t xml:space="preserve"> their network of choice would seem rationale particularly where the choice can recognise domestic transactions separately from international transactions.  At a practical level however, we see achieving this </w:t>
      </w:r>
      <w:r w:rsidR="000A1918">
        <w:t>based s</w:t>
      </w:r>
      <w:r>
        <w:t>olely on cost</w:t>
      </w:r>
      <w:r w:rsidR="007F761F">
        <w:t xml:space="preserve"> saving</w:t>
      </w:r>
      <w:r>
        <w:t>s alone difficult to achieve.</w:t>
      </w:r>
      <w:r w:rsidR="000A1918">
        <w:t xml:space="preserve">  </w:t>
      </w:r>
    </w:p>
    <w:p w:rsidR="000A1918" w:rsidRDefault="000A1918" w:rsidP="00E85678">
      <w:pPr>
        <w:pStyle w:val="bodycopy"/>
      </w:pPr>
      <w:r>
        <w:t>It is likely that in order to enable individual merchants to select a network of choice to route</w:t>
      </w:r>
      <w:r w:rsidRPr="0046779A">
        <w:t xml:space="preserve"> </w:t>
      </w:r>
      <w:r w:rsidR="0025795A" w:rsidRPr="0046779A">
        <w:t xml:space="preserve">for example, </w:t>
      </w:r>
      <w:r w:rsidR="007B0886" w:rsidRPr="0046779A">
        <w:t xml:space="preserve">their domestic </w:t>
      </w:r>
      <w:proofErr w:type="gramStart"/>
      <w:r w:rsidR="007B0886" w:rsidRPr="0046779A">
        <w:t>transaction</w:t>
      </w:r>
      <w:r w:rsidR="00F93ABD">
        <w:t>s,</w:t>
      </w:r>
      <w:proofErr w:type="gramEnd"/>
      <w:r w:rsidRPr="0046779A">
        <w:t xml:space="preserve"> will require significant changes at the acquirer’s end to enable </w:t>
      </w:r>
      <w:r w:rsidR="00C269A4">
        <w:t>choice at the merchant level</w:t>
      </w:r>
      <w:r>
        <w:t>.  This change we anticipate would require a significant investment and on this basis, it is likely that any saving achieved by the merchant from a change in routing will be largely neutralised by the cost the acquirer is likely to lev</w:t>
      </w:r>
      <w:r w:rsidR="00C269A4">
        <w:t>y</w:t>
      </w:r>
      <w:r>
        <w:t xml:space="preserve"> at the merchant to account for the significant investment to build this functionality.</w:t>
      </w:r>
    </w:p>
    <w:p w:rsidR="000A1918" w:rsidRDefault="000A1918" w:rsidP="00E85678">
      <w:pPr>
        <w:pStyle w:val="bodycopy"/>
      </w:pPr>
      <w:r>
        <w:t xml:space="preserve">Ordinarily we would expect that acquirers rather than merchants would </w:t>
      </w:r>
      <w:r w:rsidR="00C269A4">
        <w:t>b</w:t>
      </w:r>
      <w:r>
        <w:t>e better place</w:t>
      </w:r>
      <w:r w:rsidR="00C269A4">
        <w:t>d</w:t>
      </w:r>
      <w:r>
        <w:t xml:space="preserve"> to make routing decisions given th</w:t>
      </w:r>
      <w:r w:rsidR="00C269A4">
        <w:t xml:space="preserve">at it </w:t>
      </w:r>
      <w:r>
        <w:t>would be easi</w:t>
      </w:r>
      <w:r w:rsidR="00C269A4">
        <w:t>er</w:t>
      </w:r>
      <w:r>
        <w:t xml:space="preserve"> </w:t>
      </w:r>
      <w:r w:rsidR="00C269A4">
        <w:t xml:space="preserve">to </w:t>
      </w:r>
      <w:r>
        <w:t xml:space="preserve">make routing changes at the aggregate level </w:t>
      </w:r>
      <w:r w:rsidR="00C269A4">
        <w:t xml:space="preserve">rather </w:t>
      </w:r>
      <w:r>
        <w:t>than at the mer</w:t>
      </w:r>
      <w:r w:rsidR="00C269A4">
        <w:t>c</w:t>
      </w:r>
      <w:r>
        <w:t>h</w:t>
      </w:r>
      <w:r w:rsidR="00C269A4">
        <w:t>a</w:t>
      </w:r>
      <w:r>
        <w:t>nt specif</w:t>
      </w:r>
      <w:r w:rsidR="00C269A4">
        <w:t>i</w:t>
      </w:r>
      <w:r>
        <w:t>c level.  O</w:t>
      </w:r>
      <w:r w:rsidR="00C269A4">
        <w:t xml:space="preserve">n </w:t>
      </w:r>
      <w:r>
        <w:t>this basis, it is likely that schemes would compe</w:t>
      </w:r>
      <w:r w:rsidR="00C269A4">
        <w:t xml:space="preserve">nsate </w:t>
      </w:r>
      <w:r>
        <w:t xml:space="preserve">for this volume and in </w:t>
      </w:r>
      <w:r w:rsidR="0025795A">
        <w:t>doing so,</w:t>
      </w:r>
      <w:r>
        <w:t xml:space="preserve"> provide incentives to attract this volume to the</w:t>
      </w:r>
      <w:r w:rsidR="00C269A4">
        <w:t xml:space="preserve">ir </w:t>
      </w:r>
      <w:r>
        <w:t>Net</w:t>
      </w:r>
      <w:r w:rsidR="00C269A4">
        <w:t>w</w:t>
      </w:r>
      <w:r>
        <w:t xml:space="preserve">ork.  Under these circumstances, we would question the </w:t>
      </w:r>
      <w:r w:rsidR="00C269A4">
        <w:t xml:space="preserve">likelihood that </w:t>
      </w:r>
      <w:r>
        <w:t xml:space="preserve">savings </w:t>
      </w:r>
      <w:r w:rsidR="00C269A4">
        <w:t xml:space="preserve">generated by a change in </w:t>
      </w:r>
      <w:r>
        <w:t>routing alone to successfully find th</w:t>
      </w:r>
      <w:r w:rsidR="00C269A4">
        <w:t xml:space="preserve">eir </w:t>
      </w:r>
      <w:r>
        <w:t xml:space="preserve">way to the merchants themselves.  </w:t>
      </w:r>
    </w:p>
    <w:p w:rsidR="0094120B" w:rsidRPr="009464BD" w:rsidRDefault="0094120B" w:rsidP="00E85678">
      <w:pPr>
        <w:pStyle w:val="bodycopy"/>
        <w:rPr>
          <w:u w:val="single"/>
        </w:rPr>
      </w:pPr>
      <w:r w:rsidRPr="009464BD">
        <w:rPr>
          <w:u w:val="single"/>
        </w:rPr>
        <w:t>Prepaid Cards</w:t>
      </w:r>
    </w:p>
    <w:p w:rsidR="009464BD" w:rsidRDefault="009464BD" w:rsidP="009464BD">
      <w:pPr>
        <w:pStyle w:val="bodycopy"/>
      </w:pPr>
      <w:r>
        <w:t xml:space="preserve">In the Issues Paper, the </w:t>
      </w:r>
      <w:r w:rsidR="00CF0944">
        <w:t>RBA</w:t>
      </w:r>
      <w:r>
        <w:t xml:space="preserve"> has formed the view that “a review that dealt with credit and debit card regulation should also consider bringing prepaid cards into formal regulatory arrangements”. The bank also notes that </w:t>
      </w:r>
      <w:r w:rsidR="007F761F">
        <w:t>“in</w:t>
      </w:r>
      <w:r>
        <w:t xml:space="preserve"> many respects, prepaid cards are similar to debit cards”.</w:t>
      </w:r>
    </w:p>
    <w:p w:rsidR="009464BD" w:rsidRDefault="009464BD" w:rsidP="009464BD">
      <w:pPr>
        <w:pStyle w:val="bodycopy"/>
      </w:pPr>
      <w:r>
        <w:t xml:space="preserve">We support the </w:t>
      </w:r>
      <w:r w:rsidR="00CF0944">
        <w:t xml:space="preserve">RBA’s </w:t>
      </w:r>
      <w:r>
        <w:t>view that in considering payment reform</w:t>
      </w:r>
      <w:r w:rsidR="00CF0944">
        <w:t>,</w:t>
      </w:r>
      <w:r>
        <w:t xml:space="preserve"> prepaid cards should be included.  The prepaid market has grown out of a need to provide a product that </w:t>
      </w:r>
      <w:r w:rsidR="00CF0944">
        <w:t xml:space="preserve">neither credit </w:t>
      </w:r>
      <w:r w:rsidR="007F761F">
        <w:t>n</w:t>
      </w:r>
      <w:r w:rsidR="00CF0944">
        <w:t xml:space="preserve">or debit cards were fulfilling and </w:t>
      </w:r>
      <w:r>
        <w:t>we submit that prepaid cards do not operate with the same purpose as a credit or debit card</w:t>
      </w:r>
      <w:r w:rsidR="000D3AD8">
        <w:t>.</w:t>
      </w:r>
      <w:r>
        <w:t xml:space="preserve"> </w:t>
      </w:r>
    </w:p>
    <w:p w:rsidR="009464BD" w:rsidRDefault="00CF0944" w:rsidP="00CF0944">
      <w:pPr>
        <w:pStyle w:val="bodycopy"/>
      </w:pPr>
      <w:r>
        <w:t>Credit c</w:t>
      </w:r>
      <w:r w:rsidR="009464BD">
        <w:t>ards provide a convenient revolving credit facility to a consumer which is underpinned by a credit contract. The card is the mechanism for an individual to draw down the loan making the card’s use limited to a specific credit account and a specific person.</w:t>
      </w:r>
    </w:p>
    <w:p w:rsidR="009464BD" w:rsidRDefault="009464BD" w:rsidP="00CF0944">
      <w:pPr>
        <w:pStyle w:val="bodycopy"/>
      </w:pPr>
      <w:r>
        <w:t xml:space="preserve">Debit cards provide a consumer with a convenient mechanism to </w:t>
      </w:r>
      <w:r w:rsidR="00CF0944">
        <w:t>access</w:t>
      </w:r>
      <w:r>
        <w:t xml:space="preserve"> funds from a savings account (typically held with an ADI). </w:t>
      </w:r>
      <w:r w:rsidR="00CF0944">
        <w:t xml:space="preserve">The </w:t>
      </w:r>
      <w:r>
        <w:t xml:space="preserve">card is </w:t>
      </w:r>
      <w:r w:rsidR="00CF0944">
        <w:t xml:space="preserve">available to </w:t>
      </w:r>
      <w:r>
        <w:t>a specific individual to access their funds.</w:t>
      </w:r>
      <w:r w:rsidR="007F761F">
        <w:t xml:space="preserve">  Importantly however, the debit card is not the only way the account holder can access the account</w:t>
      </w:r>
      <w:r w:rsidR="00ED0530">
        <w:t xml:space="preserve"> and the existence of the account is independent of the debit card itself</w:t>
      </w:r>
      <w:r w:rsidR="007F761F">
        <w:t>.</w:t>
      </w:r>
    </w:p>
    <w:p w:rsidR="009464BD" w:rsidRDefault="009464BD" w:rsidP="00CF0944">
      <w:pPr>
        <w:pStyle w:val="bodycopy"/>
      </w:pPr>
      <w:r>
        <w:t xml:space="preserve">Prepaid cards have evolved to fill various gaps that arise </w:t>
      </w:r>
      <w:r w:rsidR="00CF0944">
        <w:t xml:space="preserve">because </w:t>
      </w:r>
      <w:r>
        <w:t xml:space="preserve">of the limitations </w:t>
      </w:r>
      <w:r w:rsidR="00CF0944">
        <w:t xml:space="preserve">that </w:t>
      </w:r>
      <w:r>
        <w:t>credit and debit cards have, being tied to an individual and that individual’s account. Typically prepaid cards fall into the following types of program:</w:t>
      </w:r>
    </w:p>
    <w:p w:rsidR="00CF0944" w:rsidRPr="00CF0944" w:rsidRDefault="00CF0944" w:rsidP="009464BD">
      <w:pPr>
        <w:rPr>
          <w:rFonts w:asciiTheme="minorHAnsi" w:hAnsiTheme="minorHAnsi" w:cstheme="minorHAnsi"/>
          <w:szCs w:val="20"/>
        </w:rPr>
      </w:pP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Gift cards (usually replacing old paper based voucher systems): These represent a prepayment of a future purchase with a merchant(s);</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Travel Cards which allow consumers to have favourable exchange rate conversions and avoid carrying currency when travelling. These are a prepayment of currencies;</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Loyalty Programs that allow merchant(s) to drive sales by providing value to a customer that can be redeemed via the card;</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Specialised closed loop programs to remove cash. An example is a card based system used by Schools for students to purchase items without cash;</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 xml:space="preserve">Corporate Expense programs allowing companies to provide employee’s with a means to pay expenses; </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 xml:space="preserve">Gambling Products that facilitate access to winnings via </w:t>
      </w:r>
      <w:r w:rsidR="0025795A" w:rsidRPr="00CF0944">
        <w:rPr>
          <w:rFonts w:asciiTheme="minorHAnsi" w:hAnsiTheme="minorHAnsi" w:cstheme="minorHAnsi"/>
          <w:sz w:val="20"/>
          <w:szCs w:val="20"/>
        </w:rPr>
        <w:t>an</w:t>
      </w:r>
      <w:r w:rsidR="0025795A">
        <w:rPr>
          <w:rFonts w:asciiTheme="minorHAnsi" w:hAnsiTheme="minorHAnsi" w:cstheme="minorHAnsi"/>
          <w:sz w:val="20"/>
          <w:szCs w:val="20"/>
        </w:rPr>
        <w:t>-</w:t>
      </w:r>
      <w:r w:rsidR="0025795A" w:rsidRPr="00CF0944">
        <w:rPr>
          <w:rFonts w:asciiTheme="minorHAnsi" w:hAnsiTheme="minorHAnsi" w:cstheme="minorHAnsi"/>
          <w:sz w:val="20"/>
          <w:szCs w:val="20"/>
        </w:rPr>
        <w:t xml:space="preserve"> </w:t>
      </w:r>
      <w:r w:rsidRPr="00CF0944">
        <w:rPr>
          <w:rFonts w:asciiTheme="minorHAnsi" w:hAnsiTheme="minorHAnsi" w:cstheme="minorHAnsi"/>
          <w:sz w:val="20"/>
          <w:szCs w:val="20"/>
        </w:rPr>
        <w:t>ATM enabled scheme card (particularly for internet based wagering companies in order to give instant availability of funds);</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Specialised programs such as the Commonwealth’s Emergency Benefits card that enables the immediate provision of funds to be provided from one party to another without carrying cash or other bank transfer delays or requirements; and</w:t>
      </w:r>
    </w:p>
    <w:p w:rsidR="009464BD" w:rsidRPr="00CF0944" w:rsidRDefault="009464BD" w:rsidP="00CF0944">
      <w:pPr>
        <w:pStyle w:val="ListParagraph"/>
        <w:numPr>
          <w:ilvl w:val="0"/>
          <w:numId w:val="24"/>
        </w:numPr>
        <w:rPr>
          <w:rFonts w:asciiTheme="minorHAnsi" w:hAnsiTheme="minorHAnsi" w:cstheme="minorHAnsi"/>
          <w:sz w:val="20"/>
          <w:szCs w:val="20"/>
        </w:rPr>
      </w:pPr>
      <w:r w:rsidRPr="00CF0944">
        <w:rPr>
          <w:rFonts w:asciiTheme="minorHAnsi" w:hAnsiTheme="minorHAnsi" w:cstheme="minorHAnsi"/>
          <w:sz w:val="20"/>
          <w:szCs w:val="20"/>
        </w:rPr>
        <w:t>Remittance programs where funds can be loaded onto a card by one person where the card is held by another.</w:t>
      </w:r>
    </w:p>
    <w:p w:rsidR="009464BD" w:rsidRPr="00CF0944" w:rsidRDefault="009464BD" w:rsidP="009464BD">
      <w:pPr>
        <w:ind w:left="360"/>
        <w:rPr>
          <w:rFonts w:asciiTheme="minorHAnsi" w:hAnsiTheme="minorHAnsi" w:cstheme="minorHAnsi"/>
          <w:szCs w:val="20"/>
        </w:rPr>
      </w:pPr>
    </w:p>
    <w:p w:rsidR="00CF0944" w:rsidRDefault="009464BD" w:rsidP="00CF0944">
      <w:pPr>
        <w:pStyle w:val="bodycopy"/>
      </w:pPr>
      <w:r>
        <w:t xml:space="preserve">Whilst some of these programs, such as the corporate expense card, have similar credit or debit equivalents, we submit most prepaid programs do not operate as a debit or credit card as the card is not limited to one person accessing their own account as part of a banking relationship. With prepaid cards typically </w:t>
      </w:r>
      <w:r w:rsidR="00ED0530">
        <w:t xml:space="preserve">the </w:t>
      </w:r>
      <w:r>
        <w:t>relationship between the funder and cardholder is not the provision of a banking service as is the case for debit and credit. It is more likely to be that of a relative /friend (Gift, travel, remittance), merchant/customer (loyalty, wagering, specialised) or employer/employ</w:t>
      </w:r>
      <w:r w:rsidR="00CF0944">
        <w:t>ee (corporate expense, travel).</w:t>
      </w:r>
    </w:p>
    <w:p w:rsidR="009464BD" w:rsidRDefault="009464BD" w:rsidP="00CF0944">
      <w:pPr>
        <w:pStyle w:val="bodycopy"/>
      </w:pPr>
      <w:r>
        <w:t>Any regulation being considered for prepaid cards will need to consider these relationships to ensure the intent and outcomes of the regulations are appropriate for the products the regulations may cover.</w:t>
      </w:r>
    </w:p>
    <w:p w:rsidR="009464BD" w:rsidRDefault="009464BD" w:rsidP="00CF0944">
      <w:pPr>
        <w:pStyle w:val="bodycopy"/>
      </w:pPr>
      <w:r>
        <w:t>Prepaid cards are regulated and the regulation has largely grown out of the purpose for which the cards are designed to be used. The regulation includes:</w:t>
      </w:r>
    </w:p>
    <w:p w:rsidR="009464BD" w:rsidRPr="00CF0944" w:rsidRDefault="009464BD" w:rsidP="00CF0944">
      <w:pPr>
        <w:pStyle w:val="ListParagraph"/>
        <w:numPr>
          <w:ilvl w:val="0"/>
          <w:numId w:val="25"/>
        </w:numPr>
        <w:rPr>
          <w:rFonts w:asciiTheme="minorHAnsi" w:hAnsiTheme="minorHAnsi" w:cstheme="minorHAnsi"/>
          <w:sz w:val="20"/>
          <w:szCs w:val="20"/>
        </w:rPr>
      </w:pPr>
      <w:r w:rsidRPr="00CF0944">
        <w:rPr>
          <w:rFonts w:asciiTheme="minorHAnsi" w:hAnsiTheme="minorHAnsi" w:cstheme="minorHAnsi"/>
          <w:sz w:val="20"/>
          <w:szCs w:val="20"/>
        </w:rPr>
        <w:t>Card Scheme requirements where typically the Card issuer is an ADI who holds the funds and underwrites the program;</w:t>
      </w:r>
    </w:p>
    <w:p w:rsidR="009464BD" w:rsidRPr="00CF0944" w:rsidRDefault="009464BD" w:rsidP="00CF0944">
      <w:pPr>
        <w:pStyle w:val="ListParagraph"/>
        <w:numPr>
          <w:ilvl w:val="0"/>
          <w:numId w:val="25"/>
        </w:numPr>
        <w:rPr>
          <w:rFonts w:asciiTheme="minorHAnsi" w:hAnsiTheme="minorHAnsi" w:cstheme="minorHAnsi"/>
          <w:sz w:val="20"/>
          <w:szCs w:val="20"/>
        </w:rPr>
      </w:pPr>
      <w:r w:rsidRPr="00CF0944">
        <w:rPr>
          <w:rFonts w:asciiTheme="minorHAnsi" w:hAnsiTheme="minorHAnsi" w:cstheme="minorHAnsi"/>
          <w:sz w:val="20"/>
          <w:szCs w:val="20"/>
        </w:rPr>
        <w:t>The RBA’s Purchased Payment Facility Regulations to the Payment Systems (Regulation Act) 1998;</w:t>
      </w:r>
    </w:p>
    <w:p w:rsidR="009464BD" w:rsidRPr="00CF0944" w:rsidRDefault="009464BD" w:rsidP="00CF0944">
      <w:pPr>
        <w:pStyle w:val="ListParagraph"/>
        <w:numPr>
          <w:ilvl w:val="0"/>
          <w:numId w:val="25"/>
        </w:numPr>
        <w:rPr>
          <w:rFonts w:asciiTheme="minorHAnsi" w:hAnsiTheme="minorHAnsi" w:cstheme="minorHAnsi"/>
          <w:sz w:val="20"/>
          <w:szCs w:val="20"/>
        </w:rPr>
      </w:pPr>
      <w:r w:rsidRPr="00CF0944">
        <w:rPr>
          <w:rFonts w:asciiTheme="minorHAnsi" w:hAnsiTheme="minorHAnsi" w:cstheme="minorHAnsi"/>
          <w:sz w:val="20"/>
          <w:szCs w:val="20"/>
        </w:rPr>
        <w:t>Anti-Money Laundering and Counter-Terrorism Financing Act 2006 (“AML Act”);</w:t>
      </w:r>
    </w:p>
    <w:p w:rsidR="009464BD" w:rsidRPr="00CF0944" w:rsidRDefault="009464BD" w:rsidP="00CF0944">
      <w:pPr>
        <w:pStyle w:val="ListParagraph"/>
        <w:numPr>
          <w:ilvl w:val="0"/>
          <w:numId w:val="25"/>
        </w:numPr>
        <w:rPr>
          <w:rFonts w:asciiTheme="minorHAnsi" w:hAnsiTheme="minorHAnsi" w:cstheme="minorHAnsi"/>
          <w:sz w:val="20"/>
          <w:szCs w:val="20"/>
        </w:rPr>
      </w:pPr>
      <w:r w:rsidRPr="00CF0944">
        <w:rPr>
          <w:rFonts w:asciiTheme="minorHAnsi" w:hAnsiTheme="minorHAnsi" w:cstheme="minorHAnsi"/>
          <w:sz w:val="20"/>
          <w:szCs w:val="20"/>
        </w:rPr>
        <w:t>Australian Financial Services Licencing requirements contained in the Corporations Law and associated ASIC Class Order documents; and</w:t>
      </w:r>
    </w:p>
    <w:p w:rsidR="009464BD" w:rsidRPr="00CF0944" w:rsidRDefault="009464BD" w:rsidP="00CF0944">
      <w:pPr>
        <w:pStyle w:val="ListParagraph"/>
        <w:numPr>
          <w:ilvl w:val="0"/>
          <w:numId w:val="25"/>
        </w:numPr>
        <w:rPr>
          <w:rFonts w:asciiTheme="minorHAnsi" w:hAnsiTheme="minorHAnsi" w:cstheme="minorHAnsi"/>
          <w:sz w:val="20"/>
          <w:szCs w:val="20"/>
        </w:rPr>
      </w:pPr>
      <w:r w:rsidRPr="00CF0944">
        <w:rPr>
          <w:rFonts w:asciiTheme="minorHAnsi" w:hAnsiTheme="minorHAnsi" w:cstheme="minorHAnsi"/>
          <w:sz w:val="20"/>
          <w:szCs w:val="20"/>
        </w:rPr>
        <w:t>Epayments Code and various banking codes where the issuer is a subscriber to those codes.</w:t>
      </w:r>
    </w:p>
    <w:p w:rsidR="009464BD" w:rsidRDefault="009464BD" w:rsidP="009464BD"/>
    <w:p w:rsidR="009464BD" w:rsidRDefault="009464BD" w:rsidP="00CF0944">
      <w:pPr>
        <w:pStyle w:val="bodycopy"/>
      </w:pPr>
      <w:r>
        <w:t>A feature that is common in this regulatory regime is an acknowledgement by regulators that many prepaid products are seeking to be a method of cash replacement, often have low value and that to be relevant in the market must operate under a low cost model.  Programs are typically structured to be within the regulatory limits that result in the product having lower regulatory requirements to ensure the cost of regulation does not make the product unviable. For example, the AML Act removes many of the regulatory burdens of programs where cards are restricted to being loaded with amounts of less than $1</w:t>
      </w:r>
      <w:r w:rsidR="00ED0530">
        <w:t>,</w:t>
      </w:r>
      <w:r>
        <w:t>000 (or $5</w:t>
      </w:r>
      <w:r w:rsidR="00ED0530">
        <w:t>,</w:t>
      </w:r>
      <w:r>
        <w:t>000 if no cash out is available). This has resulted in many products evolving to incorporate those limits as “Know Your Customer” requirements of the AML Act would otherwise impose a cost that could not be recovered or sustained by the card promoter.</w:t>
      </w:r>
    </w:p>
    <w:p w:rsidR="009464BD" w:rsidRDefault="009464BD" w:rsidP="00CF0944">
      <w:pPr>
        <w:pStyle w:val="bodycopy"/>
      </w:pPr>
      <w:r w:rsidRPr="000D3AD8">
        <w:t>Indue acknowledge the work of these regulators to put in place sensible regimes that enable consumers to benefit from these programs being available under “light touch” models whilst ensuring the integrity of the payment system by imposing a similar regime as applies to debit and credit cards for those prepaid programs where such requirements are appropriate. We submit that if the RBA is contemplating more regulation for prepaid cards it should continue to adopt a view that is consistent with the other system regulators and ensure the regulatory burden is only applied to appropriate types of products to ensure the ongoing viability of prepaid card products that have been embraced by consumers.</w:t>
      </w:r>
    </w:p>
    <w:p w:rsidR="000D3AD8" w:rsidRPr="000D3AD8" w:rsidRDefault="000D3AD8" w:rsidP="00E85678">
      <w:pPr>
        <w:pStyle w:val="bodycopy"/>
        <w:rPr>
          <w:rFonts w:cs="Arial"/>
          <w:u w:val="single"/>
        </w:rPr>
      </w:pPr>
      <w:r w:rsidRPr="000D3AD8">
        <w:rPr>
          <w:rFonts w:cs="Arial"/>
          <w:u w:val="single"/>
        </w:rPr>
        <w:t>Conclusion</w:t>
      </w:r>
    </w:p>
    <w:p w:rsidR="000B65AD" w:rsidRDefault="000B65AD" w:rsidP="00E85678">
      <w:pPr>
        <w:pStyle w:val="bodycopy"/>
        <w:rPr>
          <w:rFonts w:cs="Arial"/>
        </w:rPr>
      </w:pPr>
      <w:r w:rsidRPr="007673E9">
        <w:rPr>
          <w:rFonts w:cs="Arial"/>
        </w:rPr>
        <w:t>In conclusion, we thank you for the opportunity to comment on your consultation document and</w:t>
      </w:r>
      <w:r>
        <w:rPr>
          <w:rFonts w:cs="Arial"/>
        </w:rPr>
        <w:t xml:space="preserve"> look forward to the opportunity to discuss our submission with the Bank. In the meantime, if you have any questions, feel free to give me a call on 07 3258 4248.</w:t>
      </w:r>
    </w:p>
    <w:p w:rsidR="00F93ABD" w:rsidRPr="00520A37" w:rsidRDefault="00F93ABD" w:rsidP="00E85678">
      <w:pPr>
        <w:pStyle w:val="bodycopy"/>
      </w:pPr>
    </w:p>
    <w:p w:rsidR="007C7B0A" w:rsidRPr="00520A37" w:rsidRDefault="004A02F3" w:rsidP="00520A37">
      <w:pPr>
        <w:pStyle w:val="bodycopy"/>
      </w:pPr>
      <w:r w:rsidRPr="00520A37">
        <w:t>Yours sincerely</w:t>
      </w:r>
    </w:p>
    <w:p w:rsidR="004A02F3" w:rsidRPr="00520A37" w:rsidRDefault="00F93ABD" w:rsidP="00520A37">
      <w:pPr>
        <w:pStyle w:val="bodycopy"/>
      </w:pPr>
      <w:r>
        <w:rPr>
          <w:noProof/>
          <w:lang w:eastAsia="en-AU" w:bidi="ar-SA"/>
        </w:rPr>
        <w:drawing>
          <wp:anchor distT="0" distB="0" distL="114300" distR="114300" simplePos="0" relativeHeight="251658240" behindDoc="0" locked="0" layoutInCell="1" allowOverlap="1">
            <wp:simplePos x="0" y="0"/>
            <wp:positionH relativeFrom="column">
              <wp:posOffset>16395</wp:posOffset>
            </wp:positionH>
            <wp:positionV relativeFrom="paragraph">
              <wp:posOffset>-474460</wp:posOffset>
            </wp:positionV>
            <wp:extent cx="1081462" cy="590203"/>
            <wp:effectExtent l="19050" t="0" r="4388" b="0"/>
            <wp:wrapNone/>
            <wp:docPr id="1" name="Picture 0" descr="mswannell_blue_si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wannell_blue_sig.tif"/>
                    <pic:cNvPicPr/>
                  </pic:nvPicPr>
                  <pic:blipFill>
                    <a:blip r:embed="rId9" cstate="print"/>
                    <a:stretch>
                      <a:fillRect/>
                    </a:stretch>
                  </pic:blipFill>
                  <pic:spPr>
                    <a:xfrm>
                      <a:off x="0" y="0"/>
                      <a:ext cx="1081462" cy="590203"/>
                    </a:xfrm>
                    <a:prstGeom prst="rect">
                      <a:avLst/>
                    </a:prstGeom>
                  </pic:spPr>
                </pic:pic>
              </a:graphicData>
            </a:graphic>
          </wp:anchor>
        </w:drawing>
      </w:r>
    </w:p>
    <w:p w:rsidR="007C7B0A" w:rsidRPr="00520A37" w:rsidRDefault="004C1857" w:rsidP="0015593C">
      <w:r>
        <w:t>Michael Swannell</w:t>
      </w:r>
    </w:p>
    <w:p w:rsidR="00992306" w:rsidRDefault="004C1857" w:rsidP="0015593C">
      <w:r>
        <w:t>Executive Manager - Payments</w:t>
      </w:r>
    </w:p>
    <w:sectPr w:rsidR="00992306" w:rsidSect="0000281F">
      <w:headerReference w:type="even" r:id="rId10"/>
      <w:headerReference w:type="default" r:id="rId11"/>
      <w:footerReference w:type="default" r:id="rId12"/>
      <w:headerReference w:type="first" r:id="rId13"/>
      <w:footerReference w:type="first" r:id="rId14"/>
      <w:pgSz w:w="11907" w:h="16839" w:code="9"/>
      <w:pgMar w:top="2665" w:right="1418" w:bottom="2098" w:left="1418" w:header="567" w:footer="1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7CF" w:rsidRDefault="004577CF" w:rsidP="005C400F">
      <w:r>
        <w:separator/>
      </w:r>
    </w:p>
  </w:endnote>
  <w:endnote w:type="continuationSeparator" w:id="0">
    <w:p w:rsidR="004577CF" w:rsidRDefault="004577CF" w:rsidP="005C400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7CF" w:rsidRDefault="00C155CD">
    <w:pPr>
      <w:pStyle w:val="Footer"/>
    </w:pPr>
    <w:r>
      <w:rPr>
        <w:noProof/>
        <w:lang w:eastAsia="en-AU" w:bidi="ar-SA"/>
      </w:rPr>
      <w:pict>
        <v:group id="Group 3" o:spid="_x0000_s2049" style="position:absolute;margin-left:4125.8pt;margin-top:0;width:237pt;height:210.9pt;z-index:251668480;mso-position-horizontal:right;mso-position-horizontal-relative:page;mso-position-vertical:bottom;mso-position-vertical-relative:page;mso-width-relative:margin;mso-height-relative:margin" coordsize="30099,267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Dw/eHBhY2tldCBlbmQ9InciPz7/7gAOQWRvYmUAZEAAAAAB/9sAhAABAQEBAQEBAQEBAQEB&#10;AQEBAQEBAQEBAQEBAQEBAQEBAQEBAQEBAQEBAQEBAgICAgICAgICAgIDAwMDAwMDAwMDAQEBAQEB&#10;AQEBAQECAgECAgMDAwMDAwMDAwMDAwMDAwMDAwMDAwMDAwMDAwMDAwMDAwMDAwMDAwMDAwMDAwMD&#10;AwP/wAARCAJMAPEDAREAAhEBAxEB/90ABAAf/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2050" type="#_x0000_t75" style="position:absolute;left:19113;width:10986;height:267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ofNS+AAAA2gAAAA8AAABkcnMvZG93bnJldi54bWxEj80KwjAQhO+C7xBW8KapIiLVKCqIgnjw&#10;7740a1tsNrWJtr69EQSPw8x8w8wWjSnEiyqXW1Yw6EcgiBOrc04VXM6b3gSE88gaC8uk4E0OFvN2&#10;a4axtjUf6XXyqQgQdjEqyLwvYyldkpFB17clcfButjLog6xSqSusA9wUchhFY2kw57CQYUnrjJL7&#10;6WkU7PPr47Ydp5PV6J7Um3PpH6gPSnU7zXIKwlPj/+Ffe6cVjOB7JdwAOf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ProfNS+AAAA2gAAAA8AAAAAAAAAAAAAAAAAnwIAAGRy&#10;cy9kb3ducmV2LnhtbFBLBQYAAAAABAAEAPcAAACKAwAAAAA=&#10;">
            <v:imagedata r:id="rId1" o:title="Indue Letterhead graphic"/>
            <v:path arrowok="t"/>
          </v:shape>
          <v:shapetype id="_x0000_t202" coordsize="21600,21600" o:spt="202" path="m,l,21600r21600,l21600,xe">
            <v:stroke joinstyle="miter"/>
            <v:path gradientshapeok="t" o:connecttype="rect"/>
          </v:shapetype>
          <v:shape id="_x0000_s2051" type="#_x0000_t202" style="position:absolute;top:18227;width:24448;height:69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cXy8IA&#10;AADaAAAADwAAAGRycy9kb3ducmV2LnhtbESPQWvCQBSE74L/YXlCL6KbFiIS3YhIW9pLUSOeH9mX&#10;bDD7NmRXk/77bqHQ4zAz3zDb3Whb8aDeN44VPC8TEMSl0w3XCi7F22INwgdkja1jUvBNHnb5dLLF&#10;TLuBT/Q4h1pECPsMFZgQukxKXxqy6JeuI45e5XqLIcq+lrrHIcJtK1+SZCUtNhwXDHZ0MFTezner&#10;wIU5p/erGb580r4fq+KzGF5TpZ5m434DItAY/sN/7Q+tIIXfK/EGy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RxfLwgAAANoAAAAPAAAAAAAAAAAAAAAAAJgCAABkcnMvZG93&#10;bnJldi54bWxQSwUGAAAAAAQABAD1AAAAhwMAAAAA&#10;" filled="f" stroked="f">
            <v:textbox style="mso-fit-shape-to-text:t" inset=",,9mm">
              <w:txbxContent>
                <w:p w:rsidR="004577CF" w:rsidRDefault="004577CF" w:rsidP="00207B89">
                  <w:pPr>
                    <w:pStyle w:val="footer-letterhead"/>
                    <w:spacing w:after="120"/>
                  </w:pPr>
                  <w:r>
                    <w:t>PO Box 523, Toowong QLD 4066</w:t>
                  </w:r>
                </w:p>
                <w:p w:rsidR="004577CF" w:rsidRDefault="004577CF" w:rsidP="00207B89">
                  <w:pPr>
                    <w:pStyle w:val="footer-letterhead"/>
                  </w:pPr>
                  <w:r w:rsidRPr="007D0957">
                    <w:rPr>
                      <w:color w:val="0098DB"/>
                    </w:rPr>
                    <w:t>phone</w:t>
                  </w:r>
                  <w:r>
                    <w:t xml:space="preserve"> +61 7 3258 4222 </w:t>
                  </w:r>
                  <w:r w:rsidRPr="007D0957">
                    <w:rPr>
                      <w:color w:val="0098DB"/>
                    </w:rPr>
                    <w:t>fax</w:t>
                  </w:r>
                  <w:r>
                    <w:t xml:space="preserve"> +61 7 3258 4211</w:t>
                  </w:r>
                </w:p>
                <w:p w:rsidR="004577CF" w:rsidRDefault="004577CF" w:rsidP="00207B89">
                  <w:pPr>
                    <w:pStyle w:val="footer-letterhead"/>
                    <w:spacing w:after="120"/>
                  </w:pPr>
                  <w:r w:rsidRPr="007D0957">
                    <w:rPr>
                      <w:color w:val="0098DB"/>
                    </w:rPr>
                    <w:t>email</w:t>
                  </w:r>
                  <w:r>
                    <w:t xml:space="preserve"> indue@indue.com.au  </w:t>
                  </w:r>
                  <w:r w:rsidRPr="007D0957">
                    <w:rPr>
                      <w:color w:val="0098DB"/>
                    </w:rPr>
                    <w:t>web</w:t>
                  </w:r>
                  <w:r>
                    <w:t xml:space="preserve"> indue.com.au</w:t>
                  </w:r>
                </w:p>
                <w:p w:rsidR="004577CF" w:rsidRPr="00987D16" w:rsidRDefault="004577CF" w:rsidP="00207B89">
                  <w:pPr>
                    <w:pStyle w:val="footer-letterhead"/>
                    <w:rPr>
                      <w:sz w:val="14"/>
                      <w:szCs w:val="14"/>
                    </w:rPr>
                  </w:pPr>
                  <w:r w:rsidRPr="007D0957">
                    <w:rPr>
                      <w:color w:val="0098DB"/>
                      <w:sz w:val="14"/>
                      <w:szCs w:val="14"/>
                    </w:rPr>
                    <w:t>ABN</w:t>
                  </w:r>
                  <w:r w:rsidRPr="00987D16">
                    <w:rPr>
                      <w:sz w:val="14"/>
                      <w:szCs w:val="14"/>
                    </w:rPr>
                    <w:t xml:space="preserve"> 97 087 822 464</w:t>
                  </w:r>
                </w:p>
              </w:txbxContent>
            </v:textbox>
          </v:shape>
          <w10:wrap anchorx="page" anchory="page"/>
        </v:group>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7CF" w:rsidRPr="00EA4C8F" w:rsidRDefault="00C155CD" w:rsidP="00992306">
    <w:pPr>
      <w:pStyle w:val="footer0"/>
      <w:spacing w:after="120"/>
      <w:jc w:val="center"/>
    </w:pPr>
    <w:r>
      <w:rPr>
        <w:noProof/>
        <w:lang w:eastAsia="en-AU" w:bidi="ar-SA"/>
      </w:rPr>
      <w:pict>
        <v:group id="_x0000_s2052" style="position:absolute;left:0;text-align:left;margin-left:287.35pt;margin-top:-190.45pt;width:237pt;height:210.9pt;z-index:251671552" coordorigin="7451,12618" coordsize="4740,42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2053" type="#_x0000_t75" style="position:absolute;left:10461;top:12618;width:1730;height:421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plS3AAAAA2wAAAA8AAABkcnMvZG93bnJldi54bWxET01rwkAQvRf6H5YRvNWNRYJEV9FCaKF4&#10;MOp9yI5JMDubZLdJ+u9dQfA2j/c56+1oatFT5yrLCuazCARxbnXFhYLzKf1YgnAeWWNtmRT8k4Pt&#10;5v1tjYm2Ax+pz3whQgi7BBWU3jeJlC4vyaCb2YY4cFfbGfQBdoXUHQ4h3NTyM4piabDi0FBiQ18l&#10;5bfszyj4rS7t9TsulvvFLR/SU+Nb1AelppNxtwLhafQv8dP9o8P8GB6/hAPk5g4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umVLcAAAADbAAAADwAAAAAAAAAAAAAAAACfAgAA&#10;ZHJzL2Rvd25yZXYueG1sUEsFBgAAAAAEAAQA9wAAAIwDAAAAAA==&#10;">
            <v:imagedata r:id="rId1" o:title="Indue Letterhead graphic"/>
            <v:path arrowok="t"/>
          </v:shape>
          <v:shapetype id="_x0000_t202" coordsize="21600,21600" o:spt="202" path="m,l,21600r21600,l21600,xe">
            <v:stroke joinstyle="miter"/>
            <v:path gradientshapeok="t" o:connecttype="rect"/>
          </v:shapetype>
          <v:shape id="Text Box 2" o:spid="_x0000_s2054" type="#_x0000_t202" style="position:absolute;left:7451;top:15487;width:3850;height:10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AzmsEA&#10;AADbAAAADwAAAGRycy9kb3ducmV2LnhtbERPyWrDMBC9B/IPYgq5hEaOIaG4UUwJaUkvJbFLz4M1&#10;sUytkbHkpX9fHQo9Pt5+yGfbipF63zhWsN0kIIgrpxuuFXyWr49PIHxA1tg6JgU/5CE/LhcHzLSb&#10;+EZjEWoRQ9hnqMCE0GVS+sqQRb9xHXHk7q63GCLsa6l7nGK4bWWaJHtpseHYYLCjk6HquxisAhfW&#10;vBu+zPThk/btei/fy+m8U2r1ML88gwg0h3/xn/uiFaRxffwSf4A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QM5rBAAAA2wAAAA8AAAAAAAAAAAAAAAAAmAIAAGRycy9kb3du&#10;cmV2LnhtbFBLBQYAAAAABAAEAPUAAACGAwAAAAA=&#10;" filled="f" stroked="f">
            <v:textbox style="mso-fit-shape-to-text:t" inset=",,9mm">
              <w:txbxContent>
                <w:p w:rsidR="004577CF" w:rsidRDefault="004577CF" w:rsidP="00207B89">
                  <w:pPr>
                    <w:pStyle w:val="footer-letterhead"/>
                    <w:spacing w:after="120"/>
                  </w:pPr>
                  <w:r>
                    <w:t>PO Box 523, Toowong QLD 4066</w:t>
                  </w:r>
                </w:p>
                <w:p w:rsidR="004577CF" w:rsidRDefault="004577CF" w:rsidP="00207B89">
                  <w:pPr>
                    <w:pStyle w:val="footer-letterhead"/>
                  </w:pPr>
                  <w:r w:rsidRPr="007D0957">
                    <w:rPr>
                      <w:color w:val="0098DB"/>
                    </w:rPr>
                    <w:t>phone</w:t>
                  </w:r>
                  <w:r>
                    <w:t xml:space="preserve"> +61 7 3258 4222 </w:t>
                  </w:r>
                  <w:r w:rsidRPr="007D0957">
                    <w:rPr>
                      <w:color w:val="0098DB"/>
                    </w:rPr>
                    <w:t>fax</w:t>
                  </w:r>
                  <w:r>
                    <w:t xml:space="preserve"> +61 7 3258 4211</w:t>
                  </w:r>
                </w:p>
                <w:p w:rsidR="004577CF" w:rsidRDefault="004577CF" w:rsidP="00207B89">
                  <w:pPr>
                    <w:pStyle w:val="footer-letterhead"/>
                    <w:spacing w:after="120"/>
                  </w:pPr>
                  <w:r w:rsidRPr="007D0957">
                    <w:rPr>
                      <w:color w:val="0098DB"/>
                    </w:rPr>
                    <w:t>email</w:t>
                  </w:r>
                  <w:r>
                    <w:t xml:space="preserve"> indue@indue.com.au  </w:t>
                  </w:r>
                  <w:r w:rsidRPr="007D0957">
                    <w:rPr>
                      <w:color w:val="0098DB"/>
                    </w:rPr>
                    <w:t>web</w:t>
                  </w:r>
                  <w:r>
                    <w:t xml:space="preserve"> indue.com.au</w:t>
                  </w:r>
                </w:p>
                <w:p w:rsidR="004577CF" w:rsidRPr="00987D16" w:rsidRDefault="004577CF" w:rsidP="00207B89">
                  <w:pPr>
                    <w:pStyle w:val="footer-letterhead"/>
                    <w:rPr>
                      <w:sz w:val="14"/>
                      <w:szCs w:val="14"/>
                    </w:rPr>
                  </w:pPr>
                  <w:r w:rsidRPr="007D0957">
                    <w:rPr>
                      <w:color w:val="0098DB"/>
                      <w:sz w:val="14"/>
                      <w:szCs w:val="14"/>
                    </w:rPr>
                    <w:t>ABN</w:t>
                  </w:r>
                  <w:r w:rsidRPr="00987D16">
                    <w:rPr>
                      <w:sz w:val="14"/>
                      <w:szCs w:val="14"/>
                    </w:rPr>
                    <w:t xml:space="preserve"> 97 087 822 464</w:t>
                  </w:r>
                </w:p>
              </w:txbxContent>
            </v:textbox>
          </v:shap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7CF" w:rsidRDefault="004577CF" w:rsidP="005C400F">
      <w:r>
        <w:separator/>
      </w:r>
    </w:p>
  </w:footnote>
  <w:footnote w:type="continuationSeparator" w:id="0">
    <w:p w:rsidR="004577CF" w:rsidRDefault="004577CF" w:rsidP="005C40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7CF" w:rsidRDefault="008C239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4pt;height:32.75pt">
          <v:imagedata r:id="rId1" o:title="Indue Letterhead logo"/>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7CF" w:rsidRDefault="004577CF">
    <w:pPr>
      <w:pStyle w:val="Header"/>
    </w:pPr>
    <w:r>
      <w:rPr>
        <w:noProof/>
        <w:lang w:eastAsia="en-AU" w:bidi="ar-SA"/>
      </w:rPr>
      <w:drawing>
        <wp:anchor distT="0" distB="0" distL="114300" distR="114300" simplePos="0" relativeHeight="251666432" behindDoc="1" locked="0" layoutInCell="1" allowOverlap="1">
          <wp:simplePos x="0" y="0"/>
          <wp:positionH relativeFrom="page">
            <wp:align>right</wp:align>
          </wp:positionH>
          <wp:positionV relativeFrom="page">
            <wp:align>top</wp:align>
          </wp:positionV>
          <wp:extent cx="2599200" cy="990000"/>
          <wp:effectExtent l="0" t="0" r="0" b="635"/>
          <wp:wrapNone/>
          <wp:docPr id="2" name="Picture 2" descr="C:\Users\tkaplan\AppData\Local\Microsoft\Windows\Temporary Internet Files\Content.Word\Indue Letterhead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kaplan\AppData\Local\Microsoft\Windows\Temporary Internet Files\Content.Word\Indue Letterhead logo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99200" cy="990000"/>
                  </a:xfrm>
                  <a:prstGeom prst="rect">
                    <a:avLst/>
                  </a:prstGeom>
                  <a:noFill/>
                  <a:ln>
                    <a:noFill/>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7CF" w:rsidRDefault="004577CF">
    <w:r>
      <w:rPr>
        <w:noProof/>
        <w:lang w:eastAsia="en-AU" w:bidi="ar-SA"/>
      </w:rPr>
      <w:drawing>
        <wp:anchor distT="0" distB="0" distL="114300" distR="114300" simplePos="0" relativeHeight="251662336" behindDoc="1" locked="0" layoutInCell="1" allowOverlap="1">
          <wp:simplePos x="0" y="0"/>
          <wp:positionH relativeFrom="page">
            <wp:align>right</wp:align>
          </wp:positionH>
          <wp:positionV relativeFrom="page">
            <wp:align>top</wp:align>
          </wp:positionV>
          <wp:extent cx="2599200" cy="990000"/>
          <wp:effectExtent l="0" t="0" r="0" b="635"/>
          <wp:wrapNone/>
          <wp:docPr id="31" name="Picture 31" descr="C:\Users\tkaplan\AppData\Local\Microsoft\Windows\Temporary Internet Files\Content.Word\Indue Letterhead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kaplan\AppData\Local\Microsoft\Windows\Temporary Internet Files\Content.Word\Indue Letterhead logo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99200" cy="99000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369BB"/>
    <w:multiLevelType w:val="hybridMultilevel"/>
    <w:tmpl w:val="33B291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B8472C5"/>
    <w:multiLevelType w:val="hybridMultilevel"/>
    <w:tmpl w:val="839453C0"/>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2">
    <w:nsid w:val="0E145217"/>
    <w:multiLevelType w:val="hybridMultilevel"/>
    <w:tmpl w:val="68089638"/>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3">
    <w:nsid w:val="1CFE6FF5"/>
    <w:multiLevelType w:val="multilevel"/>
    <w:tmpl w:val="A43887FE"/>
    <w:styleLink w:val="bulletlist"/>
    <w:lvl w:ilvl="0">
      <w:start w:val="1"/>
      <w:numFmt w:val="bullet"/>
      <w:pStyle w:val="bullet1"/>
      <w:lvlText w:val=""/>
      <w:lvlJc w:val="left"/>
      <w:pPr>
        <w:ind w:left="170" w:hanging="170"/>
      </w:pPr>
      <w:rPr>
        <w:rFonts w:ascii="Symbol" w:hAnsi="Symbol" w:hint="default"/>
        <w:color w:val="4B306A" w:themeColor="accent2"/>
      </w:rPr>
    </w:lvl>
    <w:lvl w:ilvl="1">
      <w:start w:val="1"/>
      <w:numFmt w:val="bullet"/>
      <w:pStyle w:val="bullet2"/>
      <w:lvlText w:val="•"/>
      <w:lvlJc w:val="left"/>
      <w:pPr>
        <w:ind w:left="510" w:hanging="153"/>
      </w:pPr>
      <w:rPr>
        <w:rFonts w:ascii="Arial" w:hAnsi="Arial" w:hint="default"/>
        <w:color w:val="4B306A" w:themeColor="accent2"/>
      </w:rPr>
    </w:lvl>
    <w:lvl w:ilvl="2">
      <w:start w:val="1"/>
      <w:numFmt w:val="bullet"/>
      <w:pStyle w:val="bullet3"/>
      <w:lvlText w:val="−"/>
      <w:lvlJc w:val="left"/>
      <w:pPr>
        <w:ind w:left="703" w:hanging="193"/>
      </w:pPr>
      <w:rPr>
        <w:rFonts w:ascii="Arial Narrow" w:hAnsi="Arial Narrow" w:hint="default"/>
        <w:color w:val="4B306A" w:themeColor="accent2"/>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7"/>
      <w:lvlJc w:val="left"/>
      <w:pPr>
        <w:ind w:left="0" w:firstLine="0"/>
      </w:pPr>
      <w:rPr>
        <w:rFonts w:hint="default"/>
      </w:rPr>
    </w:lvl>
    <w:lvl w:ilvl="7">
      <w:start w:val="1"/>
      <w:numFmt w:val="none"/>
      <w:suff w:val="nothing"/>
      <w:lvlText w:val="%8"/>
      <w:lvlJc w:val="left"/>
      <w:pPr>
        <w:ind w:left="0" w:firstLine="0"/>
      </w:pPr>
      <w:rPr>
        <w:rFonts w:hint="default"/>
      </w:rPr>
    </w:lvl>
    <w:lvl w:ilvl="8">
      <w:start w:val="1"/>
      <w:numFmt w:val="none"/>
      <w:suff w:val="nothing"/>
      <w:lvlText w:val="%9"/>
      <w:lvlJc w:val="left"/>
      <w:pPr>
        <w:ind w:left="0" w:firstLine="0"/>
      </w:pPr>
      <w:rPr>
        <w:rFonts w:hint="default"/>
      </w:rPr>
    </w:lvl>
  </w:abstractNum>
  <w:abstractNum w:abstractNumId="4">
    <w:nsid w:val="22501251"/>
    <w:multiLevelType w:val="multilevel"/>
    <w:tmpl w:val="ACC6B47E"/>
    <w:lvl w:ilvl="0">
      <w:start w:val="1"/>
      <w:numFmt w:val="bullet"/>
      <w:lvlText w:val="●"/>
      <w:lvlJc w:val="left"/>
      <w:pPr>
        <w:tabs>
          <w:tab w:val="num" w:pos="227"/>
        </w:tabs>
        <w:ind w:left="227" w:hanging="227"/>
      </w:pPr>
      <w:rPr>
        <w:rFonts w:ascii="Arial" w:hAnsi="Arial" w:hint="default"/>
        <w:b w:val="0"/>
        <w:i w:val="0"/>
        <w:color w:val="0098DB" w:themeColor="accent1"/>
        <w:sz w:val="14"/>
        <w:szCs w:val="16"/>
      </w:rPr>
    </w:lvl>
    <w:lvl w:ilvl="1">
      <w:start w:val="1"/>
      <w:numFmt w:val="bullet"/>
      <w:lvlText w:val="–"/>
      <w:lvlJc w:val="left"/>
      <w:pPr>
        <w:tabs>
          <w:tab w:val="num" w:pos="454"/>
        </w:tabs>
        <w:ind w:left="454" w:hanging="227"/>
      </w:pPr>
      <w:rPr>
        <w:rFonts w:ascii="Arial" w:hAnsi="Arial" w:hint="default"/>
        <w:b w:val="0"/>
        <w:i w:val="0"/>
        <w:color w:val="776F65" w:themeColor="text2"/>
        <w:sz w:val="14"/>
      </w:rPr>
    </w:lvl>
    <w:lvl w:ilvl="2">
      <w:start w:val="1"/>
      <w:numFmt w:val="bullet"/>
      <w:lvlText w:val="○"/>
      <w:lvlJc w:val="left"/>
      <w:pPr>
        <w:tabs>
          <w:tab w:val="num" w:pos="680"/>
        </w:tabs>
        <w:ind w:left="681" w:hanging="227"/>
      </w:pPr>
      <w:rPr>
        <w:rFonts w:ascii="Arial" w:hAnsi="Arial" w:hint="default"/>
        <w:b w:val="0"/>
        <w:i w:val="0"/>
        <w:color w:val="776F65" w:themeColor="text2"/>
        <w:sz w:val="14"/>
      </w:rPr>
    </w:lvl>
    <w:lvl w:ilvl="3">
      <w:start w:val="1"/>
      <w:numFmt w:val="none"/>
      <w:suff w:val="nothing"/>
      <w:lvlText w:val=""/>
      <w:lvlJc w:val="left"/>
      <w:pPr>
        <w:ind w:left="0" w:firstLine="0"/>
      </w:pPr>
      <w:rPr>
        <w:rFonts w:hint="default"/>
      </w:rPr>
    </w:lvl>
    <w:lvl w:ilvl="4">
      <w:start w:val="1"/>
      <w:numFmt w:val="none"/>
      <w:suff w:val="space"/>
      <w:lvlText w:val=""/>
      <w:lvlJc w:val="left"/>
      <w:pPr>
        <w:ind w:left="-32766" w:firstLine="32766"/>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nsid w:val="24725204"/>
    <w:multiLevelType w:val="hybridMultilevel"/>
    <w:tmpl w:val="E8B405CC"/>
    <w:lvl w:ilvl="0" w:tplc="95DCA350">
      <w:start w:val="1"/>
      <w:numFmt w:val="bullet"/>
      <w:lvlText w:val=""/>
      <w:lvlJc w:val="left"/>
      <w:pPr>
        <w:ind w:left="720" w:hanging="360"/>
      </w:pPr>
      <w:rPr>
        <w:rFonts w:ascii="Symbol" w:hAnsi="Symbol" w:hint="default"/>
        <w:color w:val="4B306A" w:themeColor="accent2"/>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4864EE3"/>
    <w:multiLevelType w:val="hybridMultilevel"/>
    <w:tmpl w:val="493CECC2"/>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80169E6"/>
    <w:multiLevelType w:val="hybridMultilevel"/>
    <w:tmpl w:val="83C0D5B0"/>
    <w:lvl w:ilvl="0" w:tplc="D89EC5B8">
      <w:start w:val="1"/>
      <w:numFmt w:val="bullet"/>
      <w:lvlText w:val="−"/>
      <w:lvlJc w:val="left"/>
      <w:pPr>
        <w:ind w:left="1060" w:hanging="360"/>
      </w:pPr>
      <w:rPr>
        <w:rFonts w:ascii="Arial Narrow" w:hAnsi="Arial Narrow" w:hint="default"/>
        <w:color w:val="4B306A" w:themeColor="accent2"/>
        <w:sz w:val="16"/>
      </w:rPr>
    </w:lvl>
    <w:lvl w:ilvl="1" w:tplc="0C090003" w:tentative="1">
      <w:start w:val="1"/>
      <w:numFmt w:val="bullet"/>
      <w:lvlText w:val="o"/>
      <w:lvlJc w:val="left"/>
      <w:pPr>
        <w:ind w:left="1780" w:hanging="360"/>
      </w:pPr>
      <w:rPr>
        <w:rFonts w:ascii="Courier New" w:hAnsi="Courier New" w:cs="Courier New" w:hint="default"/>
      </w:rPr>
    </w:lvl>
    <w:lvl w:ilvl="2" w:tplc="0C090005" w:tentative="1">
      <w:start w:val="1"/>
      <w:numFmt w:val="bullet"/>
      <w:lvlText w:val=""/>
      <w:lvlJc w:val="left"/>
      <w:pPr>
        <w:ind w:left="2500" w:hanging="360"/>
      </w:pPr>
      <w:rPr>
        <w:rFonts w:ascii="Wingdings" w:hAnsi="Wingdings" w:hint="default"/>
      </w:rPr>
    </w:lvl>
    <w:lvl w:ilvl="3" w:tplc="0C090001" w:tentative="1">
      <w:start w:val="1"/>
      <w:numFmt w:val="bullet"/>
      <w:lvlText w:val=""/>
      <w:lvlJc w:val="left"/>
      <w:pPr>
        <w:ind w:left="3220" w:hanging="360"/>
      </w:pPr>
      <w:rPr>
        <w:rFonts w:ascii="Symbol" w:hAnsi="Symbol" w:hint="default"/>
      </w:rPr>
    </w:lvl>
    <w:lvl w:ilvl="4" w:tplc="0C090003" w:tentative="1">
      <w:start w:val="1"/>
      <w:numFmt w:val="bullet"/>
      <w:lvlText w:val="o"/>
      <w:lvlJc w:val="left"/>
      <w:pPr>
        <w:ind w:left="3940" w:hanging="360"/>
      </w:pPr>
      <w:rPr>
        <w:rFonts w:ascii="Courier New" w:hAnsi="Courier New" w:cs="Courier New" w:hint="default"/>
      </w:rPr>
    </w:lvl>
    <w:lvl w:ilvl="5" w:tplc="0C090005" w:tentative="1">
      <w:start w:val="1"/>
      <w:numFmt w:val="bullet"/>
      <w:lvlText w:val=""/>
      <w:lvlJc w:val="left"/>
      <w:pPr>
        <w:ind w:left="4660" w:hanging="360"/>
      </w:pPr>
      <w:rPr>
        <w:rFonts w:ascii="Wingdings" w:hAnsi="Wingdings" w:hint="default"/>
      </w:rPr>
    </w:lvl>
    <w:lvl w:ilvl="6" w:tplc="0C090001" w:tentative="1">
      <w:start w:val="1"/>
      <w:numFmt w:val="bullet"/>
      <w:lvlText w:val=""/>
      <w:lvlJc w:val="left"/>
      <w:pPr>
        <w:ind w:left="5380" w:hanging="360"/>
      </w:pPr>
      <w:rPr>
        <w:rFonts w:ascii="Symbol" w:hAnsi="Symbol" w:hint="default"/>
      </w:rPr>
    </w:lvl>
    <w:lvl w:ilvl="7" w:tplc="0C090003" w:tentative="1">
      <w:start w:val="1"/>
      <w:numFmt w:val="bullet"/>
      <w:lvlText w:val="o"/>
      <w:lvlJc w:val="left"/>
      <w:pPr>
        <w:ind w:left="6100" w:hanging="360"/>
      </w:pPr>
      <w:rPr>
        <w:rFonts w:ascii="Courier New" w:hAnsi="Courier New" w:cs="Courier New" w:hint="default"/>
      </w:rPr>
    </w:lvl>
    <w:lvl w:ilvl="8" w:tplc="0C090005" w:tentative="1">
      <w:start w:val="1"/>
      <w:numFmt w:val="bullet"/>
      <w:lvlText w:val=""/>
      <w:lvlJc w:val="left"/>
      <w:pPr>
        <w:ind w:left="6820" w:hanging="360"/>
      </w:pPr>
      <w:rPr>
        <w:rFonts w:ascii="Wingdings" w:hAnsi="Wingdings" w:hint="default"/>
      </w:rPr>
    </w:lvl>
  </w:abstractNum>
  <w:abstractNum w:abstractNumId="8">
    <w:nsid w:val="2A2F7FB6"/>
    <w:multiLevelType w:val="multilevel"/>
    <w:tmpl w:val="E8EC2A9A"/>
    <w:lvl w:ilvl="0">
      <w:start w:val="1"/>
      <w:numFmt w:val="bullet"/>
      <w:lvlText w:val="●"/>
      <w:lvlJc w:val="left"/>
      <w:pPr>
        <w:tabs>
          <w:tab w:val="num" w:pos="227"/>
        </w:tabs>
        <w:ind w:left="227" w:hanging="227"/>
      </w:pPr>
      <w:rPr>
        <w:rFonts w:ascii="Arial" w:hAnsi="Arial" w:hint="default"/>
        <w:b w:val="0"/>
        <w:i w:val="0"/>
        <w:color w:val="0098DB" w:themeColor="accent1"/>
        <w:sz w:val="14"/>
      </w:rPr>
    </w:lvl>
    <w:lvl w:ilvl="1">
      <w:start w:val="1"/>
      <w:numFmt w:val="bullet"/>
      <w:lvlText w:val="●"/>
      <w:lvlJc w:val="left"/>
      <w:pPr>
        <w:tabs>
          <w:tab w:val="num" w:pos="454"/>
        </w:tabs>
        <w:ind w:left="454" w:hanging="227"/>
      </w:pPr>
      <w:rPr>
        <w:rFonts w:ascii="Arial" w:hAnsi="Arial" w:hint="default"/>
        <w:color w:val="776F65" w:themeColor="text2"/>
        <w:sz w:val="14"/>
      </w:rPr>
    </w:lvl>
    <w:lvl w:ilvl="2">
      <w:start w:val="1"/>
      <w:numFmt w:val="bullet"/>
      <w:lvlText w:val="–"/>
      <w:lvlJc w:val="left"/>
      <w:pPr>
        <w:tabs>
          <w:tab w:val="num" w:pos="680"/>
        </w:tabs>
        <w:ind w:left="680" w:hanging="226"/>
      </w:pPr>
      <w:rPr>
        <w:rFonts w:ascii="Arial" w:hAnsi="Arial" w:hint="default"/>
        <w:sz w:val="14"/>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9">
    <w:nsid w:val="2F6C78D4"/>
    <w:multiLevelType w:val="multilevel"/>
    <w:tmpl w:val="9934E5D8"/>
    <w:lvl w:ilvl="0">
      <w:start w:val="1"/>
      <w:numFmt w:val="bullet"/>
      <w:lvlText w:val="●"/>
      <w:lvlJc w:val="left"/>
      <w:pPr>
        <w:tabs>
          <w:tab w:val="num" w:pos="284"/>
        </w:tabs>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Arial" w:hAnsi="Arial" w:hint="default"/>
        <w:color w:val="776F65" w:themeColor="text2"/>
        <w:sz w:val="16"/>
      </w:rPr>
    </w:lvl>
    <w:lvl w:ilvl="2">
      <w:start w:val="1"/>
      <w:numFmt w:val="bullet"/>
      <w:lvlText w:val="–"/>
      <w:lvlJc w:val="left"/>
      <w:pPr>
        <w:ind w:left="852" w:hanging="284"/>
      </w:pPr>
      <w:rPr>
        <w:rFonts w:ascii="Arial" w:hAnsi="Arial" w:hint="default"/>
        <w:sz w:val="16"/>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0">
    <w:nsid w:val="38F12BB6"/>
    <w:multiLevelType w:val="hybridMultilevel"/>
    <w:tmpl w:val="B332FDCC"/>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nsid w:val="3C2F1CB7"/>
    <w:multiLevelType w:val="multilevel"/>
    <w:tmpl w:val="575AA3A2"/>
    <w:lvl w:ilvl="0">
      <w:start w:val="1"/>
      <w:numFmt w:val="bullet"/>
      <w:lvlText w:val="●"/>
      <w:lvlJc w:val="left"/>
      <w:pPr>
        <w:tabs>
          <w:tab w:val="num" w:pos="357"/>
        </w:tabs>
        <w:ind w:left="357" w:hanging="357"/>
      </w:pPr>
      <w:rPr>
        <w:rFonts w:ascii="Arial" w:hAnsi="Arial" w:hint="default"/>
        <w:b w:val="0"/>
        <w:i w:val="0"/>
        <w:color w:val="595959" w:themeColor="text1" w:themeTint="A6"/>
        <w:sz w:val="20"/>
      </w:rPr>
    </w:lvl>
    <w:lvl w:ilvl="1">
      <w:start w:val="1"/>
      <w:numFmt w:val="bullet"/>
      <w:lvlText w:val="○"/>
      <w:lvlJc w:val="left"/>
      <w:pPr>
        <w:tabs>
          <w:tab w:val="num" w:pos="714"/>
        </w:tabs>
        <w:ind w:left="714" w:hanging="357"/>
      </w:pPr>
      <w:rPr>
        <w:rFonts w:ascii="Arial" w:hAnsi="Arial" w:hint="default"/>
        <w:b w:val="0"/>
        <w:i w:val="0"/>
        <w:color w:val="595959" w:themeColor="text1" w:themeTint="A6"/>
        <w:sz w:val="20"/>
      </w:rPr>
    </w:lvl>
    <w:lvl w:ilvl="2">
      <w:start w:val="1"/>
      <w:numFmt w:val="bullet"/>
      <w:lvlText w:val="●"/>
      <w:lvlJc w:val="left"/>
      <w:pPr>
        <w:tabs>
          <w:tab w:val="num" w:pos="1072"/>
        </w:tabs>
        <w:ind w:left="1071" w:hanging="357"/>
      </w:pPr>
      <w:rPr>
        <w:rFonts w:ascii="Arial" w:hAnsi="Arial" w:hint="default"/>
        <w:b w:val="0"/>
        <w:i w:val="0"/>
        <w:color w:val="595959" w:themeColor="text1" w:themeTint="A6"/>
        <w:sz w:val="20"/>
      </w:rPr>
    </w:lvl>
    <w:lvl w:ilvl="3">
      <w:start w:val="1"/>
      <w:numFmt w:val="none"/>
      <w:lvlText w:val=""/>
      <w:lvlJc w:val="left"/>
      <w:pPr>
        <w:ind w:left="1428" w:hanging="357"/>
      </w:pPr>
      <w:rPr>
        <w:rFonts w:hint="default"/>
      </w:rPr>
    </w:lvl>
    <w:lvl w:ilvl="4">
      <w:start w:val="1"/>
      <w:numFmt w:val="none"/>
      <w:lvlText w:val=""/>
      <w:lvlJc w:val="left"/>
      <w:pPr>
        <w:ind w:left="1785" w:hanging="357"/>
      </w:pPr>
      <w:rPr>
        <w:rFonts w:hint="default"/>
      </w:rPr>
    </w:lvl>
    <w:lvl w:ilvl="5">
      <w:start w:val="1"/>
      <w:numFmt w:val="none"/>
      <w:lvlText w:val=""/>
      <w:lvlJc w:val="left"/>
      <w:pPr>
        <w:ind w:left="2142" w:hanging="357"/>
      </w:pPr>
      <w:rPr>
        <w:rFonts w:hint="default"/>
      </w:rPr>
    </w:lvl>
    <w:lvl w:ilvl="6">
      <w:start w:val="1"/>
      <w:numFmt w:val="none"/>
      <w:lvlText w:val=""/>
      <w:lvlJc w:val="left"/>
      <w:pPr>
        <w:ind w:left="2499" w:hanging="357"/>
      </w:pPr>
      <w:rPr>
        <w:rFonts w:hint="default"/>
      </w:rPr>
    </w:lvl>
    <w:lvl w:ilvl="7">
      <w:start w:val="1"/>
      <w:numFmt w:val="none"/>
      <w:lvlText w:val=""/>
      <w:lvlJc w:val="left"/>
      <w:pPr>
        <w:ind w:left="2856" w:hanging="357"/>
      </w:pPr>
      <w:rPr>
        <w:rFonts w:hint="default"/>
      </w:rPr>
    </w:lvl>
    <w:lvl w:ilvl="8">
      <w:start w:val="1"/>
      <w:numFmt w:val="none"/>
      <w:lvlText w:val=""/>
      <w:lvlJc w:val="left"/>
      <w:pPr>
        <w:ind w:left="3213" w:hanging="357"/>
      </w:pPr>
      <w:rPr>
        <w:rFonts w:hint="default"/>
      </w:rPr>
    </w:lvl>
  </w:abstractNum>
  <w:abstractNum w:abstractNumId="12">
    <w:nsid w:val="3D663C8E"/>
    <w:multiLevelType w:val="hybridMultilevel"/>
    <w:tmpl w:val="2B56EBCE"/>
    <w:lvl w:ilvl="0" w:tplc="4DD2FBF2">
      <w:start w:val="1"/>
      <w:numFmt w:val="bullet"/>
      <w:lvlText w:val=""/>
      <w:lvlJc w:val="left"/>
      <w:pPr>
        <w:ind w:left="720" w:hanging="360"/>
      </w:pPr>
      <w:rPr>
        <w:rFonts w:ascii="Symbol" w:hAnsi="Symbol" w:hint="default"/>
        <w:color w:val="4B306A" w:themeColor="accent2"/>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04C52C0"/>
    <w:multiLevelType w:val="hybridMultilevel"/>
    <w:tmpl w:val="AD10DC96"/>
    <w:lvl w:ilvl="0" w:tplc="0C09000F">
      <w:start w:val="1"/>
      <w:numFmt w:val="decimal"/>
      <w:lvlText w:val="%1."/>
      <w:lvlJc w:val="left"/>
      <w:pPr>
        <w:ind w:left="759" w:hanging="360"/>
      </w:pPr>
    </w:lvl>
    <w:lvl w:ilvl="1" w:tplc="0C090019" w:tentative="1">
      <w:start w:val="1"/>
      <w:numFmt w:val="lowerLetter"/>
      <w:lvlText w:val="%2."/>
      <w:lvlJc w:val="left"/>
      <w:pPr>
        <w:ind w:left="1479" w:hanging="360"/>
      </w:pPr>
    </w:lvl>
    <w:lvl w:ilvl="2" w:tplc="0C09001B" w:tentative="1">
      <w:start w:val="1"/>
      <w:numFmt w:val="lowerRoman"/>
      <w:lvlText w:val="%3."/>
      <w:lvlJc w:val="right"/>
      <w:pPr>
        <w:ind w:left="2199" w:hanging="180"/>
      </w:pPr>
    </w:lvl>
    <w:lvl w:ilvl="3" w:tplc="0C09000F" w:tentative="1">
      <w:start w:val="1"/>
      <w:numFmt w:val="decimal"/>
      <w:lvlText w:val="%4."/>
      <w:lvlJc w:val="left"/>
      <w:pPr>
        <w:ind w:left="2919" w:hanging="360"/>
      </w:pPr>
    </w:lvl>
    <w:lvl w:ilvl="4" w:tplc="0C090019" w:tentative="1">
      <w:start w:val="1"/>
      <w:numFmt w:val="lowerLetter"/>
      <w:lvlText w:val="%5."/>
      <w:lvlJc w:val="left"/>
      <w:pPr>
        <w:ind w:left="3639" w:hanging="360"/>
      </w:pPr>
    </w:lvl>
    <w:lvl w:ilvl="5" w:tplc="0C09001B" w:tentative="1">
      <w:start w:val="1"/>
      <w:numFmt w:val="lowerRoman"/>
      <w:lvlText w:val="%6."/>
      <w:lvlJc w:val="right"/>
      <w:pPr>
        <w:ind w:left="4359" w:hanging="180"/>
      </w:pPr>
    </w:lvl>
    <w:lvl w:ilvl="6" w:tplc="0C09000F" w:tentative="1">
      <w:start w:val="1"/>
      <w:numFmt w:val="decimal"/>
      <w:lvlText w:val="%7."/>
      <w:lvlJc w:val="left"/>
      <w:pPr>
        <w:ind w:left="5079" w:hanging="360"/>
      </w:pPr>
    </w:lvl>
    <w:lvl w:ilvl="7" w:tplc="0C090019" w:tentative="1">
      <w:start w:val="1"/>
      <w:numFmt w:val="lowerLetter"/>
      <w:lvlText w:val="%8."/>
      <w:lvlJc w:val="left"/>
      <w:pPr>
        <w:ind w:left="5799" w:hanging="360"/>
      </w:pPr>
    </w:lvl>
    <w:lvl w:ilvl="8" w:tplc="0C09001B" w:tentative="1">
      <w:start w:val="1"/>
      <w:numFmt w:val="lowerRoman"/>
      <w:lvlText w:val="%9."/>
      <w:lvlJc w:val="right"/>
      <w:pPr>
        <w:ind w:left="6519" w:hanging="180"/>
      </w:pPr>
    </w:lvl>
  </w:abstractNum>
  <w:abstractNum w:abstractNumId="14">
    <w:nsid w:val="404E22AB"/>
    <w:multiLevelType w:val="multilevel"/>
    <w:tmpl w:val="C052832C"/>
    <w:lvl w:ilvl="0">
      <w:start w:val="1"/>
      <w:numFmt w:val="decimal"/>
      <w:lvlText w:val="%1."/>
      <w:lvlJc w:val="left"/>
      <w:pPr>
        <w:tabs>
          <w:tab w:val="num" w:pos="284"/>
        </w:tabs>
        <w:ind w:left="284" w:hanging="284"/>
      </w:pPr>
      <w:rPr>
        <w:rFonts w:ascii="Arial Bold" w:hAnsi="Arial Bold" w:hint="default"/>
        <w:b/>
        <w:i w:val="0"/>
        <w:color w:val="0098DB" w:themeColor="accent1"/>
        <w:sz w:val="18"/>
        <w:szCs w:val="20"/>
      </w:rPr>
    </w:lvl>
    <w:lvl w:ilvl="1">
      <w:start w:val="1"/>
      <w:numFmt w:val="lowerLetter"/>
      <w:lvlText w:val="%2)"/>
      <w:lvlJc w:val="left"/>
      <w:pPr>
        <w:tabs>
          <w:tab w:val="num" w:pos="567"/>
        </w:tabs>
        <w:ind w:left="568" w:hanging="284"/>
      </w:pPr>
      <w:rPr>
        <w:rFonts w:ascii="Arial Bold" w:hAnsi="Arial Bold" w:hint="default"/>
        <w:b/>
        <w:i w:val="0"/>
        <w:color w:val="776F65" w:themeColor="text2"/>
        <w:sz w:val="18"/>
      </w:rPr>
    </w:lvl>
    <w:lvl w:ilvl="2">
      <w:start w:val="1"/>
      <w:numFmt w:val="lowerRoman"/>
      <w:lvlText w:val="%3."/>
      <w:lvlJc w:val="left"/>
      <w:pPr>
        <w:tabs>
          <w:tab w:val="num" w:pos="925"/>
        </w:tabs>
        <w:ind w:left="852" w:hanging="284"/>
      </w:pPr>
      <w:rPr>
        <w:rFonts w:ascii="Arial Bold" w:hAnsi="Arial Bold" w:hint="default"/>
        <w:b/>
        <w:i w:val="0"/>
        <w:color w:val="776F65" w:themeColor="text2"/>
        <w:sz w:val="1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5">
    <w:nsid w:val="45B20102"/>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4D4E61A3"/>
    <w:multiLevelType w:val="multilevel"/>
    <w:tmpl w:val="E8EC2A9A"/>
    <w:lvl w:ilvl="0">
      <w:start w:val="1"/>
      <w:numFmt w:val="bullet"/>
      <w:lvlText w:val="●"/>
      <w:lvlJc w:val="left"/>
      <w:pPr>
        <w:tabs>
          <w:tab w:val="num" w:pos="227"/>
        </w:tabs>
        <w:ind w:left="227" w:hanging="227"/>
      </w:pPr>
      <w:rPr>
        <w:rFonts w:ascii="Arial" w:hAnsi="Arial" w:hint="default"/>
        <w:b w:val="0"/>
        <w:i w:val="0"/>
        <w:color w:val="0098DB" w:themeColor="accent1"/>
        <w:sz w:val="14"/>
      </w:rPr>
    </w:lvl>
    <w:lvl w:ilvl="1">
      <w:start w:val="1"/>
      <w:numFmt w:val="bullet"/>
      <w:lvlText w:val="●"/>
      <w:lvlJc w:val="left"/>
      <w:pPr>
        <w:tabs>
          <w:tab w:val="num" w:pos="454"/>
        </w:tabs>
        <w:ind w:left="454" w:hanging="227"/>
      </w:pPr>
      <w:rPr>
        <w:rFonts w:ascii="Arial" w:hAnsi="Arial" w:hint="default"/>
        <w:color w:val="776F65" w:themeColor="text2"/>
        <w:sz w:val="14"/>
      </w:rPr>
    </w:lvl>
    <w:lvl w:ilvl="2">
      <w:start w:val="1"/>
      <w:numFmt w:val="bullet"/>
      <w:lvlText w:val="–"/>
      <w:lvlJc w:val="left"/>
      <w:pPr>
        <w:tabs>
          <w:tab w:val="num" w:pos="680"/>
        </w:tabs>
        <w:ind w:left="680" w:hanging="226"/>
      </w:pPr>
      <w:rPr>
        <w:rFonts w:ascii="Arial" w:hAnsi="Arial" w:hint="default"/>
        <w:sz w:val="14"/>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7">
    <w:nsid w:val="4E914A9D"/>
    <w:multiLevelType w:val="multilevel"/>
    <w:tmpl w:val="9934E5D8"/>
    <w:lvl w:ilvl="0">
      <w:start w:val="1"/>
      <w:numFmt w:val="bullet"/>
      <w:lvlText w:val="●"/>
      <w:lvlJc w:val="left"/>
      <w:pPr>
        <w:tabs>
          <w:tab w:val="num" w:pos="284"/>
        </w:tabs>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Arial" w:hAnsi="Arial" w:hint="default"/>
        <w:color w:val="776F65" w:themeColor="text2"/>
        <w:sz w:val="16"/>
      </w:rPr>
    </w:lvl>
    <w:lvl w:ilvl="2">
      <w:start w:val="1"/>
      <w:numFmt w:val="bullet"/>
      <w:lvlText w:val="–"/>
      <w:lvlJc w:val="left"/>
      <w:pPr>
        <w:ind w:left="852" w:hanging="284"/>
      </w:pPr>
      <w:rPr>
        <w:rFonts w:ascii="Arial" w:hAnsi="Arial" w:hint="default"/>
        <w:sz w:val="16"/>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8">
    <w:nsid w:val="5BE10AC4"/>
    <w:multiLevelType w:val="multilevel"/>
    <w:tmpl w:val="52DA01D6"/>
    <w:lvl w:ilvl="0">
      <w:start w:val="1"/>
      <w:numFmt w:val="bullet"/>
      <w:lvlText w:val="●"/>
      <w:lvlJc w:val="left"/>
      <w:pPr>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Symbol" w:hAnsi="Symbol" w:hint="default"/>
        <w:sz w:val="16"/>
      </w:rPr>
    </w:lvl>
    <w:lvl w:ilvl="2">
      <w:start w:val="1"/>
      <w:numFmt w:val="bullet"/>
      <w:lvlText w:val="○"/>
      <w:lvlJc w:val="left"/>
      <w:pPr>
        <w:ind w:left="852" w:hanging="284"/>
      </w:pPr>
      <w:rPr>
        <w:rFonts w:ascii="Arial" w:hAnsi="Arial" w:hint="default"/>
        <w:sz w:val="16"/>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9">
    <w:nsid w:val="5D1B11F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600F7268"/>
    <w:multiLevelType w:val="multilevel"/>
    <w:tmpl w:val="C052832C"/>
    <w:lvl w:ilvl="0">
      <w:start w:val="1"/>
      <w:numFmt w:val="decimal"/>
      <w:lvlText w:val="%1."/>
      <w:lvlJc w:val="left"/>
      <w:pPr>
        <w:tabs>
          <w:tab w:val="num" w:pos="284"/>
        </w:tabs>
        <w:ind w:left="284" w:hanging="284"/>
      </w:pPr>
      <w:rPr>
        <w:rFonts w:ascii="Arial Bold" w:hAnsi="Arial Bold" w:hint="default"/>
        <w:b/>
        <w:i w:val="0"/>
        <w:color w:val="0098DB" w:themeColor="accent1"/>
        <w:sz w:val="18"/>
        <w:szCs w:val="20"/>
      </w:rPr>
    </w:lvl>
    <w:lvl w:ilvl="1">
      <w:start w:val="1"/>
      <w:numFmt w:val="lowerLetter"/>
      <w:lvlText w:val="%2)"/>
      <w:lvlJc w:val="left"/>
      <w:pPr>
        <w:tabs>
          <w:tab w:val="num" w:pos="567"/>
        </w:tabs>
        <w:ind w:left="568" w:hanging="284"/>
      </w:pPr>
      <w:rPr>
        <w:rFonts w:ascii="Arial Bold" w:hAnsi="Arial Bold" w:hint="default"/>
        <w:b/>
        <w:i w:val="0"/>
        <w:color w:val="776F65" w:themeColor="text2"/>
        <w:sz w:val="18"/>
      </w:rPr>
    </w:lvl>
    <w:lvl w:ilvl="2">
      <w:start w:val="1"/>
      <w:numFmt w:val="lowerRoman"/>
      <w:lvlText w:val="%3."/>
      <w:lvlJc w:val="left"/>
      <w:pPr>
        <w:tabs>
          <w:tab w:val="num" w:pos="925"/>
        </w:tabs>
        <w:ind w:left="852" w:hanging="284"/>
      </w:pPr>
      <w:rPr>
        <w:rFonts w:ascii="Arial Bold" w:hAnsi="Arial Bold" w:hint="default"/>
        <w:b/>
        <w:i w:val="0"/>
        <w:color w:val="776F65" w:themeColor="text2"/>
        <w:sz w:val="1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nsid w:val="66546824"/>
    <w:multiLevelType w:val="hybridMultilevel"/>
    <w:tmpl w:val="DD4C2C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68A30E63"/>
    <w:multiLevelType w:val="hybridMultilevel"/>
    <w:tmpl w:val="33B291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6A92438A"/>
    <w:multiLevelType w:val="multilevel"/>
    <w:tmpl w:val="9934E5D8"/>
    <w:lvl w:ilvl="0">
      <w:start w:val="1"/>
      <w:numFmt w:val="bullet"/>
      <w:lvlText w:val="●"/>
      <w:lvlJc w:val="left"/>
      <w:pPr>
        <w:tabs>
          <w:tab w:val="num" w:pos="284"/>
        </w:tabs>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Arial" w:hAnsi="Arial" w:hint="default"/>
        <w:color w:val="776F65" w:themeColor="text2"/>
        <w:sz w:val="16"/>
      </w:rPr>
    </w:lvl>
    <w:lvl w:ilvl="2">
      <w:start w:val="1"/>
      <w:numFmt w:val="bullet"/>
      <w:lvlText w:val="–"/>
      <w:lvlJc w:val="left"/>
      <w:pPr>
        <w:ind w:left="852" w:hanging="284"/>
      </w:pPr>
      <w:rPr>
        <w:rFonts w:ascii="Arial" w:hAnsi="Arial" w:hint="default"/>
        <w:sz w:val="16"/>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24">
    <w:nsid w:val="6FE61352"/>
    <w:multiLevelType w:val="multilevel"/>
    <w:tmpl w:val="E8EC2A9A"/>
    <w:lvl w:ilvl="0">
      <w:start w:val="1"/>
      <w:numFmt w:val="bullet"/>
      <w:lvlText w:val="●"/>
      <w:lvlJc w:val="left"/>
      <w:pPr>
        <w:tabs>
          <w:tab w:val="num" w:pos="227"/>
        </w:tabs>
        <w:ind w:left="227" w:hanging="227"/>
      </w:pPr>
      <w:rPr>
        <w:rFonts w:ascii="Arial" w:hAnsi="Arial" w:hint="default"/>
        <w:b w:val="0"/>
        <w:i w:val="0"/>
        <w:color w:val="0098DB" w:themeColor="accent1"/>
        <w:sz w:val="14"/>
      </w:rPr>
    </w:lvl>
    <w:lvl w:ilvl="1">
      <w:start w:val="1"/>
      <w:numFmt w:val="bullet"/>
      <w:lvlText w:val="●"/>
      <w:lvlJc w:val="left"/>
      <w:pPr>
        <w:tabs>
          <w:tab w:val="num" w:pos="454"/>
        </w:tabs>
        <w:ind w:left="454" w:hanging="227"/>
      </w:pPr>
      <w:rPr>
        <w:rFonts w:ascii="Arial" w:hAnsi="Arial" w:hint="default"/>
        <w:color w:val="776F65" w:themeColor="text2"/>
        <w:sz w:val="14"/>
      </w:rPr>
    </w:lvl>
    <w:lvl w:ilvl="2">
      <w:start w:val="1"/>
      <w:numFmt w:val="bullet"/>
      <w:lvlText w:val="–"/>
      <w:lvlJc w:val="left"/>
      <w:pPr>
        <w:tabs>
          <w:tab w:val="num" w:pos="680"/>
        </w:tabs>
        <w:ind w:left="680" w:hanging="226"/>
      </w:pPr>
      <w:rPr>
        <w:rFonts w:ascii="Arial" w:hAnsi="Arial" w:hint="default"/>
        <w:sz w:val="14"/>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num w:numId="1">
    <w:abstractNumId w:val="24"/>
  </w:num>
  <w:num w:numId="2">
    <w:abstractNumId w:val="18"/>
  </w:num>
  <w:num w:numId="3">
    <w:abstractNumId w:val="11"/>
  </w:num>
  <w:num w:numId="4">
    <w:abstractNumId w:val="14"/>
  </w:num>
  <w:num w:numId="5">
    <w:abstractNumId w:val="20"/>
  </w:num>
  <w:num w:numId="6">
    <w:abstractNumId w:val="4"/>
  </w:num>
  <w:num w:numId="7">
    <w:abstractNumId w:val="9"/>
  </w:num>
  <w:num w:numId="8">
    <w:abstractNumId w:val="23"/>
  </w:num>
  <w:num w:numId="9">
    <w:abstractNumId w:val="19"/>
  </w:num>
  <w:num w:numId="10">
    <w:abstractNumId w:val="15"/>
  </w:num>
  <w:num w:numId="11">
    <w:abstractNumId w:val="17"/>
  </w:num>
  <w:num w:numId="12">
    <w:abstractNumId w:val="8"/>
  </w:num>
  <w:num w:numId="13">
    <w:abstractNumId w:val="16"/>
  </w:num>
  <w:num w:numId="14">
    <w:abstractNumId w:val="12"/>
  </w:num>
  <w:num w:numId="15">
    <w:abstractNumId w:val="5"/>
  </w:num>
  <w:num w:numId="16">
    <w:abstractNumId w:val="7"/>
  </w:num>
  <w:num w:numId="17">
    <w:abstractNumId w:val="3"/>
  </w:num>
  <w:num w:numId="18">
    <w:abstractNumId w:val="3"/>
  </w:num>
  <w:num w:numId="19">
    <w:abstractNumId w:val="3"/>
  </w:num>
  <w:num w:numId="20">
    <w:abstractNumId w:val="3"/>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22"/>
  </w:num>
  <w:num w:numId="25">
    <w:abstractNumId w:val="0"/>
  </w:num>
  <w:num w:numId="26">
    <w:abstractNumId w:val="13"/>
  </w:num>
  <w:num w:numId="27">
    <w:abstractNumId w:val="21"/>
  </w:num>
  <w:num w:numId="28">
    <w:abstractNumId w:val="10"/>
  </w:num>
  <w:num w:numId="29">
    <w:abstractNumId w:val="6"/>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stylePaneFormatFilter w:val="5004"/>
  <w:stylePaneSortMethod w:val="0000"/>
  <w:defaultTabStop w:val="720"/>
  <w:drawingGridHorizontalSpacing w:val="100"/>
  <w:displayHorizontalDrawingGridEvery w:val="2"/>
  <w:characterSpacingControl w:val="doNotCompress"/>
  <w:hdrShapeDefaults>
    <o:shapedefaults v:ext="edit" spidmax="2058" style="v-text-anchor:middle" fillcolor="none [2092]" strokecolor="none [2092]">
      <v:fill color="none [2092]"/>
      <v:stroke color="none [2092]" weight="1pt"/>
      <v:textbox inset="1mm,1mm,1mm,1mm"/>
    </o:shapedefaults>
    <o:shapelayout v:ext="edit">
      <o:idmap v:ext="edit" data="2"/>
    </o:shapelayout>
  </w:hdrShapeDefaults>
  <w:footnotePr>
    <w:footnote w:id="-1"/>
    <w:footnote w:id="0"/>
  </w:footnotePr>
  <w:endnotePr>
    <w:endnote w:id="-1"/>
    <w:endnote w:id="0"/>
  </w:endnotePr>
  <w:compat/>
  <w:rsids>
    <w:rsidRoot w:val="000B65AD"/>
    <w:rsid w:val="0000281F"/>
    <w:rsid w:val="00002FE3"/>
    <w:rsid w:val="00004263"/>
    <w:rsid w:val="0000483E"/>
    <w:rsid w:val="00010B62"/>
    <w:rsid w:val="000113DF"/>
    <w:rsid w:val="00015896"/>
    <w:rsid w:val="00023898"/>
    <w:rsid w:val="00025B47"/>
    <w:rsid w:val="000261D2"/>
    <w:rsid w:val="00026B3B"/>
    <w:rsid w:val="000305C2"/>
    <w:rsid w:val="000309BF"/>
    <w:rsid w:val="00031E32"/>
    <w:rsid w:val="000337E1"/>
    <w:rsid w:val="00036FBD"/>
    <w:rsid w:val="00042FA3"/>
    <w:rsid w:val="00044509"/>
    <w:rsid w:val="00046AC7"/>
    <w:rsid w:val="0004721B"/>
    <w:rsid w:val="00050889"/>
    <w:rsid w:val="00053EE2"/>
    <w:rsid w:val="00056430"/>
    <w:rsid w:val="00060B20"/>
    <w:rsid w:val="00061F2A"/>
    <w:rsid w:val="00063104"/>
    <w:rsid w:val="0006469B"/>
    <w:rsid w:val="00071F8C"/>
    <w:rsid w:val="00073901"/>
    <w:rsid w:val="00082C07"/>
    <w:rsid w:val="0008646D"/>
    <w:rsid w:val="00091FD2"/>
    <w:rsid w:val="000A1918"/>
    <w:rsid w:val="000A323B"/>
    <w:rsid w:val="000A4035"/>
    <w:rsid w:val="000B3571"/>
    <w:rsid w:val="000B37B0"/>
    <w:rsid w:val="000B65AD"/>
    <w:rsid w:val="000B7B3F"/>
    <w:rsid w:val="000C3C47"/>
    <w:rsid w:val="000C3FAF"/>
    <w:rsid w:val="000C5390"/>
    <w:rsid w:val="000D113A"/>
    <w:rsid w:val="000D3AD8"/>
    <w:rsid w:val="000E28EF"/>
    <w:rsid w:val="000E30F0"/>
    <w:rsid w:val="000E3FDA"/>
    <w:rsid w:val="000F14E0"/>
    <w:rsid w:val="000F726E"/>
    <w:rsid w:val="000F729B"/>
    <w:rsid w:val="000F7622"/>
    <w:rsid w:val="00100233"/>
    <w:rsid w:val="001011C4"/>
    <w:rsid w:val="00102B55"/>
    <w:rsid w:val="00112AF9"/>
    <w:rsid w:val="00121F2F"/>
    <w:rsid w:val="00127A11"/>
    <w:rsid w:val="00153A49"/>
    <w:rsid w:val="001548E3"/>
    <w:rsid w:val="0015593C"/>
    <w:rsid w:val="00156BA7"/>
    <w:rsid w:val="00156F35"/>
    <w:rsid w:val="001607AA"/>
    <w:rsid w:val="00163A56"/>
    <w:rsid w:val="001656B6"/>
    <w:rsid w:val="00165DFE"/>
    <w:rsid w:val="001664F0"/>
    <w:rsid w:val="00166EDF"/>
    <w:rsid w:val="001707F8"/>
    <w:rsid w:val="00170F2E"/>
    <w:rsid w:val="001730BC"/>
    <w:rsid w:val="00173E8D"/>
    <w:rsid w:val="001824C9"/>
    <w:rsid w:val="00184784"/>
    <w:rsid w:val="00187B87"/>
    <w:rsid w:val="001920A9"/>
    <w:rsid w:val="001A0011"/>
    <w:rsid w:val="001A3ACB"/>
    <w:rsid w:val="001A63B0"/>
    <w:rsid w:val="001A6E37"/>
    <w:rsid w:val="001A77CB"/>
    <w:rsid w:val="001A7833"/>
    <w:rsid w:val="001A78E6"/>
    <w:rsid w:val="001B1D33"/>
    <w:rsid w:val="001B557B"/>
    <w:rsid w:val="001C14CF"/>
    <w:rsid w:val="001C1572"/>
    <w:rsid w:val="001C332D"/>
    <w:rsid w:val="001C37D0"/>
    <w:rsid w:val="001D0017"/>
    <w:rsid w:val="001D0E2D"/>
    <w:rsid w:val="001D206C"/>
    <w:rsid w:val="001D7720"/>
    <w:rsid w:val="001D7956"/>
    <w:rsid w:val="001E4DFD"/>
    <w:rsid w:val="001E6722"/>
    <w:rsid w:val="001E7FC7"/>
    <w:rsid w:val="001F2996"/>
    <w:rsid w:val="001F4221"/>
    <w:rsid w:val="001F648B"/>
    <w:rsid w:val="00201B4B"/>
    <w:rsid w:val="002023DF"/>
    <w:rsid w:val="00205F35"/>
    <w:rsid w:val="00207674"/>
    <w:rsid w:val="002076AA"/>
    <w:rsid w:val="00207B89"/>
    <w:rsid w:val="00213F5C"/>
    <w:rsid w:val="002162BF"/>
    <w:rsid w:val="00221AF1"/>
    <w:rsid w:val="00221FC2"/>
    <w:rsid w:val="00222929"/>
    <w:rsid w:val="00223151"/>
    <w:rsid w:val="00226CA9"/>
    <w:rsid w:val="00227AA1"/>
    <w:rsid w:val="002323D6"/>
    <w:rsid w:val="0023592C"/>
    <w:rsid w:val="002437EE"/>
    <w:rsid w:val="00243861"/>
    <w:rsid w:val="00244AC9"/>
    <w:rsid w:val="0024502E"/>
    <w:rsid w:val="00246A74"/>
    <w:rsid w:val="00251C6B"/>
    <w:rsid w:val="002548EB"/>
    <w:rsid w:val="00255AA1"/>
    <w:rsid w:val="0025795A"/>
    <w:rsid w:val="002632F0"/>
    <w:rsid w:val="00264DFD"/>
    <w:rsid w:val="00265F79"/>
    <w:rsid w:val="00271995"/>
    <w:rsid w:val="00272EC7"/>
    <w:rsid w:val="0028444B"/>
    <w:rsid w:val="00292FAD"/>
    <w:rsid w:val="002942F6"/>
    <w:rsid w:val="00295E0C"/>
    <w:rsid w:val="00296A8E"/>
    <w:rsid w:val="0029726D"/>
    <w:rsid w:val="002979D9"/>
    <w:rsid w:val="00297EF8"/>
    <w:rsid w:val="002A7B2D"/>
    <w:rsid w:val="002B2140"/>
    <w:rsid w:val="002B3C88"/>
    <w:rsid w:val="002B5FF5"/>
    <w:rsid w:val="002B6DDB"/>
    <w:rsid w:val="002B7676"/>
    <w:rsid w:val="002B7BE0"/>
    <w:rsid w:val="002C08F9"/>
    <w:rsid w:val="002C0C6A"/>
    <w:rsid w:val="002C225B"/>
    <w:rsid w:val="002D31AF"/>
    <w:rsid w:val="002D3A73"/>
    <w:rsid w:val="002D4F68"/>
    <w:rsid w:val="002D5EB8"/>
    <w:rsid w:val="002E0E4D"/>
    <w:rsid w:val="002F365B"/>
    <w:rsid w:val="002F45DA"/>
    <w:rsid w:val="002F72F9"/>
    <w:rsid w:val="002F7C0E"/>
    <w:rsid w:val="00303140"/>
    <w:rsid w:val="003102A6"/>
    <w:rsid w:val="0031114D"/>
    <w:rsid w:val="003176EA"/>
    <w:rsid w:val="00317C4C"/>
    <w:rsid w:val="003234A3"/>
    <w:rsid w:val="00327007"/>
    <w:rsid w:val="00327461"/>
    <w:rsid w:val="00327EA1"/>
    <w:rsid w:val="00330A05"/>
    <w:rsid w:val="00344087"/>
    <w:rsid w:val="003457AB"/>
    <w:rsid w:val="00353B39"/>
    <w:rsid w:val="003557EA"/>
    <w:rsid w:val="003646EB"/>
    <w:rsid w:val="00365EE0"/>
    <w:rsid w:val="003703E2"/>
    <w:rsid w:val="0037090C"/>
    <w:rsid w:val="0037278E"/>
    <w:rsid w:val="00375399"/>
    <w:rsid w:val="00390D66"/>
    <w:rsid w:val="00393AC3"/>
    <w:rsid w:val="00395346"/>
    <w:rsid w:val="0039744B"/>
    <w:rsid w:val="003A2918"/>
    <w:rsid w:val="003B180F"/>
    <w:rsid w:val="003B19D5"/>
    <w:rsid w:val="003B5DF0"/>
    <w:rsid w:val="003C0415"/>
    <w:rsid w:val="003C0A16"/>
    <w:rsid w:val="003C3790"/>
    <w:rsid w:val="003C3EB8"/>
    <w:rsid w:val="003C54BD"/>
    <w:rsid w:val="003D0AD1"/>
    <w:rsid w:val="003D1D15"/>
    <w:rsid w:val="003D3D76"/>
    <w:rsid w:val="003D3DE9"/>
    <w:rsid w:val="003D653B"/>
    <w:rsid w:val="003E042C"/>
    <w:rsid w:val="003E37FB"/>
    <w:rsid w:val="003E55B7"/>
    <w:rsid w:val="003E596D"/>
    <w:rsid w:val="003E7564"/>
    <w:rsid w:val="003F062A"/>
    <w:rsid w:val="003F0DCC"/>
    <w:rsid w:val="003F3ECE"/>
    <w:rsid w:val="003F44B7"/>
    <w:rsid w:val="003F6248"/>
    <w:rsid w:val="0040183D"/>
    <w:rsid w:val="00404800"/>
    <w:rsid w:val="00411042"/>
    <w:rsid w:val="0041134E"/>
    <w:rsid w:val="004113F0"/>
    <w:rsid w:val="00411955"/>
    <w:rsid w:val="00412E61"/>
    <w:rsid w:val="00417FD3"/>
    <w:rsid w:val="004210C5"/>
    <w:rsid w:val="00422B0D"/>
    <w:rsid w:val="00423674"/>
    <w:rsid w:val="00431910"/>
    <w:rsid w:val="00431A9F"/>
    <w:rsid w:val="0043256C"/>
    <w:rsid w:val="00434485"/>
    <w:rsid w:val="00436554"/>
    <w:rsid w:val="00440ED6"/>
    <w:rsid w:val="00440EE3"/>
    <w:rsid w:val="0044207D"/>
    <w:rsid w:val="00442D8A"/>
    <w:rsid w:val="004442CE"/>
    <w:rsid w:val="00447B93"/>
    <w:rsid w:val="00452BFF"/>
    <w:rsid w:val="0045535A"/>
    <w:rsid w:val="00455D91"/>
    <w:rsid w:val="004577CF"/>
    <w:rsid w:val="004617AE"/>
    <w:rsid w:val="0046288B"/>
    <w:rsid w:val="0046779A"/>
    <w:rsid w:val="00470F0F"/>
    <w:rsid w:val="00475B59"/>
    <w:rsid w:val="00476984"/>
    <w:rsid w:val="004870FF"/>
    <w:rsid w:val="00491CBE"/>
    <w:rsid w:val="00492A42"/>
    <w:rsid w:val="0049452B"/>
    <w:rsid w:val="00497225"/>
    <w:rsid w:val="004A02F3"/>
    <w:rsid w:val="004A2D0B"/>
    <w:rsid w:val="004A3792"/>
    <w:rsid w:val="004A380F"/>
    <w:rsid w:val="004A5AE4"/>
    <w:rsid w:val="004B30A3"/>
    <w:rsid w:val="004B5114"/>
    <w:rsid w:val="004C1857"/>
    <w:rsid w:val="004C400B"/>
    <w:rsid w:val="004C52A9"/>
    <w:rsid w:val="004C6023"/>
    <w:rsid w:val="004D40E1"/>
    <w:rsid w:val="004D6FFD"/>
    <w:rsid w:val="004E2B6B"/>
    <w:rsid w:val="004E3206"/>
    <w:rsid w:val="004E3A1E"/>
    <w:rsid w:val="004E472C"/>
    <w:rsid w:val="004E5577"/>
    <w:rsid w:val="004E57BD"/>
    <w:rsid w:val="004F0F29"/>
    <w:rsid w:val="004F57E8"/>
    <w:rsid w:val="004F6E8E"/>
    <w:rsid w:val="004F7964"/>
    <w:rsid w:val="0050056D"/>
    <w:rsid w:val="00501E9B"/>
    <w:rsid w:val="00504418"/>
    <w:rsid w:val="005053DA"/>
    <w:rsid w:val="00513A56"/>
    <w:rsid w:val="005147B5"/>
    <w:rsid w:val="00514BAF"/>
    <w:rsid w:val="00516640"/>
    <w:rsid w:val="00516ABA"/>
    <w:rsid w:val="00520A37"/>
    <w:rsid w:val="00520C28"/>
    <w:rsid w:val="005254B1"/>
    <w:rsid w:val="005340F1"/>
    <w:rsid w:val="00541D69"/>
    <w:rsid w:val="00553AD4"/>
    <w:rsid w:val="0056445B"/>
    <w:rsid w:val="00565D03"/>
    <w:rsid w:val="00567A8A"/>
    <w:rsid w:val="00571A3F"/>
    <w:rsid w:val="00575293"/>
    <w:rsid w:val="00584F58"/>
    <w:rsid w:val="0058711A"/>
    <w:rsid w:val="00592012"/>
    <w:rsid w:val="005926E8"/>
    <w:rsid w:val="0059328B"/>
    <w:rsid w:val="00593C95"/>
    <w:rsid w:val="005A1B01"/>
    <w:rsid w:val="005A3DED"/>
    <w:rsid w:val="005A559B"/>
    <w:rsid w:val="005B4776"/>
    <w:rsid w:val="005C0B0C"/>
    <w:rsid w:val="005C400F"/>
    <w:rsid w:val="005C491D"/>
    <w:rsid w:val="005C4FA0"/>
    <w:rsid w:val="005D0456"/>
    <w:rsid w:val="005D64D9"/>
    <w:rsid w:val="005D7093"/>
    <w:rsid w:val="005D7832"/>
    <w:rsid w:val="005E3B82"/>
    <w:rsid w:val="005E3CEE"/>
    <w:rsid w:val="005E4F5E"/>
    <w:rsid w:val="005E714A"/>
    <w:rsid w:val="005F0470"/>
    <w:rsid w:val="005F3D82"/>
    <w:rsid w:val="005F7A35"/>
    <w:rsid w:val="006002BF"/>
    <w:rsid w:val="006039AF"/>
    <w:rsid w:val="00604797"/>
    <w:rsid w:val="00611625"/>
    <w:rsid w:val="00612F30"/>
    <w:rsid w:val="00614A67"/>
    <w:rsid w:val="00616426"/>
    <w:rsid w:val="0061764D"/>
    <w:rsid w:val="0062095F"/>
    <w:rsid w:val="00624387"/>
    <w:rsid w:val="00626BC2"/>
    <w:rsid w:val="0063388B"/>
    <w:rsid w:val="0063407F"/>
    <w:rsid w:val="00640FB9"/>
    <w:rsid w:val="0064371E"/>
    <w:rsid w:val="0064655A"/>
    <w:rsid w:val="00650032"/>
    <w:rsid w:val="00650536"/>
    <w:rsid w:val="0065099A"/>
    <w:rsid w:val="00655DE2"/>
    <w:rsid w:val="006616B2"/>
    <w:rsid w:val="006650C9"/>
    <w:rsid w:val="00667452"/>
    <w:rsid w:val="0067747D"/>
    <w:rsid w:val="00680FA6"/>
    <w:rsid w:val="0068114E"/>
    <w:rsid w:val="0068288D"/>
    <w:rsid w:val="006837B4"/>
    <w:rsid w:val="0068651A"/>
    <w:rsid w:val="006879A1"/>
    <w:rsid w:val="00687FA7"/>
    <w:rsid w:val="006957C3"/>
    <w:rsid w:val="00695DC1"/>
    <w:rsid w:val="00695EF2"/>
    <w:rsid w:val="00697D23"/>
    <w:rsid w:val="006A0053"/>
    <w:rsid w:val="006A38EE"/>
    <w:rsid w:val="006B113D"/>
    <w:rsid w:val="006B3400"/>
    <w:rsid w:val="006B62E1"/>
    <w:rsid w:val="006C0B12"/>
    <w:rsid w:val="006C1D4A"/>
    <w:rsid w:val="006C2A44"/>
    <w:rsid w:val="006D43BF"/>
    <w:rsid w:val="006D560A"/>
    <w:rsid w:val="006E44AF"/>
    <w:rsid w:val="006F6EAE"/>
    <w:rsid w:val="006F73B4"/>
    <w:rsid w:val="007035DE"/>
    <w:rsid w:val="00705235"/>
    <w:rsid w:val="00706AE7"/>
    <w:rsid w:val="00713A13"/>
    <w:rsid w:val="00717460"/>
    <w:rsid w:val="00721622"/>
    <w:rsid w:val="007235E1"/>
    <w:rsid w:val="00733EC4"/>
    <w:rsid w:val="00736256"/>
    <w:rsid w:val="0073716F"/>
    <w:rsid w:val="00742AC0"/>
    <w:rsid w:val="00745054"/>
    <w:rsid w:val="007503A5"/>
    <w:rsid w:val="007520F7"/>
    <w:rsid w:val="00754599"/>
    <w:rsid w:val="00754901"/>
    <w:rsid w:val="00756160"/>
    <w:rsid w:val="00757170"/>
    <w:rsid w:val="00761D98"/>
    <w:rsid w:val="007625A4"/>
    <w:rsid w:val="00762E41"/>
    <w:rsid w:val="00762EC4"/>
    <w:rsid w:val="007640B7"/>
    <w:rsid w:val="00774074"/>
    <w:rsid w:val="00774966"/>
    <w:rsid w:val="00780F0A"/>
    <w:rsid w:val="007835B2"/>
    <w:rsid w:val="00790B0E"/>
    <w:rsid w:val="00790ECB"/>
    <w:rsid w:val="00791BE5"/>
    <w:rsid w:val="00793342"/>
    <w:rsid w:val="007949E5"/>
    <w:rsid w:val="00797119"/>
    <w:rsid w:val="007A0AAC"/>
    <w:rsid w:val="007A3439"/>
    <w:rsid w:val="007A4018"/>
    <w:rsid w:val="007A764F"/>
    <w:rsid w:val="007A7EE6"/>
    <w:rsid w:val="007B0886"/>
    <w:rsid w:val="007B3D9D"/>
    <w:rsid w:val="007B4150"/>
    <w:rsid w:val="007B7BC5"/>
    <w:rsid w:val="007C21D5"/>
    <w:rsid w:val="007C53B1"/>
    <w:rsid w:val="007C79F2"/>
    <w:rsid w:val="007C7B0A"/>
    <w:rsid w:val="007D07FD"/>
    <w:rsid w:val="007D5497"/>
    <w:rsid w:val="007D65BA"/>
    <w:rsid w:val="007E5407"/>
    <w:rsid w:val="007E65F3"/>
    <w:rsid w:val="007E7F1E"/>
    <w:rsid w:val="007F636F"/>
    <w:rsid w:val="007F761F"/>
    <w:rsid w:val="008008CB"/>
    <w:rsid w:val="00801D9E"/>
    <w:rsid w:val="0081362A"/>
    <w:rsid w:val="00814EF8"/>
    <w:rsid w:val="00815034"/>
    <w:rsid w:val="008235B0"/>
    <w:rsid w:val="008313F4"/>
    <w:rsid w:val="00833294"/>
    <w:rsid w:val="00842E02"/>
    <w:rsid w:val="00847E1C"/>
    <w:rsid w:val="00852E3E"/>
    <w:rsid w:val="0085303C"/>
    <w:rsid w:val="0085502B"/>
    <w:rsid w:val="0086264B"/>
    <w:rsid w:val="00863163"/>
    <w:rsid w:val="00871BCE"/>
    <w:rsid w:val="00876C5A"/>
    <w:rsid w:val="00884B32"/>
    <w:rsid w:val="00885659"/>
    <w:rsid w:val="00886EBF"/>
    <w:rsid w:val="008928DC"/>
    <w:rsid w:val="008964F1"/>
    <w:rsid w:val="008A0E6D"/>
    <w:rsid w:val="008A22D8"/>
    <w:rsid w:val="008A2BB6"/>
    <w:rsid w:val="008A367A"/>
    <w:rsid w:val="008A3FEE"/>
    <w:rsid w:val="008A5903"/>
    <w:rsid w:val="008B1699"/>
    <w:rsid w:val="008B3D98"/>
    <w:rsid w:val="008B7464"/>
    <w:rsid w:val="008C239E"/>
    <w:rsid w:val="008C329E"/>
    <w:rsid w:val="008D21AD"/>
    <w:rsid w:val="008E1998"/>
    <w:rsid w:val="008E2BE8"/>
    <w:rsid w:val="008E5665"/>
    <w:rsid w:val="008F65FA"/>
    <w:rsid w:val="008F6F35"/>
    <w:rsid w:val="008F7388"/>
    <w:rsid w:val="0090129E"/>
    <w:rsid w:val="00922DBA"/>
    <w:rsid w:val="00925280"/>
    <w:rsid w:val="00934564"/>
    <w:rsid w:val="009349F3"/>
    <w:rsid w:val="0093569E"/>
    <w:rsid w:val="00940799"/>
    <w:rsid w:val="0094120B"/>
    <w:rsid w:val="009414F7"/>
    <w:rsid w:val="00941800"/>
    <w:rsid w:val="0094281F"/>
    <w:rsid w:val="0094318C"/>
    <w:rsid w:val="00945D8B"/>
    <w:rsid w:val="009464BD"/>
    <w:rsid w:val="00946E1E"/>
    <w:rsid w:val="009473C3"/>
    <w:rsid w:val="00953CFE"/>
    <w:rsid w:val="00956E7C"/>
    <w:rsid w:val="00962810"/>
    <w:rsid w:val="009628CE"/>
    <w:rsid w:val="0096344A"/>
    <w:rsid w:val="009650D4"/>
    <w:rsid w:val="009655EA"/>
    <w:rsid w:val="00971B5E"/>
    <w:rsid w:val="0097331C"/>
    <w:rsid w:val="0097534E"/>
    <w:rsid w:val="0097569D"/>
    <w:rsid w:val="00992306"/>
    <w:rsid w:val="00992D7C"/>
    <w:rsid w:val="009A22AD"/>
    <w:rsid w:val="009A64CA"/>
    <w:rsid w:val="009B20FE"/>
    <w:rsid w:val="009B5127"/>
    <w:rsid w:val="009B6184"/>
    <w:rsid w:val="009B6D61"/>
    <w:rsid w:val="009C2FFB"/>
    <w:rsid w:val="009C3037"/>
    <w:rsid w:val="009E1DC4"/>
    <w:rsid w:val="009E6045"/>
    <w:rsid w:val="009E6FF7"/>
    <w:rsid w:val="009E7269"/>
    <w:rsid w:val="009F1B17"/>
    <w:rsid w:val="009F1B82"/>
    <w:rsid w:val="009F4CEE"/>
    <w:rsid w:val="009F51E7"/>
    <w:rsid w:val="009F5B34"/>
    <w:rsid w:val="00A01422"/>
    <w:rsid w:val="00A061A6"/>
    <w:rsid w:val="00A0699B"/>
    <w:rsid w:val="00A12314"/>
    <w:rsid w:val="00A13379"/>
    <w:rsid w:val="00A23E78"/>
    <w:rsid w:val="00A25F61"/>
    <w:rsid w:val="00A26E7C"/>
    <w:rsid w:val="00A31B25"/>
    <w:rsid w:val="00A322DA"/>
    <w:rsid w:val="00A34195"/>
    <w:rsid w:val="00A36570"/>
    <w:rsid w:val="00A4293B"/>
    <w:rsid w:val="00A43673"/>
    <w:rsid w:val="00A43C5B"/>
    <w:rsid w:val="00A45424"/>
    <w:rsid w:val="00A45D51"/>
    <w:rsid w:val="00A52337"/>
    <w:rsid w:val="00A52C68"/>
    <w:rsid w:val="00A54127"/>
    <w:rsid w:val="00A552C4"/>
    <w:rsid w:val="00A552C7"/>
    <w:rsid w:val="00A61115"/>
    <w:rsid w:val="00A62393"/>
    <w:rsid w:val="00A6531B"/>
    <w:rsid w:val="00A67BB2"/>
    <w:rsid w:val="00A708B5"/>
    <w:rsid w:val="00A716B6"/>
    <w:rsid w:val="00A723E3"/>
    <w:rsid w:val="00A75D6E"/>
    <w:rsid w:val="00A76403"/>
    <w:rsid w:val="00A84042"/>
    <w:rsid w:val="00A93354"/>
    <w:rsid w:val="00A9537B"/>
    <w:rsid w:val="00AA4E9F"/>
    <w:rsid w:val="00AA604B"/>
    <w:rsid w:val="00AC0065"/>
    <w:rsid w:val="00AC0F35"/>
    <w:rsid w:val="00AC44CE"/>
    <w:rsid w:val="00AC5020"/>
    <w:rsid w:val="00AC6D04"/>
    <w:rsid w:val="00AD0BDB"/>
    <w:rsid w:val="00AD21E4"/>
    <w:rsid w:val="00AD5A70"/>
    <w:rsid w:val="00AE140D"/>
    <w:rsid w:val="00AE4BD2"/>
    <w:rsid w:val="00AE6F8D"/>
    <w:rsid w:val="00AF0BE6"/>
    <w:rsid w:val="00AF1162"/>
    <w:rsid w:val="00AF1176"/>
    <w:rsid w:val="00AF2F9D"/>
    <w:rsid w:val="00AF6469"/>
    <w:rsid w:val="00AF7B29"/>
    <w:rsid w:val="00B002DF"/>
    <w:rsid w:val="00B06143"/>
    <w:rsid w:val="00B119E1"/>
    <w:rsid w:val="00B13EB8"/>
    <w:rsid w:val="00B14E2A"/>
    <w:rsid w:val="00B17218"/>
    <w:rsid w:val="00B22F54"/>
    <w:rsid w:val="00B26F50"/>
    <w:rsid w:val="00B3254D"/>
    <w:rsid w:val="00B3285F"/>
    <w:rsid w:val="00B35AB6"/>
    <w:rsid w:val="00B37FDF"/>
    <w:rsid w:val="00B42FFB"/>
    <w:rsid w:val="00B45F08"/>
    <w:rsid w:val="00B47D3D"/>
    <w:rsid w:val="00B510A0"/>
    <w:rsid w:val="00B531A8"/>
    <w:rsid w:val="00B54E07"/>
    <w:rsid w:val="00B5758A"/>
    <w:rsid w:val="00B705F7"/>
    <w:rsid w:val="00B73343"/>
    <w:rsid w:val="00B8155B"/>
    <w:rsid w:val="00B82319"/>
    <w:rsid w:val="00B87162"/>
    <w:rsid w:val="00B918FA"/>
    <w:rsid w:val="00B9476F"/>
    <w:rsid w:val="00B955AF"/>
    <w:rsid w:val="00B95E82"/>
    <w:rsid w:val="00BA033A"/>
    <w:rsid w:val="00BA0FF9"/>
    <w:rsid w:val="00BA22D9"/>
    <w:rsid w:val="00BA45AC"/>
    <w:rsid w:val="00BB01FF"/>
    <w:rsid w:val="00BB12E5"/>
    <w:rsid w:val="00BB16BC"/>
    <w:rsid w:val="00BB4585"/>
    <w:rsid w:val="00BB6ADC"/>
    <w:rsid w:val="00BC27A9"/>
    <w:rsid w:val="00BC526C"/>
    <w:rsid w:val="00BD149A"/>
    <w:rsid w:val="00BD1885"/>
    <w:rsid w:val="00BD2EAB"/>
    <w:rsid w:val="00BD3FD3"/>
    <w:rsid w:val="00BD6542"/>
    <w:rsid w:val="00BD66FC"/>
    <w:rsid w:val="00BE27EC"/>
    <w:rsid w:val="00BE37D3"/>
    <w:rsid w:val="00BE6791"/>
    <w:rsid w:val="00BE6DB4"/>
    <w:rsid w:val="00BF0470"/>
    <w:rsid w:val="00BF0919"/>
    <w:rsid w:val="00BF1647"/>
    <w:rsid w:val="00BF1BC8"/>
    <w:rsid w:val="00BF5923"/>
    <w:rsid w:val="00BF6B36"/>
    <w:rsid w:val="00BF701D"/>
    <w:rsid w:val="00C01C11"/>
    <w:rsid w:val="00C0234F"/>
    <w:rsid w:val="00C13D93"/>
    <w:rsid w:val="00C149CE"/>
    <w:rsid w:val="00C155CD"/>
    <w:rsid w:val="00C1684F"/>
    <w:rsid w:val="00C2565E"/>
    <w:rsid w:val="00C269A4"/>
    <w:rsid w:val="00C31683"/>
    <w:rsid w:val="00C34ECC"/>
    <w:rsid w:val="00C42E8A"/>
    <w:rsid w:val="00C52438"/>
    <w:rsid w:val="00C52AED"/>
    <w:rsid w:val="00C5388C"/>
    <w:rsid w:val="00C56B79"/>
    <w:rsid w:val="00C61141"/>
    <w:rsid w:val="00C6158B"/>
    <w:rsid w:val="00C64011"/>
    <w:rsid w:val="00C72BB4"/>
    <w:rsid w:val="00C74AAC"/>
    <w:rsid w:val="00C74B1D"/>
    <w:rsid w:val="00C7540C"/>
    <w:rsid w:val="00C81C8E"/>
    <w:rsid w:val="00C81D24"/>
    <w:rsid w:val="00C84E2B"/>
    <w:rsid w:val="00C85C20"/>
    <w:rsid w:val="00C87043"/>
    <w:rsid w:val="00C87C7B"/>
    <w:rsid w:val="00C90942"/>
    <w:rsid w:val="00C96307"/>
    <w:rsid w:val="00CA06EA"/>
    <w:rsid w:val="00CA208D"/>
    <w:rsid w:val="00CA38FA"/>
    <w:rsid w:val="00CA40E9"/>
    <w:rsid w:val="00CA4E56"/>
    <w:rsid w:val="00CA5AE8"/>
    <w:rsid w:val="00CB0866"/>
    <w:rsid w:val="00CB3765"/>
    <w:rsid w:val="00CB4464"/>
    <w:rsid w:val="00CB51BC"/>
    <w:rsid w:val="00CB62CD"/>
    <w:rsid w:val="00CB7E19"/>
    <w:rsid w:val="00CC31CA"/>
    <w:rsid w:val="00CC60E5"/>
    <w:rsid w:val="00CD4837"/>
    <w:rsid w:val="00CD5CAF"/>
    <w:rsid w:val="00CE3A45"/>
    <w:rsid w:val="00CE4A63"/>
    <w:rsid w:val="00CE5F35"/>
    <w:rsid w:val="00CE6684"/>
    <w:rsid w:val="00CF0944"/>
    <w:rsid w:val="00CF0EBC"/>
    <w:rsid w:val="00CF31BD"/>
    <w:rsid w:val="00CF3D3A"/>
    <w:rsid w:val="00CF75FC"/>
    <w:rsid w:val="00D01E03"/>
    <w:rsid w:val="00D03932"/>
    <w:rsid w:val="00D03B8E"/>
    <w:rsid w:val="00D055B6"/>
    <w:rsid w:val="00D05797"/>
    <w:rsid w:val="00D06A29"/>
    <w:rsid w:val="00D07AD7"/>
    <w:rsid w:val="00D07C02"/>
    <w:rsid w:val="00D12264"/>
    <w:rsid w:val="00D170EA"/>
    <w:rsid w:val="00D22E22"/>
    <w:rsid w:val="00D2581C"/>
    <w:rsid w:val="00D25E69"/>
    <w:rsid w:val="00D27828"/>
    <w:rsid w:val="00D27B12"/>
    <w:rsid w:val="00D27B35"/>
    <w:rsid w:val="00D30C0E"/>
    <w:rsid w:val="00D32626"/>
    <w:rsid w:val="00D3277B"/>
    <w:rsid w:val="00D33567"/>
    <w:rsid w:val="00D35A2C"/>
    <w:rsid w:val="00D360C6"/>
    <w:rsid w:val="00D427FE"/>
    <w:rsid w:val="00D45492"/>
    <w:rsid w:val="00D468A3"/>
    <w:rsid w:val="00D50831"/>
    <w:rsid w:val="00D53101"/>
    <w:rsid w:val="00D5577A"/>
    <w:rsid w:val="00D55A56"/>
    <w:rsid w:val="00D6523C"/>
    <w:rsid w:val="00D662FC"/>
    <w:rsid w:val="00D753F8"/>
    <w:rsid w:val="00D802A0"/>
    <w:rsid w:val="00D80665"/>
    <w:rsid w:val="00D822D7"/>
    <w:rsid w:val="00D86AD7"/>
    <w:rsid w:val="00D920DB"/>
    <w:rsid w:val="00D94300"/>
    <w:rsid w:val="00D94491"/>
    <w:rsid w:val="00DA6A7D"/>
    <w:rsid w:val="00DB0082"/>
    <w:rsid w:val="00DB0CBB"/>
    <w:rsid w:val="00DB6FC2"/>
    <w:rsid w:val="00DB7BFD"/>
    <w:rsid w:val="00DC756E"/>
    <w:rsid w:val="00DD0124"/>
    <w:rsid w:val="00DD1263"/>
    <w:rsid w:val="00DD2E67"/>
    <w:rsid w:val="00DD3D39"/>
    <w:rsid w:val="00DD5EDF"/>
    <w:rsid w:val="00DD7E08"/>
    <w:rsid w:val="00DE614D"/>
    <w:rsid w:val="00DE6556"/>
    <w:rsid w:val="00DE67C1"/>
    <w:rsid w:val="00E00FAB"/>
    <w:rsid w:val="00E02ECB"/>
    <w:rsid w:val="00E03B52"/>
    <w:rsid w:val="00E10832"/>
    <w:rsid w:val="00E142DB"/>
    <w:rsid w:val="00E15D04"/>
    <w:rsid w:val="00E15FA9"/>
    <w:rsid w:val="00E21337"/>
    <w:rsid w:val="00E22658"/>
    <w:rsid w:val="00E23425"/>
    <w:rsid w:val="00E245D2"/>
    <w:rsid w:val="00E26FB7"/>
    <w:rsid w:val="00E30926"/>
    <w:rsid w:val="00E30E3F"/>
    <w:rsid w:val="00E311CA"/>
    <w:rsid w:val="00E352F2"/>
    <w:rsid w:val="00E353F1"/>
    <w:rsid w:val="00E41E16"/>
    <w:rsid w:val="00E42956"/>
    <w:rsid w:val="00E45D6C"/>
    <w:rsid w:val="00E50791"/>
    <w:rsid w:val="00E50C95"/>
    <w:rsid w:val="00E53CB0"/>
    <w:rsid w:val="00E5632A"/>
    <w:rsid w:val="00E6448A"/>
    <w:rsid w:val="00E65827"/>
    <w:rsid w:val="00E6593D"/>
    <w:rsid w:val="00E6798D"/>
    <w:rsid w:val="00E705E4"/>
    <w:rsid w:val="00E73785"/>
    <w:rsid w:val="00E740E0"/>
    <w:rsid w:val="00E76716"/>
    <w:rsid w:val="00E767C0"/>
    <w:rsid w:val="00E76D8F"/>
    <w:rsid w:val="00E8381D"/>
    <w:rsid w:val="00E8394B"/>
    <w:rsid w:val="00E85678"/>
    <w:rsid w:val="00E91919"/>
    <w:rsid w:val="00E92CF8"/>
    <w:rsid w:val="00E93E1A"/>
    <w:rsid w:val="00E954FE"/>
    <w:rsid w:val="00EA08E8"/>
    <w:rsid w:val="00EA2B74"/>
    <w:rsid w:val="00EA4C8F"/>
    <w:rsid w:val="00EA703D"/>
    <w:rsid w:val="00EA7C92"/>
    <w:rsid w:val="00EB3386"/>
    <w:rsid w:val="00EC78D3"/>
    <w:rsid w:val="00ED0530"/>
    <w:rsid w:val="00ED522D"/>
    <w:rsid w:val="00ED5676"/>
    <w:rsid w:val="00EE3FF1"/>
    <w:rsid w:val="00EE626E"/>
    <w:rsid w:val="00EF5E3B"/>
    <w:rsid w:val="00EF7A5B"/>
    <w:rsid w:val="00F02107"/>
    <w:rsid w:val="00F064C7"/>
    <w:rsid w:val="00F07856"/>
    <w:rsid w:val="00F14C23"/>
    <w:rsid w:val="00F156F9"/>
    <w:rsid w:val="00F20F5B"/>
    <w:rsid w:val="00F21330"/>
    <w:rsid w:val="00F2493B"/>
    <w:rsid w:val="00F25873"/>
    <w:rsid w:val="00F317CA"/>
    <w:rsid w:val="00F31BE6"/>
    <w:rsid w:val="00F33FE0"/>
    <w:rsid w:val="00F3424C"/>
    <w:rsid w:val="00F3609F"/>
    <w:rsid w:val="00F363EF"/>
    <w:rsid w:val="00F3692C"/>
    <w:rsid w:val="00F42109"/>
    <w:rsid w:val="00F61110"/>
    <w:rsid w:val="00F704CB"/>
    <w:rsid w:val="00F76FE3"/>
    <w:rsid w:val="00F77244"/>
    <w:rsid w:val="00F77EEE"/>
    <w:rsid w:val="00F85BDB"/>
    <w:rsid w:val="00F92821"/>
    <w:rsid w:val="00F9329D"/>
    <w:rsid w:val="00F93ABD"/>
    <w:rsid w:val="00F95027"/>
    <w:rsid w:val="00F95545"/>
    <w:rsid w:val="00F96F38"/>
    <w:rsid w:val="00F97C87"/>
    <w:rsid w:val="00FA1EB0"/>
    <w:rsid w:val="00FA5FEE"/>
    <w:rsid w:val="00FA613A"/>
    <w:rsid w:val="00FA69AD"/>
    <w:rsid w:val="00FB6918"/>
    <w:rsid w:val="00FB6B12"/>
    <w:rsid w:val="00FB7E03"/>
    <w:rsid w:val="00FC1D54"/>
    <w:rsid w:val="00FC2180"/>
    <w:rsid w:val="00FC3577"/>
    <w:rsid w:val="00FC511D"/>
    <w:rsid w:val="00FC7D43"/>
    <w:rsid w:val="00FD3B37"/>
    <w:rsid w:val="00FD3BC2"/>
    <w:rsid w:val="00FD4F45"/>
    <w:rsid w:val="00FE134F"/>
    <w:rsid w:val="00FE1A61"/>
    <w:rsid w:val="00FE3899"/>
    <w:rsid w:val="00FE718C"/>
    <w:rsid w:val="00FE71F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8" style="v-text-anchor:middle" fillcolor="none [2092]" strokecolor="none [2092]">
      <v:fill color="none [2092]"/>
      <v:stroke color="none [2092]" weight="1pt"/>
      <v:textbox inset="1mm,1mm,1mm,1mm"/>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heme="minorBidi"/>
        <w:lang w:val="en-AU" w:eastAsia="en-US" w:bidi="ar-SA"/>
      </w:rPr>
    </w:rPrDefault>
    <w:pPrDefault/>
  </w:docDefaults>
  <w:latentStyles w:defLockedState="0" w:defUIPriority="99" w:defSemiHidden="1" w:defUnhideWhenUsed="0" w:defQFormat="0" w:count="267">
    <w:lsdException w:name="Normal" w:semiHidden="0" w:uiPriority="0" w:qFormat="1"/>
    <w:lsdException w:name="heading 1" w:uiPriority="9"/>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10" w:qFormat="1"/>
    <w:lsdException w:name="Default Paragraph Font" w:uiPriority="1" w:unhideWhenUsed="1"/>
    <w:lsdException w:name="Subtitle" w:uiPriority="0" w:qFormat="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296A8E"/>
    <w:rPr>
      <w:rFonts w:cs="Times New Roman"/>
      <w:szCs w:val="22"/>
      <w:lang w:bidi="en-US"/>
    </w:rPr>
  </w:style>
  <w:style w:type="paragraph" w:styleId="Heading1">
    <w:name w:val="heading 1"/>
    <w:basedOn w:val="Normal"/>
    <w:next w:val="Normal"/>
    <w:link w:val="Heading1Char"/>
    <w:uiPriority w:val="9"/>
    <w:semiHidden/>
    <w:rsid w:val="007949E5"/>
    <w:pPr>
      <w:keepNext/>
      <w:keepLines/>
      <w:spacing w:before="480"/>
      <w:outlineLvl w:val="0"/>
    </w:pPr>
    <w:rPr>
      <w:rFonts w:asciiTheme="majorHAnsi" w:eastAsiaTheme="majorEastAsia" w:hAnsiTheme="majorHAnsi" w:cstheme="majorBidi"/>
      <w:b/>
      <w:bCs/>
      <w:color w:val="0071A4" w:themeColor="accent1" w:themeShade="BF"/>
      <w:sz w:val="28"/>
      <w:szCs w:val="28"/>
    </w:rPr>
  </w:style>
  <w:style w:type="paragraph" w:styleId="Heading2">
    <w:name w:val="heading 2"/>
    <w:basedOn w:val="Normal"/>
    <w:next w:val="Normal"/>
    <w:link w:val="Heading2Char"/>
    <w:uiPriority w:val="9"/>
    <w:semiHidden/>
    <w:qFormat/>
    <w:rsid w:val="00296A8E"/>
    <w:pPr>
      <w:keepNext/>
      <w:keepLines/>
      <w:spacing w:before="200"/>
      <w:outlineLvl w:val="1"/>
    </w:pPr>
    <w:rPr>
      <w:rFonts w:asciiTheme="majorHAnsi" w:eastAsiaTheme="majorEastAsia" w:hAnsiTheme="majorHAnsi" w:cstheme="majorBidi"/>
      <w:b/>
      <w:bCs/>
      <w:color w:val="0098DB" w:themeColor="accent1"/>
      <w:sz w:val="26"/>
      <w:szCs w:val="26"/>
    </w:rPr>
  </w:style>
  <w:style w:type="paragraph" w:styleId="Heading3">
    <w:name w:val="heading 3"/>
    <w:basedOn w:val="Normal"/>
    <w:next w:val="Normal"/>
    <w:link w:val="Heading3Char"/>
    <w:uiPriority w:val="9"/>
    <w:semiHidden/>
    <w:qFormat/>
    <w:rsid w:val="00296A8E"/>
    <w:pPr>
      <w:keepNext/>
      <w:keepLines/>
      <w:spacing w:before="200"/>
      <w:outlineLvl w:val="2"/>
    </w:pPr>
    <w:rPr>
      <w:rFonts w:asciiTheme="majorHAnsi" w:eastAsiaTheme="majorEastAsia" w:hAnsiTheme="majorHAnsi" w:cstheme="majorBidi"/>
      <w:b/>
      <w:bCs/>
      <w:color w:val="0098DB" w:themeColor="accent1"/>
    </w:rPr>
  </w:style>
  <w:style w:type="paragraph" w:styleId="Heading4">
    <w:name w:val="heading 4"/>
    <w:basedOn w:val="Normal"/>
    <w:next w:val="Normal"/>
    <w:link w:val="Heading4Char"/>
    <w:uiPriority w:val="9"/>
    <w:semiHidden/>
    <w:qFormat/>
    <w:rsid w:val="00296A8E"/>
    <w:pPr>
      <w:keepNext/>
      <w:keepLines/>
      <w:spacing w:before="200"/>
      <w:outlineLvl w:val="3"/>
    </w:pPr>
    <w:rPr>
      <w:rFonts w:asciiTheme="majorHAnsi" w:eastAsiaTheme="majorEastAsia" w:hAnsiTheme="majorHAnsi" w:cstheme="majorBidi"/>
      <w:b/>
      <w:bCs/>
      <w:i/>
      <w:iCs/>
      <w:color w:val="0098DB" w:themeColor="accent1"/>
    </w:rPr>
  </w:style>
  <w:style w:type="paragraph" w:styleId="Heading5">
    <w:name w:val="heading 5"/>
    <w:basedOn w:val="Normal"/>
    <w:next w:val="Normal"/>
    <w:link w:val="Heading5Char"/>
    <w:uiPriority w:val="9"/>
    <w:semiHidden/>
    <w:qFormat/>
    <w:rsid w:val="00296A8E"/>
    <w:pPr>
      <w:keepNext/>
      <w:keepLines/>
      <w:spacing w:before="200"/>
      <w:outlineLvl w:val="4"/>
    </w:pPr>
    <w:rPr>
      <w:rFonts w:asciiTheme="majorHAnsi" w:eastAsiaTheme="majorEastAsia" w:hAnsiTheme="majorHAnsi" w:cstheme="majorBidi"/>
      <w:color w:val="004B6D" w:themeColor="accent1" w:themeShade="7F"/>
    </w:rPr>
  </w:style>
  <w:style w:type="paragraph" w:styleId="Heading6">
    <w:name w:val="heading 6"/>
    <w:basedOn w:val="Normal"/>
    <w:next w:val="Normal"/>
    <w:link w:val="Heading6Char"/>
    <w:uiPriority w:val="9"/>
    <w:semiHidden/>
    <w:qFormat/>
    <w:rsid w:val="00296A8E"/>
    <w:pPr>
      <w:keepNext/>
      <w:keepLines/>
      <w:spacing w:before="200"/>
      <w:outlineLvl w:val="5"/>
    </w:pPr>
    <w:rPr>
      <w:rFonts w:asciiTheme="majorHAnsi" w:eastAsiaTheme="majorEastAsia" w:hAnsiTheme="majorHAnsi" w:cstheme="majorBidi"/>
      <w:i/>
      <w:iCs/>
      <w:color w:val="004B6D" w:themeColor="accent1" w:themeShade="7F"/>
    </w:rPr>
  </w:style>
  <w:style w:type="paragraph" w:styleId="Heading7">
    <w:name w:val="heading 7"/>
    <w:basedOn w:val="Normal"/>
    <w:next w:val="Normal"/>
    <w:link w:val="Heading7Char"/>
    <w:uiPriority w:val="9"/>
    <w:semiHidden/>
    <w:qFormat/>
    <w:rsid w:val="00296A8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296A8E"/>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296A8E"/>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cover1">
    <w:name w:val=".title cover 1"/>
    <w:basedOn w:val="Normal"/>
    <w:qFormat/>
    <w:rsid w:val="00296A8E"/>
    <w:pPr>
      <w:framePr w:w="7292" w:wrap="notBeside" w:vAnchor="page" w:hAnchor="page" w:x="3800" w:y="4861"/>
      <w:spacing w:line="840" w:lineRule="exact"/>
    </w:pPr>
    <w:rPr>
      <w:rFonts w:ascii="Georgia" w:hAnsi="Georgia"/>
      <w:color w:val="FFFFFF" w:themeColor="background1"/>
      <w:sz w:val="70"/>
    </w:rPr>
  </w:style>
  <w:style w:type="paragraph" w:styleId="Header">
    <w:name w:val="header"/>
    <w:basedOn w:val="Normal"/>
    <w:link w:val="HeaderChar"/>
    <w:uiPriority w:val="99"/>
    <w:semiHidden/>
    <w:rsid w:val="006C0B12"/>
    <w:pPr>
      <w:tabs>
        <w:tab w:val="center" w:pos="4513"/>
        <w:tab w:val="right" w:pos="9026"/>
      </w:tabs>
    </w:pPr>
  </w:style>
  <w:style w:type="character" w:customStyle="1" w:styleId="HeaderChar">
    <w:name w:val="Header Char"/>
    <w:basedOn w:val="DefaultParagraphFont"/>
    <w:link w:val="Header"/>
    <w:uiPriority w:val="99"/>
    <w:semiHidden/>
    <w:rsid w:val="006C0B12"/>
    <w:rPr>
      <w:rFonts w:cs="Times New Roman"/>
      <w:szCs w:val="22"/>
      <w:lang w:bidi="en-US"/>
    </w:rPr>
  </w:style>
  <w:style w:type="paragraph" w:styleId="Footer">
    <w:name w:val="footer"/>
    <w:basedOn w:val="Normal"/>
    <w:link w:val="FooterChar"/>
    <w:semiHidden/>
    <w:rsid w:val="006C0B12"/>
    <w:pPr>
      <w:tabs>
        <w:tab w:val="center" w:pos="4513"/>
        <w:tab w:val="right" w:pos="9026"/>
      </w:tabs>
    </w:pPr>
  </w:style>
  <w:style w:type="character" w:customStyle="1" w:styleId="FooterChar">
    <w:name w:val="Footer Char"/>
    <w:basedOn w:val="DefaultParagraphFont"/>
    <w:link w:val="Footer"/>
    <w:semiHidden/>
    <w:rsid w:val="006C0B12"/>
    <w:rPr>
      <w:rFonts w:cs="Times New Roman"/>
      <w:szCs w:val="22"/>
      <w:lang w:bidi="en-US"/>
    </w:rPr>
  </w:style>
  <w:style w:type="paragraph" w:customStyle="1" w:styleId="titlecover2">
    <w:name w:val=".title cover 2"/>
    <w:basedOn w:val="Normal"/>
    <w:qFormat/>
    <w:rsid w:val="00296A8E"/>
    <w:pPr>
      <w:framePr w:w="7292" w:wrap="notBeside" w:vAnchor="page" w:hAnchor="page" w:x="3784" w:y="6793"/>
    </w:pPr>
    <w:rPr>
      <w:rFonts w:ascii="Georgia" w:hAnsi="Georgia"/>
      <w:color w:val="FFFFFF" w:themeColor="background1"/>
      <w:sz w:val="32"/>
    </w:rPr>
  </w:style>
  <w:style w:type="paragraph" w:customStyle="1" w:styleId="heading10">
    <w:name w:val=".heading 1"/>
    <w:basedOn w:val="Normal"/>
    <w:qFormat/>
    <w:rsid w:val="00296A8E"/>
    <w:pPr>
      <w:spacing w:before="240" w:after="120"/>
    </w:pPr>
    <w:rPr>
      <w:rFonts w:ascii="Georgia" w:hAnsi="Georgia"/>
      <w:color w:val="0098DB" w:themeColor="accent1"/>
      <w:sz w:val="40"/>
    </w:rPr>
  </w:style>
  <w:style w:type="paragraph" w:customStyle="1" w:styleId="bodycopy">
    <w:name w:val=".body copy"/>
    <w:basedOn w:val="Normal"/>
    <w:qFormat/>
    <w:rsid w:val="00296A8E"/>
    <w:pPr>
      <w:spacing w:after="120" w:line="240" w:lineRule="exact"/>
    </w:pPr>
  </w:style>
  <w:style w:type="paragraph" w:styleId="BalloonText">
    <w:name w:val="Balloon Text"/>
    <w:basedOn w:val="Normal"/>
    <w:link w:val="BalloonTextChar"/>
    <w:uiPriority w:val="99"/>
    <w:semiHidden/>
    <w:rsid w:val="00CB4464"/>
    <w:rPr>
      <w:rFonts w:ascii="Tahoma" w:hAnsi="Tahoma" w:cs="Tahoma"/>
      <w:sz w:val="16"/>
      <w:szCs w:val="16"/>
    </w:rPr>
  </w:style>
  <w:style w:type="character" w:customStyle="1" w:styleId="BalloonTextChar">
    <w:name w:val="Balloon Text Char"/>
    <w:basedOn w:val="DefaultParagraphFont"/>
    <w:link w:val="BalloonText"/>
    <w:uiPriority w:val="99"/>
    <w:semiHidden/>
    <w:rsid w:val="00CB4464"/>
    <w:rPr>
      <w:rFonts w:ascii="Tahoma" w:hAnsi="Tahoma" w:cs="Tahoma"/>
      <w:sz w:val="16"/>
      <w:szCs w:val="16"/>
      <w:lang w:bidi="en-US"/>
    </w:rPr>
  </w:style>
  <w:style w:type="paragraph" w:customStyle="1" w:styleId="footer0">
    <w:name w:val=".footer"/>
    <w:basedOn w:val="Footer"/>
    <w:link w:val="footerChar0"/>
    <w:qFormat/>
    <w:rsid w:val="00296A8E"/>
    <w:pPr>
      <w:tabs>
        <w:tab w:val="clear" w:pos="9026"/>
        <w:tab w:val="right" w:pos="9781"/>
      </w:tabs>
      <w:ind w:right="-425"/>
      <w:jc w:val="right"/>
    </w:pPr>
    <w:rPr>
      <w:color w:val="776F65" w:themeColor="text2"/>
      <w:sz w:val="16"/>
      <w:szCs w:val="16"/>
    </w:rPr>
  </w:style>
  <w:style w:type="paragraph" w:customStyle="1" w:styleId="bullet1">
    <w:name w:val=".bullet 1"/>
    <w:basedOn w:val="Normal"/>
    <w:qFormat/>
    <w:rsid w:val="00296A8E"/>
    <w:pPr>
      <w:numPr>
        <w:numId w:val="20"/>
      </w:numPr>
      <w:spacing w:before="40" w:after="80"/>
    </w:pPr>
  </w:style>
  <w:style w:type="character" w:customStyle="1" w:styleId="footerChar0">
    <w:name w:val=".footer Char"/>
    <w:basedOn w:val="DefaultParagraphFont"/>
    <w:link w:val="footer0"/>
    <w:rsid w:val="00296A8E"/>
    <w:rPr>
      <w:rFonts w:cs="Times New Roman"/>
      <w:color w:val="776F65" w:themeColor="text2"/>
      <w:sz w:val="16"/>
      <w:szCs w:val="16"/>
      <w:lang w:bidi="en-US"/>
    </w:rPr>
  </w:style>
  <w:style w:type="paragraph" w:customStyle="1" w:styleId="bullet2">
    <w:name w:val=".bullet 2"/>
    <w:basedOn w:val="Normal"/>
    <w:qFormat/>
    <w:rsid w:val="00296A8E"/>
    <w:pPr>
      <w:numPr>
        <w:ilvl w:val="1"/>
        <w:numId w:val="20"/>
      </w:numPr>
      <w:spacing w:before="40" w:after="40"/>
    </w:pPr>
  </w:style>
  <w:style w:type="paragraph" w:customStyle="1" w:styleId="bullet3">
    <w:name w:val=".bullet 3"/>
    <w:basedOn w:val="Normal"/>
    <w:qFormat/>
    <w:rsid w:val="00296A8E"/>
    <w:pPr>
      <w:numPr>
        <w:ilvl w:val="2"/>
        <w:numId w:val="20"/>
      </w:numPr>
      <w:spacing w:before="40" w:after="40"/>
    </w:pPr>
  </w:style>
  <w:style w:type="numbering" w:customStyle="1" w:styleId="bulletlist">
    <w:name w:val=".bulletlist"/>
    <w:uiPriority w:val="99"/>
    <w:rsid w:val="00A54127"/>
    <w:pPr>
      <w:numPr>
        <w:numId w:val="17"/>
      </w:numPr>
    </w:pPr>
  </w:style>
  <w:style w:type="paragraph" w:customStyle="1" w:styleId="heading20">
    <w:name w:val=".heading 2"/>
    <w:basedOn w:val="Normal"/>
    <w:qFormat/>
    <w:rsid w:val="00296A8E"/>
    <w:pPr>
      <w:spacing w:before="240" w:after="120"/>
    </w:pPr>
    <w:rPr>
      <w:rFonts w:ascii="Georgia" w:hAnsi="Georgia"/>
      <w:color w:val="0098DB" w:themeColor="accent1"/>
      <w:sz w:val="28"/>
    </w:rPr>
  </w:style>
  <w:style w:type="paragraph" w:customStyle="1" w:styleId="heading30">
    <w:name w:val=".heading 3"/>
    <w:basedOn w:val="Normal"/>
    <w:qFormat/>
    <w:rsid w:val="00296A8E"/>
    <w:pPr>
      <w:spacing w:before="240" w:after="120"/>
    </w:pPr>
    <w:rPr>
      <w:rFonts w:ascii="Georgia" w:hAnsi="Georgia"/>
      <w:color w:val="0098DB" w:themeColor="accent1"/>
      <w:sz w:val="24"/>
    </w:rPr>
  </w:style>
  <w:style w:type="character" w:customStyle="1" w:styleId="Heading1Char">
    <w:name w:val="Heading 1 Char"/>
    <w:basedOn w:val="DefaultParagraphFont"/>
    <w:link w:val="Heading1"/>
    <w:uiPriority w:val="9"/>
    <w:semiHidden/>
    <w:rsid w:val="007949E5"/>
    <w:rPr>
      <w:rFonts w:asciiTheme="majorHAnsi" w:eastAsiaTheme="majorEastAsia" w:hAnsiTheme="majorHAnsi" w:cstheme="majorBidi"/>
      <w:b/>
      <w:bCs/>
      <w:color w:val="0071A4" w:themeColor="accent1" w:themeShade="BF"/>
      <w:sz w:val="28"/>
      <w:szCs w:val="28"/>
      <w:lang w:bidi="en-US"/>
    </w:rPr>
  </w:style>
  <w:style w:type="character" w:customStyle="1" w:styleId="Heading2Char">
    <w:name w:val="Heading 2 Char"/>
    <w:basedOn w:val="DefaultParagraphFont"/>
    <w:link w:val="Heading2"/>
    <w:uiPriority w:val="9"/>
    <w:semiHidden/>
    <w:rsid w:val="00296A8E"/>
    <w:rPr>
      <w:rFonts w:asciiTheme="majorHAnsi" w:eastAsiaTheme="majorEastAsia" w:hAnsiTheme="majorHAnsi" w:cstheme="majorBidi"/>
      <w:b/>
      <w:bCs/>
      <w:color w:val="0098DB" w:themeColor="accent1"/>
      <w:sz w:val="26"/>
      <w:szCs w:val="26"/>
      <w:lang w:bidi="en-US"/>
    </w:rPr>
  </w:style>
  <w:style w:type="character" w:customStyle="1" w:styleId="Heading3Char">
    <w:name w:val="Heading 3 Char"/>
    <w:basedOn w:val="DefaultParagraphFont"/>
    <w:link w:val="Heading3"/>
    <w:uiPriority w:val="9"/>
    <w:semiHidden/>
    <w:rsid w:val="00296A8E"/>
    <w:rPr>
      <w:rFonts w:asciiTheme="majorHAnsi" w:eastAsiaTheme="majorEastAsia" w:hAnsiTheme="majorHAnsi" w:cstheme="majorBidi"/>
      <w:b/>
      <w:bCs/>
      <w:color w:val="0098DB" w:themeColor="accent1"/>
      <w:szCs w:val="22"/>
      <w:lang w:bidi="en-US"/>
    </w:rPr>
  </w:style>
  <w:style w:type="character" w:customStyle="1" w:styleId="Heading4Char">
    <w:name w:val="Heading 4 Char"/>
    <w:basedOn w:val="DefaultParagraphFont"/>
    <w:link w:val="Heading4"/>
    <w:uiPriority w:val="9"/>
    <w:semiHidden/>
    <w:rsid w:val="00296A8E"/>
    <w:rPr>
      <w:rFonts w:asciiTheme="majorHAnsi" w:eastAsiaTheme="majorEastAsia" w:hAnsiTheme="majorHAnsi" w:cstheme="majorBidi"/>
      <w:b/>
      <w:bCs/>
      <w:i/>
      <w:iCs/>
      <w:color w:val="0098DB" w:themeColor="accent1"/>
      <w:szCs w:val="22"/>
      <w:lang w:bidi="en-US"/>
    </w:rPr>
  </w:style>
  <w:style w:type="character" w:customStyle="1" w:styleId="Heading5Char">
    <w:name w:val="Heading 5 Char"/>
    <w:basedOn w:val="DefaultParagraphFont"/>
    <w:link w:val="Heading5"/>
    <w:uiPriority w:val="9"/>
    <w:semiHidden/>
    <w:rsid w:val="00296A8E"/>
    <w:rPr>
      <w:rFonts w:asciiTheme="majorHAnsi" w:eastAsiaTheme="majorEastAsia" w:hAnsiTheme="majorHAnsi" w:cstheme="majorBidi"/>
      <w:color w:val="004B6D" w:themeColor="accent1" w:themeShade="7F"/>
      <w:szCs w:val="22"/>
      <w:lang w:bidi="en-US"/>
    </w:rPr>
  </w:style>
  <w:style w:type="character" w:customStyle="1" w:styleId="Heading6Char">
    <w:name w:val="Heading 6 Char"/>
    <w:basedOn w:val="DefaultParagraphFont"/>
    <w:link w:val="Heading6"/>
    <w:uiPriority w:val="9"/>
    <w:semiHidden/>
    <w:rsid w:val="00296A8E"/>
    <w:rPr>
      <w:rFonts w:asciiTheme="majorHAnsi" w:eastAsiaTheme="majorEastAsia" w:hAnsiTheme="majorHAnsi" w:cstheme="majorBidi"/>
      <w:i/>
      <w:iCs/>
      <w:color w:val="004B6D" w:themeColor="accent1" w:themeShade="7F"/>
      <w:szCs w:val="22"/>
      <w:lang w:bidi="en-US"/>
    </w:rPr>
  </w:style>
  <w:style w:type="character" w:customStyle="1" w:styleId="Heading7Char">
    <w:name w:val="Heading 7 Char"/>
    <w:basedOn w:val="DefaultParagraphFont"/>
    <w:link w:val="Heading7"/>
    <w:uiPriority w:val="9"/>
    <w:semiHidden/>
    <w:rsid w:val="00296A8E"/>
    <w:rPr>
      <w:rFonts w:asciiTheme="majorHAnsi" w:eastAsiaTheme="majorEastAsia" w:hAnsiTheme="majorHAnsi" w:cstheme="majorBidi"/>
      <w:i/>
      <w:iCs/>
      <w:color w:val="404040" w:themeColor="text1" w:themeTint="BF"/>
      <w:szCs w:val="22"/>
      <w:lang w:bidi="en-US"/>
    </w:rPr>
  </w:style>
  <w:style w:type="character" w:customStyle="1" w:styleId="Heading8Char">
    <w:name w:val="Heading 8 Char"/>
    <w:basedOn w:val="DefaultParagraphFont"/>
    <w:link w:val="Heading8"/>
    <w:uiPriority w:val="9"/>
    <w:semiHidden/>
    <w:rsid w:val="00296A8E"/>
    <w:rPr>
      <w:rFonts w:asciiTheme="majorHAnsi" w:eastAsiaTheme="majorEastAsia" w:hAnsiTheme="majorHAnsi" w:cstheme="majorBidi"/>
      <w:color w:val="404040" w:themeColor="text1" w:themeTint="BF"/>
      <w:szCs w:val="22"/>
      <w:lang w:bidi="en-US"/>
    </w:rPr>
  </w:style>
  <w:style w:type="character" w:customStyle="1" w:styleId="Heading9Char">
    <w:name w:val="Heading 9 Char"/>
    <w:basedOn w:val="DefaultParagraphFont"/>
    <w:link w:val="Heading9"/>
    <w:uiPriority w:val="9"/>
    <w:semiHidden/>
    <w:rsid w:val="00296A8E"/>
    <w:rPr>
      <w:rFonts w:asciiTheme="majorHAnsi" w:eastAsiaTheme="majorEastAsia" w:hAnsiTheme="majorHAnsi" w:cstheme="majorBidi"/>
      <w:i/>
      <w:iCs/>
      <w:color w:val="404040" w:themeColor="text1" w:themeTint="BF"/>
      <w:szCs w:val="22"/>
      <w:lang w:bidi="en-US"/>
    </w:rPr>
  </w:style>
  <w:style w:type="paragraph" w:customStyle="1" w:styleId="heading40">
    <w:name w:val=".heading 4"/>
    <w:basedOn w:val="heading30"/>
    <w:qFormat/>
    <w:rsid w:val="00296A8E"/>
    <w:pPr>
      <w:spacing w:before="120"/>
    </w:pPr>
    <w:rPr>
      <w:rFonts w:ascii="Arial" w:hAnsi="Arial"/>
      <w:sz w:val="20"/>
    </w:rPr>
  </w:style>
  <w:style w:type="character" w:styleId="Hyperlink">
    <w:name w:val="Hyperlink"/>
    <w:basedOn w:val="DefaultParagraphFont"/>
    <w:uiPriority w:val="99"/>
    <w:semiHidden/>
    <w:rsid w:val="00EA08E8"/>
    <w:rPr>
      <w:color w:val="000000" w:themeColor="hyperlink"/>
      <w:u w:val="single"/>
    </w:rPr>
  </w:style>
  <w:style w:type="paragraph" w:customStyle="1" w:styleId="backcoverfooter">
    <w:name w:val=".back cover footer"/>
    <w:basedOn w:val="Normal"/>
    <w:link w:val="backcoverfooterChar"/>
    <w:qFormat/>
    <w:rsid w:val="00296A8E"/>
    <w:pPr>
      <w:tabs>
        <w:tab w:val="right" w:pos="10263"/>
      </w:tabs>
      <w:jc w:val="right"/>
    </w:pPr>
    <w:rPr>
      <w:color w:val="FFFFFF" w:themeColor="background1"/>
      <w:sz w:val="16"/>
      <w:szCs w:val="16"/>
    </w:rPr>
  </w:style>
  <w:style w:type="character" w:customStyle="1" w:styleId="backcoverfooterChar">
    <w:name w:val=".back cover footer Char"/>
    <w:basedOn w:val="DefaultParagraphFont"/>
    <w:link w:val="backcoverfooter"/>
    <w:rsid w:val="00296A8E"/>
    <w:rPr>
      <w:rFonts w:cs="Times New Roman"/>
      <w:color w:val="FFFFFF" w:themeColor="background1"/>
      <w:sz w:val="16"/>
      <w:szCs w:val="16"/>
      <w:lang w:bidi="en-US"/>
    </w:rPr>
  </w:style>
  <w:style w:type="paragraph" w:customStyle="1" w:styleId="dateandaddress">
    <w:name w:val=".date and address"/>
    <w:basedOn w:val="Normal"/>
    <w:qFormat/>
    <w:rsid w:val="00296A8E"/>
    <w:pPr>
      <w:spacing w:after="40"/>
    </w:pPr>
  </w:style>
  <w:style w:type="paragraph" w:customStyle="1" w:styleId="position">
    <w:name w:val=".position"/>
    <w:basedOn w:val="bodycopy"/>
    <w:qFormat/>
    <w:rsid w:val="00296A8E"/>
    <w:pPr>
      <w:spacing w:after="0"/>
    </w:pPr>
    <w:rPr>
      <w:rFonts w:asciiTheme="minorHAnsi" w:hAnsiTheme="minorHAnsi" w:cstheme="minorHAnsi"/>
      <w:sz w:val="18"/>
      <w:szCs w:val="18"/>
      <w:lang w:bidi="ar-SA"/>
    </w:rPr>
  </w:style>
  <w:style w:type="paragraph" w:customStyle="1" w:styleId="footer-letterhead">
    <w:name w:val=".footer - letterhead"/>
    <w:basedOn w:val="Normal"/>
    <w:link w:val="footer-letterheadChar"/>
    <w:qFormat/>
    <w:rsid w:val="00296A8E"/>
    <w:pPr>
      <w:tabs>
        <w:tab w:val="right" w:pos="10433"/>
      </w:tabs>
      <w:ind w:right="-425"/>
      <w:jc w:val="right"/>
    </w:pPr>
    <w:rPr>
      <w:color w:val="776F65" w:themeColor="text2"/>
      <w:sz w:val="16"/>
    </w:rPr>
  </w:style>
  <w:style w:type="character" w:customStyle="1" w:styleId="footer-letterheadChar">
    <w:name w:val=".footer - letterhead Char"/>
    <w:basedOn w:val="DefaultParagraphFont"/>
    <w:link w:val="footer-letterhead"/>
    <w:rsid w:val="00296A8E"/>
    <w:rPr>
      <w:rFonts w:cs="Times New Roman"/>
      <w:color w:val="776F65" w:themeColor="text2"/>
      <w:sz w:val="16"/>
      <w:szCs w:val="22"/>
      <w:lang w:bidi="en-US"/>
    </w:rPr>
  </w:style>
  <w:style w:type="paragraph" w:styleId="ListParagraph">
    <w:name w:val="List Paragraph"/>
    <w:basedOn w:val="Normal"/>
    <w:uiPriority w:val="34"/>
    <w:qFormat/>
    <w:rsid w:val="009464BD"/>
    <w:pPr>
      <w:ind w:left="720"/>
    </w:pPr>
    <w:rPr>
      <w:rFonts w:ascii="Calibri" w:eastAsiaTheme="minorHAnsi" w:hAnsi="Calibri"/>
      <w:sz w:val="22"/>
      <w:lang w:eastAsia="en-AU" w:bidi="ar-SA"/>
    </w:rPr>
  </w:style>
  <w:style w:type="paragraph" w:styleId="Subtitle">
    <w:name w:val="Subtitle"/>
    <w:basedOn w:val="Normal"/>
    <w:link w:val="SubtitleChar"/>
    <w:qFormat/>
    <w:rsid w:val="007035DE"/>
    <w:pPr>
      <w:jc w:val="center"/>
    </w:pPr>
    <w:rPr>
      <w:b/>
      <w:sz w:val="28"/>
      <w:szCs w:val="20"/>
      <w:lang w:val="en-US" w:bidi="ar-SA"/>
    </w:rPr>
  </w:style>
  <w:style w:type="character" w:customStyle="1" w:styleId="SubtitleChar">
    <w:name w:val="Subtitle Char"/>
    <w:basedOn w:val="DefaultParagraphFont"/>
    <w:link w:val="Subtitle"/>
    <w:rsid w:val="007035DE"/>
    <w:rPr>
      <w:rFonts w:cs="Times New Roman"/>
      <w:b/>
      <w:sz w:val="28"/>
      <w:lang w:val="en-US"/>
    </w:rPr>
  </w:style>
</w:styles>
</file>

<file path=word/webSettings.xml><?xml version="1.0" encoding="utf-8"?>
<w:webSettings xmlns:r="http://schemas.openxmlformats.org/officeDocument/2006/relationships" xmlns:w="http://schemas.openxmlformats.org/wordprocessingml/2006/main">
  <w:divs>
    <w:div w:id="426660362">
      <w:bodyDiv w:val="1"/>
      <w:marLeft w:val="0"/>
      <w:marRight w:val="0"/>
      <w:marTop w:val="0"/>
      <w:marBottom w:val="0"/>
      <w:divBdr>
        <w:top w:val="none" w:sz="0" w:space="0" w:color="auto"/>
        <w:left w:val="none" w:sz="0" w:space="0" w:color="auto"/>
        <w:bottom w:val="none" w:sz="0" w:space="0" w:color="auto"/>
        <w:right w:val="none" w:sz="0" w:space="0" w:color="auto"/>
      </w:divBdr>
      <w:divsChild>
        <w:div w:id="1814373623">
          <w:marLeft w:val="0"/>
          <w:marRight w:val="0"/>
          <w:marTop w:val="0"/>
          <w:marBottom w:val="0"/>
          <w:divBdr>
            <w:top w:val="none" w:sz="0" w:space="0" w:color="auto"/>
            <w:left w:val="none" w:sz="0" w:space="0" w:color="auto"/>
            <w:bottom w:val="none" w:sz="0" w:space="0" w:color="auto"/>
            <w:right w:val="none" w:sz="0" w:space="0" w:color="auto"/>
          </w:divBdr>
          <w:divsChild>
            <w:div w:id="55982574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30320269">
      <w:bodyDiv w:val="1"/>
      <w:marLeft w:val="0"/>
      <w:marRight w:val="0"/>
      <w:marTop w:val="0"/>
      <w:marBottom w:val="0"/>
      <w:divBdr>
        <w:top w:val="none" w:sz="0" w:space="0" w:color="auto"/>
        <w:left w:val="none" w:sz="0" w:space="0" w:color="auto"/>
        <w:bottom w:val="none" w:sz="0" w:space="0" w:color="auto"/>
        <w:right w:val="none" w:sz="0" w:space="0" w:color="auto"/>
      </w:divBdr>
    </w:div>
    <w:div w:id="1170828211">
      <w:bodyDiv w:val="1"/>
      <w:marLeft w:val="0"/>
      <w:marRight w:val="0"/>
      <w:marTop w:val="0"/>
      <w:marBottom w:val="0"/>
      <w:divBdr>
        <w:top w:val="none" w:sz="0" w:space="0" w:color="auto"/>
        <w:left w:val="none" w:sz="0" w:space="0" w:color="auto"/>
        <w:bottom w:val="none" w:sz="0" w:space="0" w:color="auto"/>
        <w:right w:val="none" w:sz="0" w:space="0" w:color="auto"/>
      </w:divBdr>
      <w:divsChild>
        <w:div w:id="252016814">
          <w:marLeft w:val="850"/>
          <w:marRight w:val="0"/>
          <w:marTop w:val="100"/>
          <w:marBottom w:val="0"/>
          <w:divBdr>
            <w:top w:val="none" w:sz="0" w:space="0" w:color="auto"/>
            <w:left w:val="none" w:sz="0" w:space="0" w:color="auto"/>
            <w:bottom w:val="none" w:sz="0" w:space="0" w:color="auto"/>
            <w:right w:val="none" w:sz="0" w:space="0" w:color="auto"/>
          </w:divBdr>
        </w:div>
        <w:div w:id="393822237">
          <w:marLeft w:val="850"/>
          <w:marRight w:val="0"/>
          <w:marTop w:val="100"/>
          <w:marBottom w:val="0"/>
          <w:divBdr>
            <w:top w:val="none" w:sz="0" w:space="0" w:color="auto"/>
            <w:left w:val="none" w:sz="0" w:space="0" w:color="auto"/>
            <w:bottom w:val="none" w:sz="0" w:space="0" w:color="auto"/>
            <w:right w:val="none" w:sz="0" w:space="0" w:color="auto"/>
          </w:divBdr>
        </w:div>
        <w:div w:id="1002701418">
          <w:marLeft w:val="850"/>
          <w:marRight w:val="0"/>
          <w:marTop w:val="100"/>
          <w:marBottom w:val="0"/>
          <w:divBdr>
            <w:top w:val="none" w:sz="0" w:space="0" w:color="auto"/>
            <w:left w:val="none" w:sz="0" w:space="0" w:color="auto"/>
            <w:bottom w:val="none" w:sz="0" w:space="0" w:color="auto"/>
            <w:right w:val="none" w:sz="0" w:space="0" w:color="auto"/>
          </w:divBdr>
        </w:div>
        <w:div w:id="1112554783">
          <w:marLeft w:val="850"/>
          <w:marRight w:val="0"/>
          <w:marTop w:val="100"/>
          <w:marBottom w:val="0"/>
          <w:divBdr>
            <w:top w:val="none" w:sz="0" w:space="0" w:color="auto"/>
            <w:left w:val="none" w:sz="0" w:space="0" w:color="auto"/>
            <w:bottom w:val="none" w:sz="0" w:space="0" w:color="auto"/>
            <w:right w:val="none" w:sz="0" w:space="0" w:color="auto"/>
          </w:divBdr>
        </w:div>
        <w:div w:id="1918899886">
          <w:marLeft w:val="850"/>
          <w:marRight w:val="0"/>
          <w:marTop w:val="100"/>
          <w:marBottom w:val="0"/>
          <w:divBdr>
            <w:top w:val="none" w:sz="0" w:space="0" w:color="auto"/>
            <w:left w:val="none" w:sz="0" w:space="0" w:color="auto"/>
            <w:bottom w:val="none" w:sz="0" w:space="0" w:color="auto"/>
            <w:right w:val="none" w:sz="0" w:space="0" w:color="auto"/>
          </w:divBdr>
        </w:div>
        <w:div w:id="1960185740">
          <w:marLeft w:val="850"/>
          <w:marRight w:val="0"/>
          <w:marTop w:val="100"/>
          <w:marBottom w:val="0"/>
          <w:divBdr>
            <w:top w:val="none" w:sz="0" w:space="0" w:color="auto"/>
            <w:left w:val="none" w:sz="0" w:space="0" w:color="auto"/>
            <w:bottom w:val="none" w:sz="0" w:space="0" w:color="auto"/>
            <w:right w:val="none" w:sz="0" w:space="0" w:color="auto"/>
          </w:divBdr>
        </w:div>
        <w:div w:id="1961187604">
          <w:marLeft w:val="850"/>
          <w:marRight w:val="0"/>
          <w:marTop w:val="100"/>
          <w:marBottom w:val="0"/>
          <w:divBdr>
            <w:top w:val="none" w:sz="0" w:space="0" w:color="auto"/>
            <w:left w:val="none" w:sz="0" w:space="0" w:color="auto"/>
            <w:bottom w:val="none" w:sz="0" w:space="0" w:color="auto"/>
            <w:right w:val="none" w:sz="0" w:space="0" w:color="auto"/>
          </w:divBdr>
        </w:div>
        <w:div w:id="2083678298">
          <w:marLeft w:val="85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Rowland">
  <a:themeElements>
    <a:clrScheme name="Indue - Blue">
      <a:dk1>
        <a:srgbClr val="000000"/>
      </a:dk1>
      <a:lt1>
        <a:srgbClr val="FFFFFF"/>
      </a:lt1>
      <a:dk2>
        <a:srgbClr val="776F65"/>
      </a:dk2>
      <a:lt2>
        <a:srgbClr val="FFFFFF"/>
      </a:lt2>
      <a:accent1>
        <a:srgbClr val="0098DB"/>
      </a:accent1>
      <a:accent2>
        <a:srgbClr val="4B306A"/>
      </a:accent2>
      <a:accent3>
        <a:srgbClr val="BED600"/>
      </a:accent3>
      <a:accent4>
        <a:srgbClr val="00B08E"/>
      </a:accent4>
      <a:accent5>
        <a:srgbClr val="E37222"/>
      </a:accent5>
      <a:accent6>
        <a:srgbClr val="A71930"/>
      </a:accent6>
      <a:hlink>
        <a:srgbClr val="000000"/>
      </a:hlink>
      <a:folHlink>
        <a:srgbClr val="4B306A"/>
      </a:folHlink>
    </a:clrScheme>
    <a:fontScheme name="Rowlan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AFD52-1321-4044-A45D-767CAFED0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3406</Words>
  <Characters>19418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Rowland Pty Ltd</Company>
  <LinksUpToDate>false</LinksUpToDate>
  <CharactersWithSpaces>22779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mswannell</dc:creator>
  <cp:lastModifiedBy>mswannell</cp:lastModifiedBy>
  <cp:revision>2</cp:revision>
  <cp:lastPrinted>2015-05-01T02:53:00Z</cp:lastPrinted>
  <dcterms:created xsi:type="dcterms:W3CDTF">2015-05-01T07:16:00Z</dcterms:created>
  <dcterms:modified xsi:type="dcterms:W3CDTF">2015-05-01T07:16:00Z</dcterms:modified>
</cp:coreProperties>
</file>