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8B3500" w14:textId="77777777" w:rsidR="00357AC4" w:rsidRPr="00832566" w:rsidRDefault="00357AC4" w:rsidP="0027042F">
      <w:pPr>
        <w:spacing w:before="120" w:after="120" w:line="276" w:lineRule="auto"/>
        <w:jc w:val="both"/>
        <w:rPr>
          <w:rFonts w:ascii="Calibri" w:hAnsi="Calibri"/>
        </w:rPr>
      </w:pPr>
    </w:p>
    <w:p w14:paraId="3EDD8AB4" w14:textId="0CD8366F" w:rsidR="009D10B8" w:rsidRPr="00AD40DE" w:rsidRDefault="009D10B8" w:rsidP="0027042F">
      <w:pPr>
        <w:spacing w:after="0" w:line="276" w:lineRule="auto"/>
        <w:jc w:val="both"/>
        <w:rPr>
          <w:rFonts w:asciiTheme="minorHAnsi" w:hAnsiTheme="minorHAnsi" w:cstheme="minorHAnsi"/>
        </w:rPr>
      </w:pPr>
      <w:r w:rsidRPr="00AD40DE">
        <w:rPr>
          <w:rFonts w:asciiTheme="minorHAnsi" w:hAnsiTheme="minorHAnsi" w:cstheme="minorHAnsi"/>
        </w:rPr>
        <w:t>Dr Tony Richards</w:t>
      </w:r>
    </w:p>
    <w:p w14:paraId="3D149C42" w14:textId="1250BFDF" w:rsidR="006A64DA" w:rsidRPr="00AD40DE" w:rsidRDefault="006A64DA" w:rsidP="0027042F">
      <w:pPr>
        <w:spacing w:after="0" w:line="276" w:lineRule="auto"/>
        <w:jc w:val="both"/>
        <w:rPr>
          <w:rFonts w:asciiTheme="minorHAnsi" w:hAnsiTheme="minorHAnsi" w:cstheme="minorHAnsi"/>
        </w:rPr>
      </w:pPr>
      <w:r w:rsidRPr="00AD40DE">
        <w:rPr>
          <w:rFonts w:asciiTheme="minorHAnsi" w:hAnsiTheme="minorHAnsi" w:cstheme="minorHAnsi"/>
        </w:rPr>
        <w:t>Head of Payments Policy Department</w:t>
      </w:r>
    </w:p>
    <w:p w14:paraId="5ABB5BF4" w14:textId="77777777" w:rsidR="006A64DA" w:rsidRPr="00AD40DE" w:rsidRDefault="006A64DA" w:rsidP="0027042F">
      <w:pPr>
        <w:spacing w:after="0" w:line="276" w:lineRule="auto"/>
        <w:jc w:val="both"/>
        <w:rPr>
          <w:rFonts w:asciiTheme="minorHAnsi" w:hAnsiTheme="minorHAnsi" w:cstheme="minorHAnsi"/>
        </w:rPr>
      </w:pPr>
      <w:r w:rsidRPr="00AD40DE">
        <w:rPr>
          <w:rFonts w:asciiTheme="minorHAnsi" w:hAnsiTheme="minorHAnsi" w:cstheme="minorHAnsi"/>
        </w:rPr>
        <w:t>Reserve Bank of Australia</w:t>
      </w:r>
    </w:p>
    <w:p w14:paraId="60C38085" w14:textId="77777777" w:rsidR="006A64DA" w:rsidRPr="00AD40DE" w:rsidRDefault="006A64DA" w:rsidP="0027042F">
      <w:pPr>
        <w:spacing w:after="0" w:line="276" w:lineRule="auto"/>
        <w:jc w:val="both"/>
        <w:rPr>
          <w:rFonts w:asciiTheme="minorHAnsi" w:hAnsiTheme="minorHAnsi" w:cstheme="minorHAnsi"/>
        </w:rPr>
      </w:pPr>
      <w:r w:rsidRPr="00AD40DE">
        <w:rPr>
          <w:rFonts w:asciiTheme="minorHAnsi" w:hAnsiTheme="minorHAnsi" w:cstheme="minorHAnsi"/>
        </w:rPr>
        <w:t>GPO Box 3947</w:t>
      </w:r>
    </w:p>
    <w:p w14:paraId="7D267402" w14:textId="76270A8E" w:rsidR="00832566" w:rsidRPr="00AD40DE" w:rsidRDefault="009D10B8" w:rsidP="00D437BA">
      <w:pPr>
        <w:spacing w:after="120" w:line="276" w:lineRule="auto"/>
        <w:jc w:val="both"/>
        <w:rPr>
          <w:rFonts w:asciiTheme="minorHAnsi" w:hAnsiTheme="minorHAnsi" w:cstheme="minorHAnsi"/>
        </w:rPr>
      </w:pPr>
      <w:r w:rsidRPr="00AD40DE">
        <w:rPr>
          <w:rFonts w:asciiTheme="minorHAnsi" w:hAnsiTheme="minorHAnsi" w:cstheme="minorHAnsi"/>
        </w:rPr>
        <w:t>SYDNEY</w:t>
      </w:r>
      <w:r w:rsidR="006A64DA" w:rsidRPr="00AD40DE">
        <w:rPr>
          <w:rFonts w:asciiTheme="minorHAnsi" w:hAnsiTheme="minorHAnsi" w:cstheme="minorHAnsi"/>
        </w:rPr>
        <w:t xml:space="preserve"> </w:t>
      </w:r>
      <w:r w:rsidRPr="00AD40DE">
        <w:rPr>
          <w:rFonts w:asciiTheme="minorHAnsi" w:hAnsiTheme="minorHAnsi" w:cstheme="minorHAnsi"/>
        </w:rPr>
        <w:t xml:space="preserve"> </w:t>
      </w:r>
      <w:r w:rsidR="006A64DA" w:rsidRPr="00AD40DE">
        <w:rPr>
          <w:rFonts w:asciiTheme="minorHAnsi" w:hAnsiTheme="minorHAnsi" w:cstheme="minorHAnsi"/>
        </w:rPr>
        <w:t xml:space="preserve">NSW </w:t>
      </w:r>
      <w:r w:rsidRPr="00AD40DE">
        <w:rPr>
          <w:rFonts w:asciiTheme="minorHAnsi" w:hAnsiTheme="minorHAnsi" w:cstheme="minorHAnsi"/>
        </w:rPr>
        <w:t xml:space="preserve"> </w:t>
      </w:r>
      <w:r w:rsidR="006A64DA" w:rsidRPr="00AD40DE">
        <w:rPr>
          <w:rFonts w:asciiTheme="minorHAnsi" w:hAnsiTheme="minorHAnsi" w:cstheme="minorHAnsi"/>
        </w:rPr>
        <w:t>2001</w:t>
      </w:r>
    </w:p>
    <w:p w14:paraId="3BEC732D" w14:textId="77777777" w:rsidR="00823C9D" w:rsidRPr="00AD40DE" w:rsidRDefault="00823C9D" w:rsidP="0027042F">
      <w:pPr>
        <w:spacing w:before="120" w:after="120" w:line="276" w:lineRule="auto"/>
        <w:jc w:val="both"/>
        <w:rPr>
          <w:rFonts w:asciiTheme="minorHAnsi" w:hAnsiTheme="minorHAnsi" w:cstheme="minorHAnsi"/>
        </w:rPr>
      </w:pPr>
    </w:p>
    <w:p w14:paraId="5AD09FC5" w14:textId="75CF9C76" w:rsidR="1619B3B7" w:rsidRPr="00AD40DE" w:rsidRDefault="1619B3B7" w:rsidP="6668E44F">
      <w:pPr>
        <w:spacing w:before="120" w:after="120" w:line="276" w:lineRule="auto"/>
        <w:jc w:val="both"/>
        <w:rPr>
          <w:rFonts w:asciiTheme="minorHAnsi" w:hAnsiTheme="minorHAnsi" w:cstheme="minorHAnsi"/>
        </w:rPr>
      </w:pPr>
      <w:r w:rsidRPr="00AD40DE">
        <w:rPr>
          <w:rFonts w:asciiTheme="minorHAnsi" w:hAnsiTheme="minorHAnsi" w:cstheme="minorHAnsi"/>
        </w:rPr>
        <w:t>9 July 2021</w:t>
      </w:r>
      <w:bookmarkStart w:id="0" w:name="_GoBack"/>
      <w:bookmarkEnd w:id="0"/>
    </w:p>
    <w:p w14:paraId="49329A44" w14:textId="77777777" w:rsidR="009D10B8" w:rsidRPr="00AD40DE" w:rsidRDefault="009D10B8" w:rsidP="0027042F">
      <w:pPr>
        <w:spacing w:before="120" w:after="120" w:line="276" w:lineRule="auto"/>
        <w:jc w:val="both"/>
        <w:rPr>
          <w:rFonts w:asciiTheme="minorHAnsi" w:hAnsiTheme="minorHAnsi" w:cstheme="minorHAnsi"/>
        </w:rPr>
      </w:pPr>
    </w:p>
    <w:p w14:paraId="473D65FD" w14:textId="244F499E" w:rsidR="00832566" w:rsidRPr="00AD40DE" w:rsidRDefault="00EC15D5" w:rsidP="0027042F">
      <w:pPr>
        <w:spacing w:before="120" w:after="120" w:line="276" w:lineRule="auto"/>
        <w:jc w:val="both"/>
        <w:rPr>
          <w:rFonts w:asciiTheme="minorHAnsi" w:hAnsiTheme="minorHAnsi" w:cstheme="minorHAnsi"/>
        </w:rPr>
      </w:pPr>
      <w:r w:rsidRPr="00AD40DE">
        <w:rPr>
          <w:rFonts w:asciiTheme="minorHAnsi" w:hAnsiTheme="minorHAnsi" w:cstheme="minorHAnsi"/>
        </w:rPr>
        <w:t>Dear Dr Richards</w:t>
      </w:r>
    </w:p>
    <w:p w14:paraId="197E7F18" w14:textId="6C9A0CF4" w:rsidR="00832566" w:rsidRPr="00AD40DE" w:rsidRDefault="00832566" w:rsidP="00D544BC">
      <w:pPr>
        <w:spacing w:before="120" w:after="120" w:line="276" w:lineRule="auto"/>
        <w:rPr>
          <w:rFonts w:asciiTheme="minorHAnsi" w:eastAsia="SimSun" w:hAnsiTheme="minorHAnsi" w:cstheme="minorHAnsi"/>
        </w:rPr>
      </w:pPr>
      <w:r w:rsidRPr="00AD40DE">
        <w:rPr>
          <w:rFonts w:asciiTheme="minorHAnsi" w:hAnsiTheme="minorHAnsi" w:cstheme="minorHAnsi"/>
        </w:rPr>
        <w:t xml:space="preserve">Australian Payments Network (AusPayNet) welcomes the opportunity to respond to the </w:t>
      </w:r>
      <w:r w:rsidRPr="00AD40DE">
        <w:rPr>
          <w:rFonts w:asciiTheme="minorHAnsi" w:hAnsiTheme="minorHAnsi" w:cstheme="minorHAnsi"/>
          <w:i/>
          <w:iCs/>
        </w:rPr>
        <w:t>Review of Retail Payments Regulation</w:t>
      </w:r>
      <w:r w:rsidR="0067451B" w:rsidRPr="00AD40DE">
        <w:rPr>
          <w:rFonts w:asciiTheme="minorHAnsi" w:hAnsiTheme="minorHAnsi" w:cstheme="minorHAnsi"/>
          <w:i/>
          <w:iCs/>
        </w:rPr>
        <w:t xml:space="preserve"> – Consultation Pa</w:t>
      </w:r>
      <w:r w:rsidR="00A44AB9" w:rsidRPr="00AD40DE">
        <w:rPr>
          <w:rFonts w:asciiTheme="minorHAnsi" w:hAnsiTheme="minorHAnsi" w:cstheme="minorHAnsi"/>
          <w:i/>
          <w:iCs/>
        </w:rPr>
        <w:t>p</w:t>
      </w:r>
      <w:r w:rsidR="0067451B" w:rsidRPr="00AD40DE">
        <w:rPr>
          <w:rFonts w:asciiTheme="minorHAnsi" w:hAnsiTheme="minorHAnsi" w:cstheme="minorHAnsi"/>
          <w:i/>
          <w:iCs/>
        </w:rPr>
        <w:t>er</w:t>
      </w:r>
      <w:r w:rsidRPr="00AD40DE">
        <w:rPr>
          <w:rFonts w:asciiTheme="minorHAnsi" w:hAnsiTheme="minorHAnsi" w:cstheme="minorHAnsi"/>
          <w:i/>
          <w:iCs/>
        </w:rPr>
        <w:t xml:space="preserve">. </w:t>
      </w:r>
      <w:r w:rsidR="00E90BC4" w:rsidRPr="00AD40DE">
        <w:rPr>
          <w:rFonts w:asciiTheme="minorHAnsi" w:hAnsiTheme="minorHAnsi" w:cstheme="minorHAnsi"/>
        </w:rPr>
        <w:t xml:space="preserve">As you are aware, </w:t>
      </w:r>
      <w:r w:rsidRPr="00AD40DE">
        <w:rPr>
          <w:rFonts w:asciiTheme="minorHAnsi" w:eastAsia="SimSun" w:hAnsiTheme="minorHAnsi" w:cstheme="minorHAnsi"/>
        </w:rPr>
        <w:t>AusPayNet is the industry association and self</w:t>
      </w:r>
      <w:r w:rsidR="00A64E56">
        <w:rPr>
          <w:rFonts w:asciiTheme="minorHAnsi" w:eastAsia="SimSun" w:hAnsiTheme="minorHAnsi" w:cstheme="minorHAnsi"/>
        </w:rPr>
        <w:noBreakHyphen/>
      </w:r>
      <w:r w:rsidRPr="00AD40DE">
        <w:rPr>
          <w:rFonts w:asciiTheme="minorHAnsi" w:eastAsia="SimSun" w:hAnsiTheme="minorHAnsi" w:cstheme="minorHAnsi"/>
        </w:rPr>
        <w:t>regulatory body for the Australian payments industry. AusPayNet manages and develops regulations, procedures, policies and standards governing payments clearing and settlement within Australia.</w:t>
      </w:r>
    </w:p>
    <w:p w14:paraId="24DE6994" w14:textId="5CEA19B0" w:rsidR="00832566" w:rsidRPr="00AD40DE" w:rsidRDefault="00D35BE7" w:rsidP="00D544BC">
      <w:pPr>
        <w:spacing w:before="120" w:after="120" w:line="276" w:lineRule="auto"/>
        <w:rPr>
          <w:rFonts w:asciiTheme="minorHAnsi" w:eastAsia="SimSun" w:hAnsiTheme="minorHAnsi" w:cstheme="minorHAnsi"/>
        </w:rPr>
      </w:pPr>
      <w:r w:rsidRPr="00AD40DE">
        <w:rPr>
          <w:rFonts w:asciiTheme="minorHAnsi" w:eastAsia="SimSun" w:hAnsiTheme="minorHAnsi" w:cstheme="minorHAnsi"/>
        </w:rPr>
        <w:t xml:space="preserve">This </w:t>
      </w:r>
      <w:r w:rsidR="00832566" w:rsidRPr="00AD40DE">
        <w:rPr>
          <w:rFonts w:asciiTheme="minorHAnsi" w:eastAsia="SimSun" w:hAnsiTheme="minorHAnsi" w:cstheme="minorHAnsi"/>
        </w:rPr>
        <w:t xml:space="preserve">submission </w:t>
      </w:r>
      <w:r w:rsidR="0052368B" w:rsidRPr="00AD40DE">
        <w:rPr>
          <w:rFonts w:asciiTheme="minorHAnsi" w:eastAsia="SimSun" w:hAnsiTheme="minorHAnsi" w:cstheme="minorHAnsi"/>
        </w:rPr>
        <w:t xml:space="preserve">reflects </w:t>
      </w:r>
      <w:r w:rsidR="002057EE" w:rsidRPr="00AD40DE">
        <w:rPr>
          <w:rFonts w:asciiTheme="minorHAnsi" w:eastAsia="SimSun" w:hAnsiTheme="minorHAnsi" w:cstheme="minorHAnsi"/>
        </w:rPr>
        <w:t>on</w:t>
      </w:r>
      <w:r w:rsidR="0052368B" w:rsidRPr="00AD40DE">
        <w:rPr>
          <w:rFonts w:asciiTheme="minorHAnsi" w:eastAsia="SimSun" w:hAnsiTheme="minorHAnsi" w:cstheme="minorHAnsi"/>
        </w:rPr>
        <w:t xml:space="preserve"> </w:t>
      </w:r>
      <w:r w:rsidRPr="00AD40DE">
        <w:rPr>
          <w:rFonts w:asciiTheme="minorHAnsi" w:eastAsia="SimSun" w:hAnsiTheme="minorHAnsi" w:cstheme="minorHAnsi"/>
        </w:rPr>
        <w:t xml:space="preserve">the </w:t>
      </w:r>
      <w:r w:rsidR="00E3536D" w:rsidRPr="00AD40DE">
        <w:rPr>
          <w:rFonts w:asciiTheme="minorHAnsi" w:eastAsia="SimSun" w:hAnsiTheme="minorHAnsi" w:cstheme="minorHAnsi"/>
        </w:rPr>
        <w:t xml:space="preserve">rapidly </w:t>
      </w:r>
      <w:r w:rsidRPr="00AD40DE">
        <w:rPr>
          <w:rFonts w:asciiTheme="minorHAnsi" w:eastAsia="SimSun" w:hAnsiTheme="minorHAnsi" w:cstheme="minorHAnsi"/>
        </w:rPr>
        <w:t xml:space="preserve">evolving context </w:t>
      </w:r>
      <w:r w:rsidR="00A37F26" w:rsidRPr="00AD40DE">
        <w:rPr>
          <w:rFonts w:asciiTheme="minorHAnsi" w:eastAsia="SimSun" w:hAnsiTheme="minorHAnsi" w:cstheme="minorHAnsi"/>
        </w:rPr>
        <w:t>in which we are operating</w:t>
      </w:r>
      <w:r w:rsidR="0052368B" w:rsidRPr="00AD40DE">
        <w:rPr>
          <w:rFonts w:asciiTheme="minorHAnsi" w:eastAsia="SimSun" w:hAnsiTheme="minorHAnsi" w:cstheme="minorHAnsi"/>
        </w:rPr>
        <w:t xml:space="preserve"> and the </w:t>
      </w:r>
      <w:r w:rsidR="002057EE" w:rsidRPr="00AD40DE">
        <w:rPr>
          <w:rFonts w:asciiTheme="minorHAnsi" w:eastAsia="SimSun" w:hAnsiTheme="minorHAnsi" w:cstheme="minorHAnsi"/>
        </w:rPr>
        <w:t>implications</w:t>
      </w:r>
      <w:r w:rsidR="0052368B" w:rsidRPr="00AD40DE">
        <w:rPr>
          <w:rFonts w:asciiTheme="minorHAnsi" w:eastAsia="SimSun" w:hAnsiTheme="minorHAnsi" w:cstheme="minorHAnsi"/>
        </w:rPr>
        <w:t xml:space="preserve"> for </w:t>
      </w:r>
      <w:r w:rsidR="002057EE" w:rsidRPr="00AD40DE">
        <w:rPr>
          <w:rFonts w:asciiTheme="minorHAnsi" w:eastAsia="SimSun" w:hAnsiTheme="minorHAnsi" w:cstheme="minorHAnsi"/>
        </w:rPr>
        <w:t>retail payments</w:t>
      </w:r>
      <w:r w:rsidR="000A64A5" w:rsidRPr="00AD40DE">
        <w:rPr>
          <w:rFonts w:asciiTheme="minorHAnsi" w:eastAsia="SimSun" w:hAnsiTheme="minorHAnsi" w:cstheme="minorHAnsi"/>
        </w:rPr>
        <w:t>. It</w:t>
      </w:r>
      <w:r w:rsidR="0071444A" w:rsidRPr="00AD40DE">
        <w:rPr>
          <w:rFonts w:asciiTheme="minorHAnsi" w:eastAsia="SimSun" w:hAnsiTheme="minorHAnsi" w:cstheme="minorHAnsi"/>
        </w:rPr>
        <w:t xml:space="preserve"> also</w:t>
      </w:r>
      <w:r w:rsidR="002057EE" w:rsidRPr="00AD40DE">
        <w:rPr>
          <w:rFonts w:asciiTheme="minorHAnsi" w:eastAsia="SimSun" w:hAnsiTheme="minorHAnsi" w:cstheme="minorHAnsi"/>
        </w:rPr>
        <w:t xml:space="preserve"> </w:t>
      </w:r>
      <w:r w:rsidR="00A37F26" w:rsidRPr="00AD40DE">
        <w:rPr>
          <w:rFonts w:asciiTheme="minorHAnsi" w:eastAsia="SimSun" w:hAnsiTheme="minorHAnsi" w:cstheme="minorHAnsi"/>
        </w:rPr>
        <w:t xml:space="preserve">provides </w:t>
      </w:r>
      <w:r w:rsidR="004211F1" w:rsidRPr="00AD40DE">
        <w:rPr>
          <w:rFonts w:asciiTheme="minorHAnsi" w:eastAsia="SimSun" w:hAnsiTheme="minorHAnsi" w:cstheme="minorHAnsi"/>
        </w:rPr>
        <w:t xml:space="preserve">specific </w:t>
      </w:r>
      <w:r w:rsidR="00A37F26" w:rsidRPr="00AD40DE">
        <w:rPr>
          <w:rFonts w:asciiTheme="minorHAnsi" w:eastAsia="SimSun" w:hAnsiTheme="minorHAnsi" w:cstheme="minorHAnsi"/>
        </w:rPr>
        <w:t>comment</w:t>
      </w:r>
      <w:r w:rsidR="00CA1D1D" w:rsidRPr="00AD40DE">
        <w:rPr>
          <w:rFonts w:asciiTheme="minorHAnsi" w:eastAsia="SimSun" w:hAnsiTheme="minorHAnsi" w:cstheme="minorHAnsi"/>
        </w:rPr>
        <w:t>ary</w:t>
      </w:r>
      <w:r w:rsidR="00A37F26" w:rsidRPr="00AD40DE">
        <w:rPr>
          <w:rFonts w:asciiTheme="minorHAnsi" w:eastAsia="SimSun" w:hAnsiTheme="minorHAnsi" w:cstheme="minorHAnsi"/>
        </w:rPr>
        <w:t xml:space="preserve"> on </w:t>
      </w:r>
      <w:r w:rsidR="00A44AB9" w:rsidRPr="00AD40DE">
        <w:rPr>
          <w:rFonts w:asciiTheme="minorHAnsi" w:eastAsia="SimSun" w:hAnsiTheme="minorHAnsi" w:cstheme="minorHAnsi"/>
        </w:rPr>
        <w:t xml:space="preserve">a subset of the </w:t>
      </w:r>
      <w:r w:rsidR="00CA1D1D" w:rsidRPr="00AD40DE">
        <w:rPr>
          <w:rFonts w:asciiTheme="minorHAnsi" w:eastAsia="SimSun" w:hAnsiTheme="minorHAnsi" w:cstheme="minorHAnsi"/>
        </w:rPr>
        <w:t xml:space="preserve">areas covered in the </w:t>
      </w:r>
      <w:r w:rsidR="00CA1D1D" w:rsidRPr="00AD40DE">
        <w:rPr>
          <w:rFonts w:asciiTheme="minorHAnsi" w:eastAsia="SimSun" w:hAnsiTheme="minorHAnsi" w:cstheme="minorHAnsi"/>
          <w:i/>
          <w:iCs/>
        </w:rPr>
        <w:t>Consultation Paper</w:t>
      </w:r>
      <w:r w:rsidR="00CA1D1D" w:rsidRPr="00AD40DE">
        <w:rPr>
          <w:rFonts w:asciiTheme="minorHAnsi" w:eastAsia="SimSun" w:hAnsiTheme="minorHAnsi" w:cstheme="minorHAnsi"/>
        </w:rPr>
        <w:t>.</w:t>
      </w:r>
      <w:r w:rsidR="005D29EA" w:rsidRPr="00AD40DE">
        <w:rPr>
          <w:rFonts w:asciiTheme="minorHAnsi" w:eastAsia="SimSun" w:hAnsiTheme="minorHAnsi" w:cstheme="minorHAnsi"/>
        </w:rPr>
        <w:t xml:space="preserve"> AusPayNet acknowledges </w:t>
      </w:r>
      <w:r w:rsidR="00E81C31" w:rsidRPr="00AD40DE">
        <w:rPr>
          <w:rFonts w:asciiTheme="minorHAnsi" w:eastAsia="SimSun" w:hAnsiTheme="minorHAnsi" w:cstheme="minorHAnsi"/>
        </w:rPr>
        <w:t xml:space="preserve">the range of views </w:t>
      </w:r>
      <w:r w:rsidR="00A34886" w:rsidRPr="00AD40DE">
        <w:rPr>
          <w:rFonts w:asciiTheme="minorHAnsi" w:eastAsia="SimSun" w:hAnsiTheme="minorHAnsi" w:cstheme="minorHAnsi"/>
        </w:rPr>
        <w:t>held by</w:t>
      </w:r>
      <w:r w:rsidR="00F6113F" w:rsidRPr="00AD40DE">
        <w:rPr>
          <w:rFonts w:asciiTheme="minorHAnsi" w:eastAsia="SimSun" w:hAnsiTheme="minorHAnsi" w:cstheme="minorHAnsi"/>
        </w:rPr>
        <w:t xml:space="preserve"> its diverse member base</w:t>
      </w:r>
      <w:r w:rsidR="00912A2F" w:rsidRPr="00AD40DE">
        <w:rPr>
          <w:rStyle w:val="FootnoteReference"/>
          <w:rFonts w:asciiTheme="minorHAnsi" w:eastAsia="SimSun" w:hAnsiTheme="minorHAnsi" w:cstheme="minorHAnsi"/>
        </w:rPr>
        <w:footnoteReference w:id="2"/>
      </w:r>
      <w:r w:rsidR="00F6113F" w:rsidRPr="00AD40DE">
        <w:rPr>
          <w:rFonts w:asciiTheme="minorHAnsi" w:eastAsia="SimSun" w:hAnsiTheme="minorHAnsi" w:cstheme="minorHAnsi"/>
        </w:rPr>
        <w:t xml:space="preserve"> and as such has focused on </w:t>
      </w:r>
      <w:r w:rsidR="00402BF0" w:rsidRPr="00AD40DE">
        <w:rPr>
          <w:rFonts w:asciiTheme="minorHAnsi" w:eastAsia="SimSun" w:hAnsiTheme="minorHAnsi" w:cstheme="minorHAnsi"/>
        </w:rPr>
        <w:t>issue</w:t>
      </w:r>
      <w:r w:rsidR="00F6113F" w:rsidRPr="00AD40DE">
        <w:rPr>
          <w:rFonts w:asciiTheme="minorHAnsi" w:eastAsia="SimSun" w:hAnsiTheme="minorHAnsi" w:cstheme="minorHAnsi"/>
        </w:rPr>
        <w:t xml:space="preserve">s that are </w:t>
      </w:r>
      <w:r w:rsidR="001259B1" w:rsidRPr="00AD40DE">
        <w:rPr>
          <w:rFonts w:asciiTheme="minorHAnsi" w:eastAsia="SimSun" w:hAnsiTheme="minorHAnsi" w:cstheme="minorHAnsi"/>
        </w:rPr>
        <w:t xml:space="preserve">considered </w:t>
      </w:r>
      <w:r w:rsidR="00F6113F" w:rsidRPr="00AD40DE">
        <w:rPr>
          <w:rFonts w:asciiTheme="minorHAnsi" w:eastAsia="SimSun" w:hAnsiTheme="minorHAnsi" w:cstheme="minorHAnsi"/>
        </w:rPr>
        <w:t>stra</w:t>
      </w:r>
      <w:r w:rsidR="001259B1" w:rsidRPr="00AD40DE">
        <w:rPr>
          <w:rFonts w:asciiTheme="minorHAnsi" w:eastAsia="SimSun" w:hAnsiTheme="minorHAnsi" w:cstheme="minorHAnsi"/>
        </w:rPr>
        <w:t xml:space="preserve">tegically important to the payments system </w:t>
      </w:r>
      <w:r w:rsidR="00653040" w:rsidRPr="00AD40DE">
        <w:rPr>
          <w:rFonts w:asciiTheme="minorHAnsi" w:eastAsia="SimSun" w:hAnsiTheme="minorHAnsi" w:cstheme="minorHAnsi"/>
        </w:rPr>
        <w:t>as a whole</w:t>
      </w:r>
      <w:r w:rsidR="006967B6" w:rsidRPr="00AD40DE">
        <w:rPr>
          <w:rFonts w:asciiTheme="minorHAnsi" w:eastAsia="SimSun" w:hAnsiTheme="minorHAnsi" w:cstheme="minorHAnsi"/>
        </w:rPr>
        <w:t xml:space="preserve"> and</w:t>
      </w:r>
      <w:r w:rsidR="00653040" w:rsidRPr="00AD40DE">
        <w:rPr>
          <w:rFonts w:asciiTheme="minorHAnsi" w:eastAsia="SimSun" w:hAnsiTheme="minorHAnsi" w:cstheme="minorHAnsi"/>
        </w:rPr>
        <w:t xml:space="preserve"> </w:t>
      </w:r>
      <w:r w:rsidR="001259B1" w:rsidRPr="00AD40DE">
        <w:rPr>
          <w:rFonts w:asciiTheme="minorHAnsi" w:eastAsia="SimSun" w:hAnsiTheme="minorHAnsi" w:cstheme="minorHAnsi"/>
        </w:rPr>
        <w:t>in the longer term, rather than matter</w:t>
      </w:r>
      <w:r w:rsidR="00402BF0" w:rsidRPr="00AD40DE">
        <w:rPr>
          <w:rFonts w:asciiTheme="minorHAnsi" w:eastAsia="SimSun" w:hAnsiTheme="minorHAnsi" w:cstheme="minorHAnsi"/>
        </w:rPr>
        <w:t>s</w:t>
      </w:r>
      <w:r w:rsidR="001259B1" w:rsidRPr="00AD40DE">
        <w:rPr>
          <w:rFonts w:asciiTheme="minorHAnsi" w:eastAsia="SimSun" w:hAnsiTheme="minorHAnsi" w:cstheme="minorHAnsi"/>
        </w:rPr>
        <w:t xml:space="preserve"> of more immediate commercial interest.</w:t>
      </w:r>
    </w:p>
    <w:p w14:paraId="5422D012" w14:textId="68B130CE" w:rsidR="67F4CBF6" w:rsidRDefault="00B06728" w:rsidP="6668E44F">
      <w:pPr>
        <w:pStyle w:val="Heading2"/>
        <w:spacing w:before="120" w:after="120" w:line="276" w:lineRule="auto"/>
        <w:jc w:val="both"/>
        <w:rPr>
          <w:rFonts w:ascii="Calibri Light" w:eastAsia="DengXian Light" w:hAnsi="Calibri Light"/>
          <w:b/>
          <w:bCs/>
        </w:rPr>
      </w:pPr>
      <w:r>
        <w:rPr>
          <w:b/>
          <w:bCs/>
        </w:rPr>
        <w:t>The evolving context</w:t>
      </w:r>
    </w:p>
    <w:p w14:paraId="33D71055" w14:textId="78537F65" w:rsidR="00845A35" w:rsidRPr="00845A35" w:rsidRDefault="005747C4" w:rsidP="004F6C20">
      <w:pPr>
        <w:shd w:val="clear" w:color="auto" w:fill="FFFFFF"/>
        <w:spacing w:before="120" w:after="120" w:line="276" w:lineRule="auto"/>
        <w:textAlignment w:val="baseline"/>
        <w:rPr>
          <w:rFonts w:asciiTheme="minorHAnsi" w:eastAsia="Calibri" w:hAnsiTheme="minorHAnsi" w:cstheme="minorHAnsi"/>
          <w:color w:val="000000" w:themeColor="text1"/>
        </w:rPr>
      </w:pPr>
      <w:r w:rsidRPr="00DE5720">
        <w:rPr>
          <w:rFonts w:asciiTheme="minorHAnsi" w:eastAsia="Calibri" w:hAnsiTheme="minorHAnsi" w:cstheme="minorHAnsi"/>
          <w:color w:val="000000" w:themeColor="text1"/>
        </w:rPr>
        <w:t>T</w:t>
      </w:r>
      <w:r w:rsidR="00557B44" w:rsidRPr="00DE5720">
        <w:rPr>
          <w:rFonts w:asciiTheme="minorHAnsi" w:eastAsia="Calibri" w:hAnsiTheme="minorHAnsi" w:cstheme="minorHAnsi"/>
          <w:color w:val="000000" w:themeColor="text1"/>
        </w:rPr>
        <w:t xml:space="preserve">he </w:t>
      </w:r>
      <w:r w:rsidR="00DB1E00">
        <w:rPr>
          <w:rFonts w:asciiTheme="minorHAnsi" w:eastAsia="Calibri" w:hAnsiTheme="minorHAnsi" w:cstheme="minorHAnsi"/>
          <w:color w:val="000000" w:themeColor="text1"/>
        </w:rPr>
        <w:t>impact</w:t>
      </w:r>
      <w:r w:rsidR="00557B44" w:rsidRPr="00DE5720">
        <w:rPr>
          <w:rFonts w:asciiTheme="minorHAnsi" w:eastAsia="Calibri" w:hAnsiTheme="minorHAnsi" w:cstheme="minorHAnsi"/>
          <w:color w:val="000000" w:themeColor="text1"/>
        </w:rPr>
        <w:t xml:space="preserve"> of </w:t>
      </w:r>
      <w:r w:rsidR="00681C89" w:rsidRPr="00DE5720">
        <w:rPr>
          <w:rFonts w:asciiTheme="minorHAnsi" w:eastAsia="Calibri" w:hAnsiTheme="minorHAnsi" w:cstheme="minorHAnsi"/>
          <w:color w:val="000000" w:themeColor="text1"/>
        </w:rPr>
        <w:t>technolog</w:t>
      </w:r>
      <w:r w:rsidR="00965AAE" w:rsidRPr="00DE5720">
        <w:rPr>
          <w:rFonts w:asciiTheme="minorHAnsi" w:eastAsia="Calibri" w:hAnsiTheme="minorHAnsi" w:cstheme="minorHAnsi"/>
          <w:color w:val="000000" w:themeColor="text1"/>
        </w:rPr>
        <w:t xml:space="preserve">y </w:t>
      </w:r>
      <w:r w:rsidR="00CF15E2" w:rsidRPr="00DE5720">
        <w:rPr>
          <w:rFonts w:asciiTheme="minorHAnsi" w:eastAsia="Calibri" w:hAnsiTheme="minorHAnsi" w:cstheme="minorHAnsi"/>
          <w:color w:val="000000" w:themeColor="text1"/>
        </w:rPr>
        <w:t>innovation</w:t>
      </w:r>
      <w:r w:rsidR="00681C89" w:rsidRPr="00DE5720">
        <w:rPr>
          <w:rFonts w:asciiTheme="minorHAnsi" w:eastAsia="Calibri" w:hAnsiTheme="minorHAnsi" w:cstheme="minorHAnsi"/>
          <w:color w:val="000000" w:themeColor="text1"/>
        </w:rPr>
        <w:t>,</w:t>
      </w:r>
      <w:r w:rsidR="00557B44" w:rsidRPr="00DE5720">
        <w:rPr>
          <w:rFonts w:asciiTheme="minorHAnsi" w:eastAsia="Calibri" w:hAnsiTheme="minorHAnsi" w:cstheme="minorHAnsi"/>
          <w:color w:val="000000" w:themeColor="text1"/>
        </w:rPr>
        <w:t xml:space="preserve"> cu</w:t>
      </w:r>
      <w:r w:rsidR="002A48A0" w:rsidRPr="00DE5720">
        <w:rPr>
          <w:rFonts w:asciiTheme="minorHAnsi" w:eastAsia="Calibri" w:hAnsiTheme="minorHAnsi" w:cstheme="minorHAnsi"/>
          <w:color w:val="000000" w:themeColor="text1"/>
        </w:rPr>
        <w:t>sto</w:t>
      </w:r>
      <w:r w:rsidR="00557B44" w:rsidRPr="00DE5720">
        <w:rPr>
          <w:rFonts w:asciiTheme="minorHAnsi" w:eastAsia="Calibri" w:hAnsiTheme="minorHAnsi" w:cstheme="minorHAnsi"/>
          <w:color w:val="000000" w:themeColor="text1"/>
        </w:rPr>
        <w:t>mer behaviour</w:t>
      </w:r>
      <w:r w:rsidR="00997D86" w:rsidRPr="00DE5720">
        <w:rPr>
          <w:rFonts w:asciiTheme="minorHAnsi" w:eastAsia="Calibri" w:hAnsiTheme="minorHAnsi" w:cstheme="minorHAnsi"/>
          <w:color w:val="000000" w:themeColor="text1"/>
        </w:rPr>
        <w:t xml:space="preserve"> and regulation</w:t>
      </w:r>
      <w:r w:rsidR="002B22FC" w:rsidRPr="00DE5720">
        <w:rPr>
          <w:rFonts w:asciiTheme="minorHAnsi" w:eastAsia="Calibri" w:hAnsiTheme="minorHAnsi" w:cstheme="minorHAnsi"/>
          <w:color w:val="000000" w:themeColor="text1"/>
        </w:rPr>
        <w:t xml:space="preserve"> </w:t>
      </w:r>
      <w:r w:rsidR="00C5489E" w:rsidRPr="00DE5720">
        <w:rPr>
          <w:rFonts w:asciiTheme="minorHAnsi" w:eastAsia="Calibri" w:hAnsiTheme="minorHAnsi" w:cstheme="minorHAnsi"/>
          <w:color w:val="000000" w:themeColor="text1"/>
        </w:rPr>
        <w:t xml:space="preserve">on </w:t>
      </w:r>
      <w:r w:rsidR="00F431BC" w:rsidRPr="00DE5720">
        <w:rPr>
          <w:rFonts w:asciiTheme="minorHAnsi" w:eastAsia="Calibri" w:hAnsiTheme="minorHAnsi" w:cstheme="minorHAnsi"/>
          <w:color w:val="000000" w:themeColor="text1"/>
        </w:rPr>
        <w:t xml:space="preserve">retail </w:t>
      </w:r>
      <w:r w:rsidR="002B22FC" w:rsidRPr="00DE5720">
        <w:rPr>
          <w:rFonts w:asciiTheme="minorHAnsi" w:eastAsia="Calibri" w:hAnsiTheme="minorHAnsi" w:cstheme="minorHAnsi"/>
          <w:color w:val="000000" w:themeColor="text1"/>
        </w:rPr>
        <w:t>payments</w:t>
      </w:r>
      <w:r w:rsidR="00845012" w:rsidRPr="00DE5720">
        <w:rPr>
          <w:rFonts w:asciiTheme="minorHAnsi" w:eastAsia="Calibri" w:hAnsiTheme="minorHAnsi" w:cstheme="minorHAnsi"/>
          <w:color w:val="000000" w:themeColor="text1"/>
        </w:rPr>
        <w:t xml:space="preserve"> is well docu</w:t>
      </w:r>
      <w:r w:rsidR="00FA1D27" w:rsidRPr="00DE5720">
        <w:rPr>
          <w:rFonts w:asciiTheme="minorHAnsi" w:eastAsia="Calibri" w:hAnsiTheme="minorHAnsi" w:cstheme="minorHAnsi"/>
          <w:color w:val="000000" w:themeColor="text1"/>
        </w:rPr>
        <w:t>mented</w:t>
      </w:r>
      <w:r w:rsidR="00650010" w:rsidRPr="00DE5720">
        <w:rPr>
          <w:rStyle w:val="FootnoteReference"/>
          <w:rFonts w:asciiTheme="minorHAnsi" w:eastAsia="Calibri" w:hAnsiTheme="minorHAnsi" w:cstheme="minorHAnsi"/>
          <w:color w:val="000000" w:themeColor="text1"/>
        </w:rPr>
        <w:footnoteReference w:id="3"/>
      </w:r>
      <w:r w:rsidR="00997D86" w:rsidRPr="00DE5720">
        <w:rPr>
          <w:rFonts w:asciiTheme="minorHAnsi" w:eastAsia="Calibri" w:hAnsiTheme="minorHAnsi" w:cstheme="minorHAnsi"/>
          <w:color w:val="000000" w:themeColor="text1"/>
        </w:rPr>
        <w:t>.</w:t>
      </w:r>
      <w:r w:rsidR="00330B68" w:rsidRPr="00DE5720">
        <w:rPr>
          <w:rFonts w:asciiTheme="minorHAnsi" w:eastAsia="Calibri" w:hAnsiTheme="minorHAnsi" w:cstheme="minorHAnsi"/>
          <w:color w:val="000000" w:themeColor="text1"/>
        </w:rPr>
        <w:t xml:space="preserve"> </w:t>
      </w:r>
      <w:r w:rsidR="004D5081" w:rsidRPr="00DE5720">
        <w:rPr>
          <w:rFonts w:asciiTheme="minorHAnsi" w:eastAsia="Calibri" w:hAnsiTheme="minorHAnsi" w:cstheme="minorHAnsi"/>
          <w:color w:val="000000" w:themeColor="text1"/>
        </w:rPr>
        <w:t>The a</w:t>
      </w:r>
      <w:r w:rsidR="002B22FC" w:rsidRPr="00DE5720">
        <w:rPr>
          <w:rFonts w:asciiTheme="minorHAnsi" w:eastAsia="Calibri" w:hAnsiTheme="minorHAnsi" w:cstheme="minorHAnsi"/>
          <w:color w:val="000000" w:themeColor="text1"/>
        </w:rPr>
        <w:t xml:space="preserve">ccelerated </w:t>
      </w:r>
      <w:r w:rsidR="008F2E1D" w:rsidRPr="00DE5720">
        <w:rPr>
          <w:rFonts w:asciiTheme="minorHAnsi" w:eastAsia="Calibri" w:hAnsiTheme="minorHAnsi" w:cstheme="minorHAnsi"/>
          <w:color w:val="000000" w:themeColor="text1"/>
        </w:rPr>
        <w:t xml:space="preserve">digitisation </w:t>
      </w:r>
      <w:r w:rsidR="004B7957">
        <w:rPr>
          <w:rFonts w:asciiTheme="minorHAnsi" w:eastAsia="Calibri" w:hAnsiTheme="minorHAnsi" w:cstheme="minorHAnsi"/>
          <w:color w:val="000000" w:themeColor="text1"/>
        </w:rPr>
        <w:t>of all aspects of life</w:t>
      </w:r>
      <w:r w:rsidR="00B461C2">
        <w:rPr>
          <w:rFonts w:asciiTheme="minorHAnsi" w:eastAsia="Calibri" w:hAnsiTheme="minorHAnsi" w:cstheme="minorHAnsi"/>
          <w:color w:val="000000" w:themeColor="text1"/>
        </w:rPr>
        <w:t>,</w:t>
      </w:r>
      <w:r w:rsidR="004B7957">
        <w:rPr>
          <w:rFonts w:asciiTheme="minorHAnsi" w:eastAsia="Calibri" w:hAnsiTheme="minorHAnsi" w:cstheme="minorHAnsi"/>
          <w:color w:val="000000" w:themeColor="text1"/>
        </w:rPr>
        <w:t xml:space="preserve"> </w:t>
      </w:r>
      <w:r w:rsidR="00393870">
        <w:rPr>
          <w:rFonts w:asciiTheme="minorHAnsi" w:eastAsia="Calibri" w:hAnsiTheme="minorHAnsi" w:cstheme="minorHAnsi"/>
          <w:color w:val="000000" w:themeColor="text1"/>
        </w:rPr>
        <w:t xml:space="preserve">in the wake of </w:t>
      </w:r>
      <w:r w:rsidR="008F2E1D" w:rsidRPr="00DE5720">
        <w:rPr>
          <w:rFonts w:asciiTheme="minorHAnsi" w:eastAsia="Calibri" w:hAnsiTheme="minorHAnsi" w:cstheme="minorHAnsi"/>
          <w:color w:val="000000" w:themeColor="text1"/>
        </w:rPr>
        <w:t xml:space="preserve">the </w:t>
      </w:r>
      <w:r w:rsidR="00FA1D27" w:rsidRPr="00DE5720">
        <w:rPr>
          <w:rFonts w:asciiTheme="minorHAnsi" w:eastAsia="Calibri" w:hAnsiTheme="minorHAnsi" w:cstheme="minorHAnsi"/>
          <w:color w:val="000000" w:themeColor="text1"/>
        </w:rPr>
        <w:t>global pandemic</w:t>
      </w:r>
      <w:r w:rsidR="00B461C2">
        <w:rPr>
          <w:rFonts w:asciiTheme="minorHAnsi" w:eastAsia="Calibri" w:hAnsiTheme="minorHAnsi" w:cstheme="minorHAnsi"/>
          <w:color w:val="000000" w:themeColor="text1"/>
        </w:rPr>
        <w:t>,</w:t>
      </w:r>
      <w:r w:rsidR="004D5081" w:rsidRPr="00DE5720">
        <w:rPr>
          <w:rFonts w:asciiTheme="minorHAnsi" w:eastAsia="Calibri" w:hAnsiTheme="minorHAnsi" w:cstheme="minorHAnsi"/>
          <w:color w:val="000000" w:themeColor="text1"/>
        </w:rPr>
        <w:t xml:space="preserve"> </w:t>
      </w:r>
      <w:r w:rsidR="0074089E" w:rsidRPr="00DE5720">
        <w:rPr>
          <w:rFonts w:asciiTheme="minorHAnsi" w:eastAsia="Calibri" w:hAnsiTheme="minorHAnsi" w:cstheme="minorHAnsi"/>
          <w:color w:val="000000" w:themeColor="text1"/>
        </w:rPr>
        <w:t>is also increasingly well understood</w:t>
      </w:r>
      <w:r w:rsidR="00845A35">
        <w:rPr>
          <w:rFonts w:asciiTheme="minorHAnsi" w:eastAsia="Calibri" w:hAnsiTheme="minorHAnsi" w:cstheme="minorHAnsi"/>
          <w:color w:val="000000" w:themeColor="text1"/>
        </w:rPr>
        <w:t>.</w:t>
      </w:r>
      <w:r w:rsidR="003E3D49">
        <w:rPr>
          <w:rFonts w:asciiTheme="minorHAnsi" w:eastAsia="Calibri" w:hAnsiTheme="minorHAnsi" w:cstheme="minorHAnsi"/>
          <w:color w:val="000000" w:themeColor="text1"/>
        </w:rPr>
        <w:t xml:space="preserve"> </w:t>
      </w:r>
      <w:r w:rsidR="00845A35">
        <w:rPr>
          <w:rFonts w:asciiTheme="minorHAnsi" w:eastAsia="Calibri" w:hAnsiTheme="minorHAnsi" w:cstheme="minorHAnsi"/>
          <w:color w:val="000000" w:themeColor="text1"/>
        </w:rPr>
        <w:t>A</w:t>
      </w:r>
      <w:r w:rsidR="003E3D49">
        <w:rPr>
          <w:rFonts w:asciiTheme="minorHAnsi" w:eastAsia="Calibri" w:hAnsiTheme="minorHAnsi" w:cstheme="minorHAnsi"/>
          <w:color w:val="000000" w:themeColor="text1"/>
        </w:rPr>
        <w:t xml:space="preserve"> recent global </w:t>
      </w:r>
      <w:r w:rsidR="0074089E" w:rsidRPr="00DE5720">
        <w:rPr>
          <w:rFonts w:asciiTheme="minorHAnsi" w:eastAsia="Calibri" w:hAnsiTheme="minorHAnsi" w:cstheme="minorHAnsi"/>
          <w:color w:val="000000" w:themeColor="text1"/>
        </w:rPr>
        <w:t xml:space="preserve">report </w:t>
      </w:r>
      <w:r w:rsidR="00DE5720" w:rsidRPr="00DE5720">
        <w:rPr>
          <w:rFonts w:asciiTheme="minorHAnsi" w:eastAsia="Calibri" w:hAnsiTheme="minorHAnsi" w:cstheme="minorHAnsi"/>
          <w:color w:val="000000" w:themeColor="text1"/>
        </w:rPr>
        <w:t>indicat</w:t>
      </w:r>
      <w:r w:rsidR="003E3D49">
        <w:rPr>
          <w:rFonts w:asciiTheme="minorHAnsi" w:eastAsia="Calibri" w:hAnsiTheme="minorHAnsi" w:cstheme="minorHAnsi"/>
          <w:color w:val="000000" w:themeColor="text1"/>
        </w:rPr>
        <w:t>es</w:t>
      </w:r>
      <w:r w:rsidR="00DE5720" w:rsidRPr="00DE5720">
        <w:rPr>
          <w:rFonts w:asciiTheme="minorHAnsi" w:eastAsia="Calibri" w:hAnsiTheme="minorHAnsi" w:cstheme="minorHAnsi"/>
          <w:color w:val="000000" w:themeColor="text1"/>
        </w:rPr>
        <w:t xml:space="preserve"> </w:t>
      </w:r>
      <w:r w:rsidR="00F31370" w:rsidRPr="00DE5720">
        <w:rPr>
          <w:rFonts w:asciiTheme="minorHAnsi" w:eastAsia="Calibri" w:hAnsiTheme="minorHAnsi" w:cstheme="minorHAnsi"/>
          <w:color w:val="000000" w:themeColor="text1"/>
        </w:rPr>
        <w:t xml:space="preserve">that </w:t>
      </w:r>
      <w:r w:rsidR="00DB7B11" w:rsidRPr="002A4A4E">
        <w:rPr>
          <w:rFonts w:asciiTheme="minorHAnsi" w:eastAsia="Calibri" w:hAnsiTheme="minorHAnsi" w:cstheme="minorHAnsi"/>
          <w:color w:val="000000" w:themeColor="text1"/>
        </w:rPr>
        <w:t>on average companies have accelerated the digiti</w:t>
      </w:r>
      <w:r w:rsidR="000D092E" w:rsidRPr="002A4A4E">
        <w:rPr>
          <w:rFonts w:asciiTheme="minorHAnsi" w:eastAsia="Calibri" w:hAnsiTheme="minorHAnsi" w:cstheme="minorHAnsi"/>
          <w:color w:val="000000" w:themeColor="text1"/>
        </w:rPr>
        <w:t>s</w:t>
      </w:r>
      <w:r w:rsidR="00DB7B11" w:rsidRPr="002A4A4E">
        <w:rPr>
          <w:rFonts w:asciiTheme="minorHAnsi" w:eastAsia="Calibri" w:hAnsiTheme="minorHAnsi" w:cstheme="minorHAnsi"/>
          <w:color w:val="000000" w:themeColor="text1"/>
        </w:rPr>
        <w:t xml:space="preserve">ation of </w:t>
      </w:r>
      <w:r w:rsidR="00DE5720" w:rsidRPr="002A4A4E">
        <w:rPr>
          <w:rFonts w:asciiTheme="minorHAnsi" w:eastAsia="Calibri" w:hAnsiTheme="minorHAnsi" w:cstheme="minorHAnsi"/>
          <w:color w:val="000000" w:themeColor="text1"/>
        </w:rPr>
        <w:t>all areas of their business (</w:t>
      </w:r>
      <w:r w:rsidR="0053435C">
        <w:rPr>
          <w:rFonts w:asciiTheme="minorHAnsi" w:eastAsia="Calibri" w:hAnsiTheme="minorHAnsi" w:cstheme="minorHAnsi"/>
          <w:color w:val="000000" w:themeColor="text1"/>
        </w:rPr>
        <w:t xml:space="preserve">covering </w:t>
      </w:r>
      <w:r w:rsidR="00DE5720" w:rsidRPr="002A4A4E">
        <w:rPr>
          <w:rFonts w:asciiTheme="minorHAnsi" w:eastAsia="Calibri" w:hAnsiTheme="minorHAnsi" w:cstheme="minorHAnsi"/>
          <w:color w:val="000000" w:themeColor="text1"/>
        </w:rPr>
        <w:t xml:space="preserve">customer </w:t>
      </w:r>
      <w:r w:rsidR="0053435C">
        <w:rPr>
          <w:rFonts w:asciiTheme="minorHAnsi" w:eastAsia="Calibri" w:hAnsiTheme="minorHAnsi" w:cstheme="minorHAnsi"/>
          <w:color w:val="000000" w:themeColor="text1"/>
        </w:rPr>
        <w:t xml:space="preserve">interactions, </w:t>
      </w:r>
      <w:r w:rsidR="00DE5720" w:rsidRPr="002A4A4E">
        <w:rPr>
          <w:rFonts w:asciiTheme="minorHAnsi" w:eastAsia="Calibri" w:hAnsiTheme="minorHAnsi" w:cstheme="minorHAnsi"/>
          <w:color w:val="000000" w:themeColor="text1"/>
        </w:rPr>
        <w:t>supply chain</w:t>
      </w:r>
      <w:r w:rsidR="0053435C">
        <w:rPr>
          <w:rFonts w:asciiTheme="minorHAnsi" w:eastAsia="Calibri" w:hAnsiTheme="minorHAnsi" w:cstheme="minorHAnsi"/>
          <w:color w:val="000000" w:themeColor="text1"/>
        </w:rPr>
        <w:t>s</w:t>
      </w:r>
      <w:r w:rsidR="00DE5720" w:rsidRPr="002A4A4E">
        <w:rPr>
          <w:rFonts w:asciiTheme="minorHAnsi" w:eastAsia="Calibri" w:hAnsiTheme="minorHAnsi" w:cstheme="minorHAnsi"/>
          <w:color w:val="000000" w:themeColor="text1"/>
        </w:rPr>
        <w:t xml:space="preserve"> and internal systems) </w:t>
      </w:r>
      <w:r w:rsidR="00DB7B11" w:rsidRPr="002A4A4E">
        <w:rPr>
          <w:rFonts w:asciiTheme="minorHAnsi" w:eastAsia="Calibri" w:hAnsiTheme="minorHAnsi" w:cstheme="minorHAnsi"/>
          <w:color w:val="000000" w:themeColor="text1"/>
        </w:rPr>
        <w:t>by three to four years</w:t>
      </w:r>
      <w:r w:rsidR="004B42FA">
        <w:rPr>
          <w:rStyle w:val="FootnoteReference"/>
          <w:rFonts w:asciiTheme="minorHAnsi" w:eastAsia="Calibri" w:hAnsiTheme="minorHAnsi" w:cstheme="minorHAnsi"/>
          <w:color w:val="000000" w:themeColor="text1"/>
        </w:rPr>
        <w:footnoteReference w:id="4"/>
      </w:r>
      <w:r w:rsidR="00DB7B11" w:rsidRPr="002A4A4E">
        <w:rPr>
          <w:rFonts w:asciiTheme="minorHAnsi" w:eastAsia="Calibri" w:hAnsiTheme="minorHAnsi" w:cstheme="minorHAnsi"/>
          <w:color w:val="000000" w:themeColor="text1"/>
        </w:rPr>
        <w:t>.</w:t>
      </w:r>
      <w:r w:rsidR="00497B7F">
        <w:rPr>
          <w:rFonts w:asciiTheme="minorHAnsi" w:eastAsia="Calibri" w:hAnsiTheme="minorHAnsi" w:cstheme="minorHAnsi"/>
          <w:color w:val="000000" w:themeColor="text1"/>
        </w:rPr>
        <w:t xml:space="preserve"> </w:t>
      </w:r>
      <w:r w:rsidR="00EA48A5">
        <w:rPr>
          <w:rFonts w:asciiTheme="minorHAnsi" w:eastAsia="Calibri" w:hAnsiTheme="minorHAnsi" w:cstheme="minorHAnsi"/>
          <w:color w:val="000000" w:themeColor="text1"/>
        </w:rPr>
        <w:t>The same report notes that a</w:t>
      </w:r>
      <w:r w:rsidR="00497B7F">
        <w:rPr>
          <w:rFonts w:asciiTheme="minorHAnsi" w:eastAsia="Calibri" w:hAnsiTheme="minorHAnsi" w:cstheme="minorHAnsi"/>
          <w:color w:val="000000" w:themeColor="text1"/>
        </w:rPr>
        <w:t xml:space="preserve">longside this, </w:t>
      </w:r>
      <w:r w:rsidR="00EA48A5">
        <w:rPr>
          <w:rFonts w:asciiTheme="minorHAnsi" w:eastAsia="Calibri" w:hAnsiTheme="minorHAnsi" w:cstheme="minorHAnsi"/>
          <w:color w:val="000000" w:themeColor="text1"/>
        </w:rPr>
        <w:t>“</w:t>
      </w:r>
      <w:r w:rsidR="00497B7F">
        <w:rPr>
          <w:rFonts w:asciiTheme="minorHAnsi" w:eastAsia="Calibri" w:hAnsiTheme="minorHAnsi" w:cstheme="minorHAnsi"/>
          <w:color w:val="000000" w:themeColor="text1"/>
        </w:rPr>
        <w:t xml:space="preserve">the </w:t>
      </w:r>
      <w:r w:rsidR="00845A35" w:rsidRPr="00845A35">
        <w:rPr>
          <w:rFonts w:asciiTheme="minorHAnsi" w:eastAsia="Calibri" w:hAnsiTheme="minorHAnsi" w:cstheme="minorHAnsi"/>
          <w:color w:val="000000" w:themeColor="text1"/>
        </w:rPr>
        <w:t>share of digital or digitally enabled products in their portfolios has accelerated by seven years</w:t>
      </w:r>
      <w:r w:rsidR="001E0697">
        <w:rPr>
          <w:rFonts w:asciiTheme="minorHAnsi" w:eastAsia="Calibri" w:hAnsiTheme="minorHAnsi" w:cstheme="minorHAnsi"/>
          <w:color w:val="000000" w:themeColor="text1"/>
        </w:rPr>
        <w:t>”.</w:t>
      </w:r>
    </w:p>
    <w:p w14:paraId="7E9AD468" w14:textId="57DFA823" w:rsidR="004D4212" w:rsidRPr="004F6C20" w:rsidRDefault="00BD3F7E" w:rsidP="004F6C20">
      <w:pPr>
        <w:shd w:val="clear" w:color="auto" w:fill="FFFFFF" w:themeFill="background1"/>
        <w:spacing w:before="120" w:after="120" w:line="276" w:lineRule="auto"/>
        <w:textAlignment w:val="baseline"/>
        <w:rPr>
          <w:rFonts w:asciiTheme="minorHAnsi" w:eastAsia="Calibri" w:hAnsiTheme="minorHAnsi" w:cstheme="minorHAnsi"/>
          <w:color w:val="000000" w:themeColor="text1"/>
        </w:rPr>
      </w:pPr>
      <w:r w:rsidRPr="004F6C20">
        <w:rPr>
          <w:rFonts w:asciiTheme="minorHAnsi" w:eastAsia="Calibri" w:hAnsiTheme="minorHAnsi" w:cstheme="minorHAnsi"/>
          <w:color w:val="000000" w:themeColor="text1"/>
        </w:rPr>
        <w:t>It is the combined effect</w:t>
      </w:r>
      <w:r w:rsidR="009F0EDE" w:rsidRPr="004F6C20">
        <w:rPr>
          <w:rFonts w:asciiTheme="minorHAnsi" w:eastAsia="Calibri" w:hAnsiTheme="minorHAnsi" w:cstheme="minorHAnsi"/>
          <w:color w:val="000000" w:themeColor="text1"/>
        </w:rPr>
        <w:t>s</w:t>
      </w:r>
      <w:r w:rsidRPr="004F6C20">
        <w:rPr>
          <w:rFonts w:asciiTheme="minorHAnsi" w:eastAsia="Calibri" w:hAnsiTheme="minorHAnsi" w:cstheme="minorHAnsi"/>
          <w:color w:val="000000" w:themeColor="text1"/>
        </w:rPr>
        <w:t xml:space="preserve"> of these </w:t>
      </w:r>
      <w:r w:rsidR="00BD0CB6" w:rsidRPr="004F6C20">
        <w:rPr>
          <w:rFonts w:asciiTheme="minorHAnsi" w:eastAsia="Calibri" w:hAnsiTheme="minorHAnsi" w:cstheme="minorHAnsi"/>
          <w:color w:val="000000" w:themeColor="text1"/>
        </w:rPr>
        <w:t xml:space="preserve">already well understood and emerging </w:t>
      </w:r>
      <w:r w:rsidRPr="004F6C20">
        <w:rPr>
          <w:rFonts w:asciiTheme="minorHAnsi" w:eastAsia="Calibri" w:hAnsiTheme="minorHAnsi" w:cstheme="minorHAnsi"/>
          <w:color w:val="000000" w:themeColor="text1"/>
        </w:rPr>
        <w:t>d</w:t>
      </w:r>
      <w:r w:rsidR="003D79F6" w:rsidRPr="004F6C20">
        <w:rPr>
          <w:rFonts w:asciiTheme="minorHAnsi" w:eastAsia="Calibri" w:hAnsiTheme="minorHAnsi" w:cstheme="minorHAnsi"/>
          <w:color w:val="000000" w:themeColor="text1"/>
        </w:rPr>
        <w:t>evelopment</w:t>
      </w:r>
      <w:r w:rsidRPr="004F6C20">
        <w:rPr>
          <w:rFonts w:asciiTheme="minorHAnsi" w:eastAsia="Calibri" w:hAnsiTheme="minorHAnsi" w:cstheme="minorHAnsi"/>
          <w:color w:val="000000" w:themeColor="text1"/>
        </w:rPr>
        <w:t xml:space="preserve">s that </w:t>
      </w:r>
      <w:r w:rsidR="00E91894" w:rsidRPr="004F6C20">
        <w:rPr>
          <w:rFonts w:asciiTheme="minorHAnsi" w:eastAsia="Calibri" w:hAnsiTheme="minorHAnsi" w:cstheme="minorHAnsi"/>
          <w:color w:val="000000" w:themeColor="text1"/>
        </w:rPr>
        <w:t xml:space="preserve">are rapidly reshaping </w:t>
      </w:r>
      <w:r w:rsidR="0056763D" w:rsidRPr="004F6C20">
        <w:rPr>
          <w:rFonts w:asciiTheme="minorHAnsi" w:eastAsia="Calibri" w:hAnsiTheme="minorHAnsi" w:cstheme="minorHAnsi"/>
          <w:color w:val="000000" w:themeColor="text1"/>
        </w:rPr>
        <w:t xml:space="preserve">the </w:t>
      </w:r>
      <w:r w:rsidR="00DA37BC" w:rsidRPr="004F6C20">
        <w:rPr>
          <w:rFonts w:asciiTheme="minorHAnsi" w:eastAsia="Calibri" w:hAnsiTheme="minorHAnsi" w:cstheme="minorHAnsi"/>
          <w:color w:val="000000" w:themeColor="text1"/>
        </w:rPr>
        <w:t>retail</w:t>
      </w:r>
      <w:r w:rsidR="00D918DE" w:rsidRPr="004F6C20">
        <w:rPr>
          <w:rFonts w:asciiTheme="minorHAnsi" w:eastAsia="Calibri" w:hAnsiTheme="minorHAnsi" w:cstheme="minorHAnsi"/>
          <w:color w:val="000000" w:themeColor="text1"/>
        </w:rPr>
        <w:t xml:space="preserve"> payments</w:t>
      </w:r>
      <w:r w:rsidR="005840DF" w:rsidRPr="004F6C20">
        <w:rPr>
          <w:rFonts w:asciiTheme="minorHAnsi" w:eastAsia="Calibri" w:hAnsiTheme="minorHAnsi" w:cstheme="minorHAnsi"/>
          <w:color w:val="000000" w:themeColor="text1"/>
        </w:rPr>
        <w:t xml:space="preserve"> </w:t>
      </w:r>
      <w:r w:rsidR="0056763D" w:rsidRPr="004F6C20">
        <w:rPr>
          <w:rFonts w:asciiTheme="minorHAnsi" w:eastAsia="Calibri" w:hAnsiTheme="minorHAnsi" w:cstheme="minorHAnsi"/>
          <w:color w:val="000000" w:themeColor="text1"/>
        </w:rPr>
        <w:t>landscape</w:t>
      </w:r>
      <w:r w:rsidR="00774FD8" w:rsidRPr="004F6C20">
        <w:rPr>
          <w:rFonts w:asciiTheme="minorHAnsi" w:eastAsia="Calibri" w:hAnsiTheme="minorHAnsi" w:cstheme="minorHAnsi"/>
          <w:color w:val="000000" w:themeColor="text1"/>
        </w:rPr>
        <w:t>.</w:t>
      </w:r>
      <w:r w:rsidR="000848D9" w:rsidRPr="004F6C20">
        <w:rPr>
          <w:rFonts w:asciiTheme="minorHAnsi" w:eastAsia="Calibri" w:hAnsiTheme="minorHAnsi" w:cstheme="minorHAnsi"/>
          <w:color w:val="000000" w:themeColor="text1"/>
        </w:rPr>
        <w:t xml:space="preserve"> </w:t>
      </w:r>
      <w:r w:rsidR="0083182D" w:rsidRPr="004F6C20">
        <w:rPr>
          <w:rFonts w:asciiTheme="minorHAnsi" w:eastAsia="Calibri" w:hAnsiTheme="minorHAnsi" w:cstheme="minorHAnsi"/>
          <w:color w:val="000000" w:themeColor="text1"/>
        </w:rPr>
        <w:t>The acceleration of t</w:t>
      </w:r>
      <w:r w:rsidR="0053295F" w:rsidRPr="004F6C20">
        <w:rPr>
          <w:rFonts w:asciiTheme="minorHAnsi" w:eastAsia="Calibri" w:hAnsiTheme="minorHAnsi" w:cstheme="minorHAnsi"/>
          <w:color w:val="000000" w:themeColor="text1"/>
        </w:rPr>
        <w:t>hree</w:t>
      </w:r>
      <w:r w:rsidR="0083182D" w:rsidRPr="004F6C20">
        <w:rPr>
          <w:rFonts w:asciiTheme="minorHAnsi" w:eastAsia="Calibri" w:hAnsiTheme="minorHAnsi" w:cstheme="minorHAnsi"/>
          <w:color w:val="000000" w:themeColor="text1"/>
        </w:rPr>
        <w:t xml:space="preserve"> trends, which ha</w:t>
      </w:r>
      <w:r w:rsidR="00B62D00" w:rsidRPr="004F6C20">
        <w:rPr>
          <w:rFonts w:asciiTheme="minorHAnsi" w:eastAsia="Calibri" w:hAnsiTheme="minorHAnsi" w:cstheme="minorHAnsi"/>
          <w:color w:val="000000" w:themeColor="text1"/>
        </w:rPr>
        <w:t>ve</w:t>
      </w:r>
      <w:r w:rsidR="0083182D" w:rsidRPr="004F6C20">
        <w:rPr>
          <w:rFonts w:asciiTheme="minorHAnsi" w:eastAsia="Calibri" w:hAnsiTheme="minorHAnsi" w:cstheme="minorHAnsi"/>
          <w:color w:val="000000" w:themeColor="text1"/>
        </w:rPr>
        <w:t xml:space="preserve"> </w:t>
      </w:r>
      <w:r w:rsidR="00E01CCA" w:rsidRPr="004F6C20">
        <w:rPr>
          <w:rFonts w:asciiTheme="minorHAnsi" w:eastAsia="Calibri" w:hAnsiTheme="minorHAnsi" w:cstheme="minorHAnsi"/>
          <w:color w:val="000000" w:themeColor="text1"/>
        </w:rPr>
        <w:t xml:space="preserve">near term </w:t>
      </w:r>
      <w:r w:rsidR="001C623E" w:rsidRPr="004F6C20">
        <w:rPr>
          <w:rFonts w:asciiTheme="minorHAnsi" w:eastAsia="Calibri" w:hAnsiTheme="minorHAnsi" w:cstheme="minorHAnsi"/>
          <w:color w:val="000000" w:themeColor="text1"/>
        </w:rPr>
        <w:t>implications</w:t>
      </w:r>
      <w:r w:rsidR="0083182D" w:rsidRPr="004F6C20">
        <w:rPr>
          <w:rFonts w:asciiTheme="minorHAnsi" w:eastAsia="Calibri" w:hAnsiTheme="minorHAnsi" w:cstheme="minorHAnsi"/>
          <w:color w:val="000000" w:themeColor="text1"/>
        </w:rPr>
        <w:t xml:space="preserve"> for </w:t>
      </w:r>
      <w:r w:rsidR="00B7735F" w:rsidRPr="004F6C20">
        <w:rPr>
          <w:rFonts w:asciiTheme="minorHAnsi" w:eastAsia="Calibri" w:hAnsiTheme="minorHAnsi" w:cstheme="minorHAnsi"/>
          <w:color w:val="000000" w:themeColor="text1"/>
        </w:rPr>
        <w:t>payment initiation and acceptance</w:t>
      </w:r>
      <w:r w:rsidR="00B62D00" w:rsidRPr="004F6C20">
        <w:rPr>
          <w:rFonts w:asciiTheme="minorHAnsi" w:eastAsia="Calibri" w:hAnsiTheme="minorHAnsi" w:cstheme="minorHAnsi"/>
          <w:color w:val="000000" w:themeColor="text1"/>
        </w:rPr>
        <w:t xml:space="preserve">, </w:t>
      </w:r>
      <w:r w:rsidR="00AF712E" w:rsidRPr="004F6C20">
        <w:rPr>
          <w:rFonts w:asciiTheme="minorHAnsi" w:eastAsia="Calibri" w:hAnsiTheme="minorHAnsi" w:cstheme="minorHAnsi"/>
          <w:color w:val="000000" w:themeColor="text1"/>
        </w:rPr>
        <w:t xml:space="preserve">and the business models that support these, </w:t>
      </w:r>
      <w:r w:rsidR="008A7F9F" w:rsidRPr="004F6C20">
        <w:rPr>
          <w:rFonts w:asciiTheme="minorHAnsi" w:eastAsia="Calibri" w:hAnsiTheme="minorHAnsi" w:cstheme="minorHAnsi"/>
          <w:color w:val="000000" w:themeColor="text1"/>
        </w:rPr>
        <w:t>a</w:t>
      </w:r>
      <w:r w:rsidR="00455138" w:rsidRPr="004F6C20">
        <w:rPr>
          <w:rFonts w:asciiTheme="minorHAnsi" w:eastAsia="Calibri" w:hAnsiTheme="minorHAnsi" w:cstheme="minorHAnsi"/>
          <w:color w:val="000000" w:themeColor="text1"/>
        </w:rPr>
        <w:t>re a</w:t>
      </w:r>
      <w:r w:rsidR="008A7F9F" w:rsidRPr="004F6C20">
        <w:rPr>
          <w:rFonts w:asciiTheme="minorHAnsi" w:eastAsia="Calibri" w:hAnsiTheme="minorHAnsi" w:cstheme="minorHAnsi"/>
          <w:color w:val="000000" w:themeColor="text1"/>
        </w:rPr>
        <w:t xml:space="preserve">lready </w:t>
      </w:r>
      <w:r w:rsidR="00455138" w:rsidRPr="004F6C20">
        <w:rPr>
          <w:rFonts w:asciiTheme="minorHAnsi" w:eastAsia="Calibri" w:hAnsiTheme="minorHAnsi" w:cstheme="minorHAnsi"/>
          <w:color w:val="000000" w:themeColor="text1"/>
        </w:rPr>
        <w:t>apparent</w:t>
      </w:r>
      <w:r w:rsidR="00B62D00" w:rsidRPr="004F6C20">
        <w:rPr>
          <w:rFonts w:asciiTheme="minorHAnsi" w:eastAsia="Calibri" w:hAnsiTheme="minorHAnsi" w:cstheme="minorHAnsi"/>
          <w:color w:val="000000" w:themeColor="text1"/>
        </w:rPr>
        <w:t>.</w:t>
      </w:r>
    </w:p>
    <w:p w14:paraId="66897FA1" w14:textId="78706DDE" w:rsidR="00B7735F" w:rsidRPr="00CC2D26" w:rsidRDefault="00567DDF" w:rsidP="004F6C20">
      <w:pPr>
        <w:shd w:val="clear" w:color="auto" w:fill="FFFFFF"/>
        <w:spacing w:before="120" w:after="120" w:line="276" w:lineRule="auto"/>
        <w:textAlignment w:val="baseline"/>
        <w:rPr>
          <w:rFonts w:asciiTheme="minorHAnsi" w:eastAsia="Calibri" w:hAnsiTheme="minorHAnsi" w:cstheme="minorHAnsi"/>
          <w:b/>
          <w:bCs/>
          <w:color w:val="000000" w:themeColor="text1"/>
        </w:rPr>
      </w:pPr>
      <w:r w:rsidRPr="00CC2D26">
        <w:rPr>
          <w:rFonts w:asciiTheme="minorHAnsi" w:eastAsia="Calibri" w:hAnsiTheme="minorHAnsi" w:cstheme="minorHAnsi"/>
          <w:b/>
          <w:bCs/>
          <w:color w:val="000000" w:themeColor="text1"/>
        </w:rPr>
        <w:t>Bl</w:t>
      </w:r>
      <w:r w:rsidR="00861D53">
        <w:rPr>
          <w:rFonts w:asciiTheme="minorHAnsi" w:eastAsia="Calibri" w:hAnsiTheme="minorHAnsi" w:cstheme="minorHAnsi"/>
          <w:b/>
          <w:bCs/>
          <w:color w:val="000000" w:themeColor="text1"/>
        </w:rPr>
        <w:t>urring</w:t>
      </w:r>
      <w:r w:rsidRPr="00CC2D26">
        <w:rPr>
          <w:rFonts w:asciiTheme="minorHAnsi" w:eastAsia="Calibri" w:hAnsiTheme="minorHAnsi" w:cstheme="minorHAnsi"/>
          <w:b/>
          <w:bCs/>
          <w:color w:val="000000" w:themeColor="text1"/>
        </w:rPr>
        <w:t xml:space="preserve"> of online and offline</w:t>
      </w:r>
    </w:p>
    <w:p w14:paraId="0EAADD8D" w14:textId="3EED83B8" w:rsidR="00E2613C" w:rsidRPr="004F6C20" w:rsidRDefault="00F41AE7" w:rsidP="004F6C20">
      <w:pPr>
        <w:shd w:val="clear" w:color="auto" w:fill="FFFFFF" w:themeFill="background1"/>
        <w:spacing w:before="120" w:after="120" w:line="276" w:lineRule="auto"/>
        <w:textAlignment w:val="baseline"/>
        <w:rPr>
          <w:rFonts w:asciiTheme="minorHAnsi" w:eastAsia="Calibri" w:hAnsiTheme="minorHAnsi" w:cstheme="minorHAnsi"/>
          <w:color w:val="000000" w:themeColor="text1"/>
        </w:rPr>
      </w:pPr>
      <w:r w:rsidRPr="004F6C20">
        <w:rPr>
          <w:rFonts w:asciiTheme="minorHAnsi" w:eastAsia="Calibri" w:hAnsiTheme="minorHAnsi" w:cstheme="minorHAnsi"/>
          <w:color w:val="000000" w:themeColor="text1"/>
        </w:rPr>
        <w:t xml:space="preserve">The </w:t>
      </w:r>
      <w:r w:rsidR="00915A67" w:rsidRPr="004F6C20">
        <w:rPr>
          <w:rFonts w:asciiTheme="minorHAnsi" w:eastAsia="Calibri" w:hAnsiTheme="minorHAnsi" w:cstheme="minorHAnsi"/>
          <w:color w:val="000000" w:themeColor="text1"/>
        </w:rPr>
        <w:t xml:space="preserve">distinction between online and offline </w:t>
      </w:r>
      <w:r w:rsidRPr="004F6C20">
        <w:rPr>
          <w:rFonts w:asciiTheme="minorHAnsi" w:eastAsia="Calibri" w:hAnsiTheme="minorHAnsi" w:cstheme="minorHAnsi"/>
          <w:color w:val="000000" w:themeColor="text1"/>
        </w:rPr>
        <w:t xml:space="preserve">channels </w:t>
      </w:r>
      <w:r w:rsidR="00340C46" w:rsidRPr="004F6C20">
        <w:rPr>
          <w:rFonts w:asciiTheme="minorHAnsi" w:eastAsia="Calibri" w:hAnsiTheme="minorHAnsi" w:cstheme="minorHAnsi"/>
          <w:color w:val="000000" w:themeColor="text1"/>
        </w:rPr>
        <w:t xml:space="preserve">has become less </w:t>
      </w:r>
      <w:r w:rsidR="51A51919" w:rsidRPr="004F6C20">
        <w:rPr>
          <w:rFonts w:asciiTheme="minorHAnsi" w:eastAsia="Calibri" w:hAnsiTheme="minorHAnsi" w:cstheme="minorHAnsi"/>
          <w:color w:val="000000" w:themeColor="text1"/>
        </w:rPr>
        <w:t>pronounced</w:t>
      </w:r>
      <w:r w:rsidR="00340C46" w:rsidRPr="004F6C20">
        <w:rPr>
          <w:rFonts w:asciiTheme="minorHAnsi" w:eastAsia="Calibri" w:hAnsiTheme="minorHAnsi" w:cstheme="minorHAnsi"/>
          <w:color w:val="000000" w:themeColor="text1"/>
        </w:rPr>
        <w:t xml:space="preserve"> in recent years</w:t>
      </w:r>
      <w:r w:rsidR="00F960B1" w:rsidRPr="004F6C20">
        <w:rPr>
          <w:rFonts w:asciiTheme="minorHAnsi" w:eastAsia="Calibri" w:hAnsiTheme="minorHAnsi" w:cstheme="minorHAnsi"/>
          <w:color w:val="000000" w:themeColor="text1"/>
        </w:rPr>
        <w:t xml:space="preserve"> as consumers</w:t>
      </w:r>
      <w:r w:rsidR="00473157" w:rsidRPr="004F6C20">
        <w:rPr>
          <w:rFonts w:asciiTheme="minorHAnsi" w:eastAsia="Calibri" w:hAnsiTheme="minorHAnsi" w:cstheme="minorHAnsi"/>
          <w:color w:val="000000" w:themeColor="text1"/>
        </w:rPr>
        <w:t xml:space="preserve"> have </w:t>
      </w:r>
      <w:r w:rsidR="00673AF4" w:rsidRPr="004F6C20">
        <w:rPr>
          <w:rFonts w:asciiTheme="minorHAnsi" w:eastAsia="Calibri" w:hAnsiTheme="minorHAnsi" w:cstheme="minorHAnsi"/>
          <w:color w:val="000000" w:themeColor="text1"/>
        </w:rPr>
        <w:t>taken up</w:t>
      </w:r>
      <w:r w:rsidR="00473157" w:rsidRPr="004F6C20">
        <w:rPr>
          <w:rFonts w:asciiTheme="minorHAnsi" w:eastAsia="Calibri" w:hAnsiTheme="minorHAnsi" w:cstheme="minorHAnsi"/>
          <w:color w:val="000000" w:themeColor="text1"/>
        </w:rPr>
        <w:t xml:space="preserve"> mobile phones</w:t>
      </w:r>
      <w:r w:rsidR="00F960B1" w:rsidRPr="004F6C20">
        <w:rPr>
          <w:rFonts w:asciiTheme="minorHAnsi" w:eastAsia="Calibri" w:hAnsiTheme="minorHAnsi" w:cstheme="minorHAnsi"/>
          <w:color w:val="000000" w:themeColor="text1"/>
        </w:rPr>
        <w:t xml:space="preserve"> </w:t>
      </w:r>
      <w:r w:rsidR="00971DB8" w:rsidRPr="004F6C20">
        <w:rPr>
          <w:rFonts w:asciiTheme="minorHAnsi" w:eastAsia="Calibri" w:hAnsiTheme="minorHAnsi" w:cstheme="minorHAnsi"/>
          <w:color w:val="000000" w:themeColor="text1"/>
        </w:rPr>
        <w:t>and digital wallets</w:t>
      </w:r>
      <w:r w:rsidR="00673AF4" w:rsidRPr="004F6C20">
        <w:rPr>
          <w:rFonts w:asciiTheme="minorHAnsi" w:eastAsia="Calibri" w:hAnsiTheme="minorHAnsi" w:cstheme="minorHAnsi"/>
          <w:color w:val="000000" w:themeColor="text1"/>
        </w:rPr>
        <w:t>,</w:t>
      </w:r>
      <w:r w:rsidR="00971DB8" w:rsidRPr="004F6C20">
        <w:rPr>
          <w:rFonts w:asciiTheme="minorHAnsi" w:eastAsia="Calibri" w:hAnsiTheme="minorHAnsi" w:cstheme="minorHAnsi"/>
          <w:color w:val="000000" w:themeColor="text1"/>
        </w:rPr>
        <w:t xml:space="preserve"> </w:t>
      </w:r>
      <w:r w:rsidR="00F960B1" w:rsidRPr="004F6C20">
        <w:rPr>
          <w:rFonts w:asciiTheme="minorHAnsi" w:eastAsia="Calibri" w:hAnsiTheme="minorHAnsi" w:cstheme="minorHAnsi"/>
          <w:color w:val="000000" w:themeColor="text1"/>
        </w:rPr>
        <w:t xml:space="preserve">and </w:t>
      </w:r>
      <w:r w:rsidR="00473157" w:rsidRPr="004F6C20">
        <w:rPr>
          <w:rFonts w:asciiTheme="minorHAnsi" w:eastAsia="Calibri" w:hAnsiTheme="minorHAnsi" w:cstheme="minorHAnsi"/>
          <w:color w:val="000000" w:themeColor="text1"/>
        </w:rPr>
        <w:t xml:space="preserve">as </w:t>
      </w:r>
      <w:r w:rsidR="00F960B1" w:rsidRPr="004F6C20">
        <w:rPr>
          <w:rFonts w:asciiTheme="minorHAnsi" w:eastAsia="Calibri" w:hAnsiTheme="minorHAnsi" w:cstheme="minorHAnsi"/>
          <w:color w:val="000000" w:themeColor="text1"/>
        </w:rPr>
        <w:t xml:space="preserve">merchants have adopted payment methods that </w:t>
      </w:r>
      <w:r w:rsidR="00473157" w:rsidRPr="004F6C20">
        <w:rPr>
          <w:rFonts w:asciiTheme="minorHAnsi" w:eastAsia="Calibri" w:hAnsiTheme="minorHAnsi" w:cstheme="minorHAnsi"/>
          <w:color w:val="000000" w:themeColor="text1"/>
        </w:rPr>
        <w:t>offer a similar customer experience</w:t>
      </w:r>
      <w:r w:rsidR="006143BA" w:rsidRPr="004F6C20">
        <w:rPr>
          <w:rFonts w:asciiTheme="minorHAnsi" w:eastAsia="Calibri" w:hAnsiTheme="minorHAnsi" w:cstheme="minorHAnsi"/>
          <w:color w:val="000000" w:themeColor="text1"/>
        </w:rPr>
        <w:t xml:space="preserve"> </w:t>
      </w:r>
      <w:r w:rsidR="00971DB8" w:rsidRPr="004F6C20">
        <w:rPr>
          <w:rFonts w:asciiTheme="minorHAnsi" w:eastAsia="Calibri" w:hAnsiTheme="minorHAnsi" w:cstheme="minorHAnsi"/>
          <w:color w:val="000000" w:themeColor="text1"/>
        </w:rPr>
        <w:t xml:space="preserve">across both </w:t>
      </w:r>
      <w:r w:rsidR="006143BA" w:rsidRPr="004F6C20">
        <w:rPr>
          <w:rFonts w:asciiTheme="minorHAnsi" w:eastAsia="Calibri" w:hAnsiTheme="minorHAnsi" w:cstheme="minorHAnsi"/>
          <w:color w:val="000000" w:themeColor="text1"/>
        </w:rPr>
        <w:t>channels.</w:t>
      </w:r>
      <w:r w:rsidR="002415E9" w:rsidRPr="004F6C20">
        <w:rPr>
          <w:rFonts w:asciiTheme="minorHAnsi" w:eastAsia="Calibri" w:hAnsiTheme="minorHAnsi" w:cstheme="minorHAnsi"/>
          <w:color w:val="000000" w:themeColor="text1"/>
        </w:rPr>
        <w:t xml:space="preserve"> </w:t>
      </w:r>
      <w:r w:rsidR="00E236C3" w:rsidRPr="004F6C20">
        <w:rPr>
          <w:rFonts w:asciiTheme="minorHAnsi" w:eastAsia="Calibri" w:hAnsiTheme="minorHAnsi" w:cstheme="minorHAnsi"/>
          <w:color w:val="000000" w:themeColor="text1"/>
        </w:rPr>
        <w:t xml:space="preserve">Recent figures suggest that </w:t>
      </w:r>
      <w:r w:rsidR="00056194" w:rsidRPr="004F6C20">
        <w:rPr>
          <w:rFonts w:asciiTheme="minorHAnsi" w:eastAsia="Calibri" w:hAnsiTheme="minorHAnsi" w:cstheme="minorHAnsi"/>
          <w:color w:val="000000" w:themeColor="text1"/>
        </w:rPr>
        <w:t xml:space="preserve">mobile </w:t>
      </w:r>
      <w:r w:rsidR="00056194" w:rsidRPr="004F6C20">
        <w:rPr>
          <w:rFonts w:asciiTheme="minorHAnsi" w:eastAsia="Calibri" w:hAnsiTheme="minorHAnsi" w:cstheme="minorHAnsi"/>
          <w:color w:val="000000" w:themeColor="text1"/>
        </w:rPr>
        <w:lastRenderedPageBreak/>
        <w:t>wallets may be the preferred method of payment by the end of the calendar year</w:t>
      </w:r>
      <w:r w:rsidR="00056194" w:rsidRPr="004F6C20">
        <w:rPr>
          <w:rStyle w:val="FootnoteReference"/>
          <w:rFonts w:asciiTheme="minorHAnsi" w:eastAsia="Calibri" w:hAnsiTheme="minorHAnsi" w:cstheme="minorHAnsi"/>
          <w:color w:val="000000" w:themeColor="text1"/>
        </w:rPr>
        <w:footnoteReference w:id="5"/>
      </w:r>
      <w:r w:rsidR="00056194" w:rsidRPr="004F6C20">
        <w:rPr>
          <w:rFonts w:asciiTheme="minorHAnsi" w:eastAsia="Calibri" w:hAnsiTheme="minorHAnsi" w:cstheme="minorHAnsi"/>
          <w:color w:val="000000" w:themeColor="text1"/>
        </w:rPr>
        <w:t xml:space="preserve">. </w:t>
      </w:r>
      <w:r w:rsidR="0044760B" w:rsidRPr="004F6C20">
        <w:rPr>
          <w:rFonts w:asciiTheme="minorHAnsi" w:eastAsia="Calibri" w:hAnsiTheme="minorHAnsi" w:cstheme="minorHAnsi"/>
          <w:color w:val="000000" w:themeColor="text1"/>
        </w:rPr>
        <w:t>As a result, some issuers of payment products no longer issue physical cards</w:t>
      </w:r>
      <w:r w:rsidR="002415E9" w:rsidRPr="004F6C20">
        <w:rPr>
          <w:rFonts w:asciiTheme="minorHAnsi" w:eastAsia="Calibri" w:hAnsiTheme="minorHAnsi" w:cstheme="minorHAnsi"/>
          <w:color w:val="000000" w:themeColor="text1"/>
        </w:rPr>
        <w:t>.</w:t>
      </w:r>
    </w:p>
    <w:p w14:paraId="7A246C79" w14:textId="0AE0FEB8" w:rsidR="00FD4423" w:rsidRPr="004F6C20" w:rsidRDefault="009B1CB8" w:rsidP="004F6C20">
      <w:pPr>
        <w:shd w:val="clear" w:color="auto" w:fill="FFFFFF" w:themeFill="background1"/>
        <w:spacing w:before="120" w:after="120" w:line="276" w:lineRule="auto"/>
        <w:textAlignment w:val="baseline"/>
        <w:rPr>
          <w:rFonts w:asciiTheme="minorHAnsi" w:eastAsia="Calibri" w:hAnsiTheme="minorHAnsi" w:cstheme="minorHAnsi"/>
          <w:color w:val="000000" w:themeColor="text1"/>
        </w:rPr>
      </w:pPr>
      <w:r w:rsidRPr="004F6C20">
        <w:rPr>
          <w:rFonts w:asciiTheme="minorHAnsi" w:eastAsia="Calibri" w:hAnsiTheme="minorHAnsi" w:cstheme="minorHAnsi"/>
          <w:color w:val="000000" w:themeColor="text1"/>
        </w:rPr>
        <w:t>The events of the last year, and in particular the roll out of QR codes for mandatory venue check-in</w:t>
      </w:r>
      <w:r w:rsidR="00D5390A" w:rsidRPr="004F6C20">
        <w:rPr>
          <w:rFonts w:asciiTheme="minorHAnsi" w:eastAsia="Calibri" w:hAnsiTheme="minorHAnsi" w:cstheme="minorHAnsi"/>
          <w:color w:val="000000" w:themeColor="text1"/>
        </w:rPr>
        <w:t xml:space="preserve">, look set to </w:t>
      </w:r>
      <w:r w:rsidR="0025258C" w:rsidRPr="004F6C20">
        <w:rPr>
          <w:rFonts w:asciiTheme="minorHAnsi" w:eastAsia="Calibri" w:hAnsiTheme="minorHAnsi" w:cstheme="minorHAnsi"/>
          <w:color w:val="000000" w:themeColor="text1"/>
        </w:rPr>
        <w:t>blur th</w:t>
      </w:r>
      <w:r w:rsidR="00861D53" w:rsidRPr="004F6C20">
        <w:rPr>
          <w:rFonts w:asciiTheme="minorHAnsi" w:eastAsia="Calibri" w:hAnsiTheme="minorHAnsi" w:cstheme="minorHAnsi"/>
          <w:color w:val="000000" w:themeColor="text1"/>
        </w:rPr>
        <w:t>is</w:t>
      </w:r>
      <w:r w:rsidR="0025258C" w:rsidRPr="004F6C20">
        <w:rPr>
          <w:rFonts w:asciiTheme="minorHAnsi" w:eastAsia="Calibri" w:hAnsiTheme="minorHAnsi" w:cstheme="minorHAnsi"/>
          <w:color w:val="000000" w:themeColor="text1"/>
        </w:rPr>
        <w:t xml:space="preserve"> distinction </w:t>
      </w:r>
      <w:r w:rsidR="001607B8" w:rsidRPr="004F6C20">
        <w:rPr>
          <w:rFonts w:asciiTheme="minorHAnsi" w:eastAsia="Calibri" w:hAnsiTheme="minorHAnsi" w:cstheme="minorHAnsi"/>
          <w:color w:val="000000" w:themeColor="text1"/>
        </w:rPr>
        <w:t xml:space="preserve">further. </w:t>
      </w:r>
      <w:r w:rsidR="00F847F3" w:rsidRPr="004F6C20">
        <w:rPr>
          <w:rFonts w:asciiTheme="minorHAnsi" w:eastAsia="Calibri" w:hAnsiTheme="minorHAnsi" w:cstheme="minorHAnsi"/>
          <w:color w:val="000000" w:themeColor="text1"/>
        </w:rPr>
        <w:t>QR code check</w:t>
      </w:r>
      <w:r w:rsidR="00520A59" w:rsidRPr="004F6C20">
        <w:rPr>
          <w:rFonts w:asciiTheme="minorHAnsi" w:eastAsia="Calibri" w:hAnsiTheme="minorHAnsi" w:cstheme="minorHAnsi"/>
          <w:color w:val="000000" w:themeColor="text1"/>
        </w:rPr>
        <w:t>-</w:t>
      </w:r>
      <w:r w:rsidR="00F847F3" w:rsidRPr="004F6C20">
        <w:rPr>
          <w:rFonts w:asciiTheme="minorHAnsi" w:eastAsia="Calibri" w:hAnsiTheme="minorHAnsi" w:cstheme="minorHAnsi"/>
          <w:color w:val="000000" w:themeColor="text1"/>
        </w:rPr>
        <w:t xml:space="preserve">in has effectively educated </w:t>
      </w:r>
      <w:r w:rsidR="0051622D" w:rsidRPr="004F6C20">
        <w:rPr>
          <w:rFonts w:asciiTheme="minorHAnsi" w:eastAsia="Calibri" w:hAnsiTheme="minorHAnsi" w:cstheme="minorHAnsi"/>
          <w:color w:val="000000" w:themeColor="text1"/>
        </w:rPr>
        <w:t xml:space="preserve">consumers and merchants </w:t>
      </w:r>
      <w:r w:rsidR="00AB0469" w:rsidRPr="004F6C20">
        <w:rPr>
          <w:rFonts w:asciiTheme="minorHAnsi" w:eastAsia="Calibri" w:hAnsiTheme="minorHAnsi" w:cstheme="minorHAnsi"/>
          <w:color w:val="000000" w:themeColor="text1"/>
        </w:rPr>
        <w:t xml:space="preserve">on the simplicity of this technology and </w:t>
      </w:r>
      <w:r w:rsidR="008F20B6" w:rsidRPr="004F6C20">
        <w:rPr>
          <w:rFonts w:asciiTheme="minorHAnsi" w:eastAsia="Calibri" w:hAnsiTheme="minorHAnsi" w:cstheme="minorHAnsi"/>
          <w:color w:val="000000" w:themeColor="text1"/>
        </w:rPr>
        <w:t>increased focus on its potential</w:t>
      </w:r>
      <w:r w:rsidR="00FD4423" w:rsidRPr="004F6C20">
        <w:rPr>
          <w:rFonts w:asciiTheme="minorHAnsi" w:eastAsia="Calibri" w:hAnsiTheme="minorHAnsi" w:cstheme="minorHAnsi"/>
          <w:color w:val="000000" w:themeColor="text1"/>
        </w:rPr>
        <w:t xml:space="preserve"> for payments</w:t>
      </w:r>
      <w:r w:rsidR="009A6145" w:rsidRPr="004F6C20">
        <w:rPr>
          <w:rFonts w:asciiTheme="minorHAnsi" w:eastAsia="Calibri" w:hAnsiTheme="minorHAnsi" w:cstheme="minorHAnsi"/>
          <w:color w:val="000000" w:themeColor="text1"/>
        </w:rPr>
        <w:t xml:space="preserve"> in the Australian market </w:t>
      </w:r>
      <w:r w:rsidR="009D1EFB" w:rsidRPr="004F6C20">
        <w:rPr>
          <w:rFonts w:asciiTheme="minorHAnsi" w:eastAsia="Calibri" w:hAnsiTheme="minorHAnsi" w:cstheme="minorHAnsi"/>
          <w:color w:val="000000" w:themeColor="text1"/>
        </w:rPr>
        <w:t xml:space="preserve">(acknowledging </w:t>
      </w:r>
      <w:r w:rsidR="00CB56FD" w:rsidRPr="004F6C20">
        <w:rPr>
          <w:rFonts w:asciiTheme="minorHAnsi" w:eastAsia="Calibri" w:hAnsiTheme="minorHAnsi" w:cstheme="minorHAnsi"/>
          <w:color w:val="000000" w:themeColor="text1"/>
        </w:rPr>
        <w:t xml:space="preserve">already </w:t>
      </w:r>
      <w:r w:rsidR="009D1EFB" w:rsidRPr="004F6C20">
        <w:rPr>
          <w:rFonts w:asciiTheme="minorHAnsi" w:eastAsia="Calibri" w:hAnsiTheme="minorHAnsi" w:cstheme="minorHAnsi"/>
          <w:color w:val="000000" w:themeColor="text1"/>
        </w:rPr>
        <w:t xml:space="preserve">widespread adoption in other jurisdictions </w:t>
      </w:r>
      <w:r w:rsidR="004325BC" w:rsidRPr="004F6C20">
        <w:rPr>
          <w:rFonts w:asciiTheme="minorHAnsi" w:eastAsia="Calibri" w:hAnsiTheme="minorHAnsi" w:cstheme="minorHAnsi"/>
          <w:color w:val="000000" w:themeColor="text1"/>
        </w:rPr>
        <w:t>with a non</w:t>
      </w:r>
      <w:r w:rsidR="00B31980" w:rsidRPr="004F6C20">
        <w:rPr>
          <w:rFonts w:asciiTheme="minorHAnsi" w:eastAsia="Calibri" w:hAnsiTheme="minorHAnsi" w:cstheme="minorHAnsi"/>
          <w:color w:val="000000" w:themeColor="text1"/>
        </w:rPr>
        <w:t>-</w:t>
      </w:r>
      <w:r w:rsidR="004325BC" w:rsidRPr="004F6C20">
        <w:rPr>
          <w:rFonts w:asciiTheme="minorHAnsi" w:eastAsia="Calibri" w:hAnsiTheme="minorHAnsi" w:cstheme="minorHAnsi"/>
          <w:color w:val="000000" w:themeColor="text1"/>
        </w:rPr>
        <w:t>card</w:t>
      </w:r>
      <w:r w:rsidR="6216F2F0" w:rsidRPr="004F6C20">
        <w:rPr>
          <w:rFonts w:asciiTheme="minorHAnsi" w:eastAsia="Calibri" w:hAnsiTheme="minorHAnsi" w:cstheme="minorHAnsi"/>
          <w:color w:val="000000" w:themeColor="text1"/>
        </w:rPr>
        <w:t xml:space="preserve"> </w:t>
      </w:r>
      <w:r w:rsidR="004325BC" w:rsidRPr="004F6C20">
        <w:rPr>
          <w:rFonts w:asciiTheme="minorHAnsi" w:eastAsia="Calibri" w:hAnsiTheme="minorHAnsi" w:cstheme="minorHAnsi"/>
          <w:color w:val="000000" w:themeColor="text1"/>
        </w:rPr>
        <w:t>based</w:t>
      </w:r>
      <w:r w:rsidR="0088737A" w:rsidRPr="004F6C20">
        <w:rPr>
          <w:rFonts w:asciiTheme="minorHAnsi" w:eastAsia="Calibri" w:hAnsiTheme="minorHAnsi" w:cstheme="minorHAnsi"/>
          <w:color w:val="000000" w:themeColor="text1"/>
        </w:rPr>
        <w:t xml:space="preserve"> </w:t>
      </w:r>
      <w:r w:rsidR="00CA308D" w:rsidRPr="004F6C20">
        <w:rPr>
          <w:rFonts w:asciiTheme="minorHAnsi" w:eastAsia="Calibri" w:hAnsiTheme="minorHAnsi" w:cstheme="minorHAnsi"/>
          <w:color w:val="000000" w:themeColor="text1"/>
        </w:rPr>
        <w:t>history)</w:t>
      </w:r>
      <w:r w:rsidR="00FD4423" w:rsidRPr="004F6C20">
        <w:rPr>
          <w:rFonts w:asciiTheme="minorHAnsi" w:eastAsia="Calibri" w:hAnsiTheme="minorHAnsi" w:cstheme="minorHAnsi"/>
          <w:color w:val="000000" w:themeColor="text1"/>
        </w:rPr>
        <w:t xml:space="preserve">. </w:t>
      </w:r>
      <w:r w:rsidR="00B61BA3" w:rsidRPr="004F6C20">
        <w:rPr>
          <w:rFonts w:asciiTheme="minorHAnsi" w:eastAsia="Calibri" w:hAnsiTheme="minorHAnsi" w:cstheme="minorHAnsi"/>
          <w:color w:val="000000" w:themeColor="text1"/>
        </w:rPr>
        <w:t xml:space="preserve">This increased interest is reflected in </w:t>
      </w:r>
      <w:r w:rsidR="00A107AB" w:rsidRPr="004F6C20">
        <w:rPr>
          <w:rFonts w:asciiTheme="minorHAnsi" w:eastAsia="Calibri" w:hAnsiTheme="minorHAnsi" w:cstheme="minorHAnsi"/>
          <w:color w:val="000000" w:themeColor="text1"/>
        </w:rPr>
        <w:t xml:space="preserve">the fact that AusPayNet, at the request of members, is in the process of </w:t>
      </w:r>
      <w:r w:rsidR="00380ADB" w:rsidRPr="004F6C20">
        <w:rPr>
          <w:rFonts w:asciiTheme="minorHAnsi" w:eastAsia="Calibri" w:hAnsiTheme="minorHAnsi" w:cstheme="minorHAnsi"/>
          <w:color w:val="000000" w:themeColor="text1"/>
        </w:rPr>
        <w:t xml:space="preserve">creating a </w:t>
      </w:r>
      <w:r w:rsidR="001D5403" w:rsidRPr="004F6C20">
        <w:rPr>
          <w:rFonts w:asciiTheme="minorHAnsi" w:eastAsia="Calibri" w:hAnsiTheme="minorHAnsi" w:cstheme="minorHAnsi"/>
          <w:color w:val="000000" w:themeColor="text1"/>
        </w:rPr>
        <w:t xml:space="preserve">framework to support QR </w:t>
      </w:r>
      <w:r w:rsidR="00CB3171" w:rsidRPr="004F6C20">
        <w:rPr>
          <w:rFonts w:asciiTheme="minorHAnsi" w:eastAsia="Calibri" w:hAnsiTheme="minorHAnsi" w:cstheme="minorHAnsi"/>
          <w:color w:val="000000" w:themeColor="text1"/>
        </w:rPr>
        <w:t>c</w:t>
      </w:r>
      <w:r w:rsidR="001D5403" w:rsidRPr="004F6C20">
        <w:rPr>
          <w:rFonts w:asciiTheme="minorHAnsi" w:eastAsia="Calibri" w:hAnsiTheme="minorHAnsi" w:cstheme="minorHAnsi"/>
          <w:color w:val="000000" w:themeColor="text1"/>
        </w:rPr>
        <w:t>ode inter</w:t>
      </w:r>
      <w:r w:rsidR="00F205B3" w:rsidRPr="004F6C20">
        <w:rPr>
          <w:rFonts w:asciiTheme="minorHAnsi" w:eastAsia="Calibri" w:hAnsiTheme="minorHAnsi" w:cstheme="minorHAnsi"/>
          <w:color w:val="000000" w:themeColor="text1"/>
        </w:rPr>
        <w:t>operability.</w:t>
      </w:r>
    </w:p>
    <w:p w14:paraId="7937AB72" w14:textId="52B1C4C7" w:rsidR="002F69B8" w:rsidRPr="004F6C20" w:rsidRDefault="002F69B8" w:rsidP="00EB3552">
      <w:pPr>
        <w:spacing w:before="120" w:after="120" w:line="276" w:lineRule="auto"/>
        <w:rPr>
          <w:rFonts w:asciiTheme="minorHAnsi" w:eastAsia="Calibri" w:hAnsiTheme="minorHAnsi" w:cstheme="minorHAnsi"/>
          <w:color w:val="000000" w:themeColor="text1"/>
        </w:rPr>
      </w:pPr>
      <w:r w:rsidRPr="004F6C20">
        <w:rPr>
          <w:rFonts w:asciiTheme="minorHAnsi" w:eastAsia="Calibri" w:hAnsiTheme="minorHAnsi" w:cstheme="minorHAnsi"/>
          <w:color w:val="000000" w:themeColor="text1"/>
        </w:rPr>
        <w:t>What</w:t>
      </w:r>
      <w:r w:rsidR="00A40B83" w:rsidRPr="004F6C20">
        <w:rPr>
          <w:rFonts w:asciiTheme="minorHAnsi" w:eastAsia="Calibri" w:hAnsiTheme="minorHAnsi" w:cstheme="minorHAnsi"/>
          <w:color w:val="000000" w:themeColor="text1"/>
        </w:rPr>
        <w:t xml:space="preserve"> i</w:t>
      </w:r>
      <w:r w:rsidRPr="004F6C20">
        <w:rPr>
          <w:rFonts w:asciiTheme="minorHAnsi" w:eastAsia="Calibri" w:hAnsiTheme="minorHAnsi" w:cstheme="minorHAnsi"/>
          <w:color w:val="000000" w:themeColor="text1"/>
        </w:rPr>
        <w:t xml:space="preserve">s </w:t>
      </w:r>
      <w:r w:rsidR="00A40B83" w:rsidRPr="004F6C20">
        <w:rPr>
          <w:rFonts w:asciiTheme="minorHAnsi" w:eastAsia="Calibri" w:hAnsiTheme="minorHAnsi" w:cstheme="minorHAnsi"/>
          <w:color w:val="000000" w:themeColor="text1"/>
        </w:rPr>
        <w:t xml:space="preserve">critical </w:t>
      </w:r>
      <w:r w:rsidRPr="004F6C20">
        <w:rPr>
          <w:rFonts w:asciiTheme="minorHAnsi" w:eastAsia="Calibri" w:hAnsiTheme="minorHAnsi" w:cstheme="minorHAnsi"/>
          <w:color w:val="000000" w:themeColor="text1"/>
        </w:rPr>
        <w:t xml:space="preserve">from a retail </w:t>
      </w:r>
      <w:r w:rsidR="00D46632" w:rsidRPr="004F6C20">
        <w:rPr>
          <w:rFonts w:asciiTheme="minorHAnsi" w:eastAsia="Calibri" w:hAnsiTheme="minorHAnsi" w:cstheme="minorHAnsi"/>
          <w:color w:val="000000" w:themeColor="text1"/>
        </w:rPr>
        <w:t>payments</w:t>
      </w:r>
      <w:r w:rsidRPr="004F6C20">
        <w:rPr>
          <w:rFonts w:asciiTheme="minorHAnsi" w:eastAsia="Calibri" w:hAnsiTheme="minorHAnsi" w:cstheme="minorHAnsi"/>
          <w:color w:val="000000" w:themeColor="text1"/>
        </w:rPr>
        <w:t xml:space="preserve"> pers</w:t>
      </w:r>
      <w:r w:rsidR="00D46632" w:rsidRPr="004F6C20">
        <w:rPr>
          <w:rFonts w:asciiTheme="minorHAnsi" w:eastAsia="Calibri" w:hAnsiTheme="minorHAnsi" w:cstheme="minorHAnsi"/>
          <w:color w:val="000000" w:themeColor="text1"/>
        </w:rPr>
        <w:t xml:space="preserve">pective is that QR codes </w:t>
      </w:r>
      <w:r w:rsidR="001B3FF6" w:rsidRPr="004F6C20">
        <w:rPr>
          <w:rFonts w:asciiTheme="minorHAnsi" w:eastAsia="Calibri" w:hAnsiTheme="minorHAnsi" w:cstheme="minorHAnsi"/>
          <w:color w:val="000000" w:themeColor="text1"/>
        </w:rPr>
        <w:t xml:space="preserve">are payment rail </w:t>
      </w:r>
      <w:r w:rsidR="41DC3D72" w:rsidRPr="004F6C20">
        <w:rPr>
          <w:rFonts w:asciiTheme="minorHAnsi" w:eastAsia="Calibri" w:hAnsiTheme="minorHAnsi" w:cstheme="minorHAnsi"/>
          <w:color w:val="000000" w:themeColor="text1"/>
        </w:rPr>
        <w:t xml:space="preserve">and channel </w:t>
      </w:r>
      <w:r w:rsidR="001B3FF6" w:rsidRPr="004F6C20">
        <w:rPr>
          <w:rFonts w:asciiTheme="minorHAnsi" w:eastAsia="Calibri" w:hAnsiTheme="minorHAnsi" w:cstheme="minorHAnsi"/>
          <w:color w:val="000000" w:themeColor="text1"/>
        </w:rPr>
        <w:t>agnostic</w:t>
      </w:r>
      <w:r w:rsidR="00A40B83" w:rsidRPr="004F6C20">
        <w:rPr>
          <w:rFonts w:asciiTheme="minorHAnsi" w:eastAsia="Calibri" w:hAnsiTheme="minorHAnsi" w:cstheme="minorHAnsi"/>
          <w:color w:val="000000" w:themeColor="text1"/>
        </w:rPr>
        <w:t>;</w:t>
      </w:r>
      <w:r w:rsidR="001B3FF6" w:rsidRPr="004F6C20">
        <w:rPr>
          <w:rFonts w:asciiTheme="minorHAnsi" w:eastAsia="Calibri" w:hAnsiTheme="minorHAnsi" w:cstheme="minorHAnsi"/>
          <w:color w:val="000000" w:themeColor="text1"/>
        </w:rPr>
        <w:t xml:space="preserve"> that is, th</w:t>
      </w:r>
      <w:r w:rsidR="00A40B83" w:rsidRPr="004F6C20">
        <w:rPr>
          <w:rFonts w:asciiTheme="minorHAnsi" w:eastAsia="Calibri" w:hAnsiTheme="minorHAnsi" w:cstheme="minorHAnsi"/>
          <w:color w:val="000000" w:themeColor="text1"/>
        </w:rPr>
        <w:t>ey</w:t>
      </w:r>
      <w:r w:rsidR="001B3FF6" w:rsidRPr="004F6C20">
        <w:rPr>
          <w:rFonts w:asciiTheme="minorHAnsi" w:eastAsia="Calibri" w:hAnsiTheme="minorHAnsi" w:cstheme="minorHAnsi"/>
          <w:color w:val="000000" w:themeColor="text1"/>
        </w:rPr>
        <w:t xml:space="preserve"> are not specifically designed to work for </w:t>
      </w:r>
      <w:r w:rsidR="00A40B83" w:rsidRPr="004F6C20">
        <w:rPr>
          <w:rFonts w:asciiTheme="minorHAnsi" w:eastAsia="Calibri" w:hAnsiTheme="minorHAnsi" w:cstheme="minorHAnsi"/>
          <w:color w:val="000000" w:themeColor="text1"/>
        </w:rPr>
        <w:t xml:space="preserve">either </w:t>
      </w:r>
      <w:r w:rsidR="001B3FF6" w:rsidRPr="004F6C20">
        <w:rPr>
          <w:rFonts w:asciiTheme="minorHAnsi" w:eastAsia="Calibri" w:hAnsiTheme="minorHAnsi" w:cstheme="minorHAnsi"/>
          <w:color w:val="000000" w:themeColor="text1"/>
        </w:rPr>
        <w:t>cards or account</w:t>
      </w:r>
      <w:r w:rsidR="00194A6F">
        <w:rPr>
          <w:rFonts w:asciiTheme="minorHAnsi" w:eastAsia="Calibri" w:hAnsiTheme="minorHAnsi" w:cstheme="minorHAnsi"/>
          <w:color w:val="000000" w:themeColor="text1"/>
        </w:rPr>
        <w:t>-</w:t>
      </w:r>
      <w:r w:rsidR="001B3FF6" w:rsidRPr="004F6C20">
        <w:rPr>
          <w:rFonts w:asciiTheme="minorHAnsi" w:eastAsia="Calibri" w:hAnsiTheme="minorHAnsi" w:cstheme="minorHAnsi"/>
          <w:color w:val="000000" w:themeColor="text1"/>
        </w:rPr>
        <w:t>to</w:t>
      </w:r>
      <w:r w:rsidR="00194A6F">
        <w:rPr>
          <w:rFonts w:asciiTheme="minorHAnsi" w:eastAsia="Calibri" w:hAnsiTheme="minorHAnsi" w:cstheme="minorHAnsi"/>
          <w:color w:val="000000" w:themeColor="text1"/>
        </w:rPr>
        <w:t>-</w:t>
      </w:r>
      <w:r w:rsidR="001B3FF6" w:rsidRPr="004F6C20">
        <w:rPr>
          <w:rFonts w:asciiTheme="minorHAnsi" w:eastAsia="Calibri" w:hAnsiTheme="minorHAnsi" w:cstheme="minorHAnsi"/>
          <w:color w:val="000000" w:themeColor="text1"/>
        </w:rPr>
        <w:t>account rails.</w:t>
      </w:r>
      <w:r w:rsidR="00E2613C" w:rsidRPr="004F6C20">
        <w:rPr>
          <w:rFonts w:asciiTheme="minorHAnsi" w:eastAsia="Calibri" w:hAnsiTheme="minorHAnsi" w:cstheme="minorHAnsi"/>
          <w:color w:val="000000" w:themeColor="text1"/>
        </w:rPr>
        <w:t xml:space="preserve"> </w:t>
      </w:r>
      <w:r w:rsidR="009968C7" w:rsidRPr="004F6C20">
        <w:rPr>
          <w:rFonts w:asciiTheme="minorHAnsi" w:eastAsia="Calibri" w:hAnsiTheme="minorHAnsi" w:cstheme="minorHAnsi"/>
          <w:color w:val="000000" w:themeColor="text1"/>
        </w:rPr>
        <w:t>A payment initia</w:t>
      </w:r>
      <w:r w:rsidR="00B030E7" w:rsidRPr="004F6C20">
        <w:rPr>
          <w:rFonts w:asciiTheme="minorHAnsi" w:eastAsia="Calibri" w:hAnsiTheme="minorHAnsi" w:cstheme="minorHAnsi"/>
          <w:color w:val="000000" w:themeColor="text1"/>
        </w:rPr>
        <w:t xml:space="preserve">ted in </w:t>
      </w:r>
      <w:r w:rsidR="00412468" w:rsidRPr="004F6C20">
        <w:rPr>
          <w:rFonts w:asciiTheme="minorHAnsi" w:eastAsia="Calibri" w:hAnsiTheme="minorHAnsi" w:cstheme="minorHAnsi"/>
          <w:color w:val="000000" w:themeColor="text1"/>
        </w:rPr>
        <w:t xml:space="preserve">a </w:t>
      </w:r>
      <w:r w:rsidR="6DA91920" w:rsidRPr="004F6C20">
        <w:rPr>
          <w:rFonts w:asciiTheme="minorHAnsi" w:eastAsia="Calibri" w:hAnsiTheme="minorHAnsi" w:cstheme="minorHAnsi"/>
          <w:color w:val="000000" w:themeColor="text1"/>
        </w:rPr>
        <w:t>face-to-face</w:t>
      </w:r>
      <w:r w:rsidR="00412468" w:rsidRPr="004F6C20">
        <w:rPr>
          <w:rFonts w:asciiTheme="minorHAnsi" w:eastAsia="Calibri" w:hAnsiTheme="minorHAnsi" w:cstheme="minorHAnsi"/>
          <w:color w:val="000000" w:themeColor="text1"/>
        </w:rPr>
        <w:t xml:space="preserve"> environment </w:t>
      </w:r>
      <w:r w:rsidR="00C66307" w:rsidRPr="004F6C20">
        <w:rPr>
          <w:rFonts w:asciiTheme="minorHAnsi" w:eastAsia="Calibri" w:hAnsiTheme="minorHAnsi" w:cstheme="minorHAnsi"/>
          <w:color w:val="000000" w:themeColor="text1"/>
        </w:rPr>
        <w:t xml:space="preserve">that may previously have </w:t>
      </w:r>
      <w:r w:rsidR="0083668F" w:rsidRPr="004F6C20">
        <w:rPr>
          <w:rFonts w:asciiTheme="minorHAnsi" w:eastAsia="Calibri" w:hAnsiTheme="minorHAnsi" w:cstheme="minorHAnsi"/>
          <w:color w:val="000000" w:themeColor="text1"/>
        </w:rPr>
        <w:t xml:space="preserve">resulted in a card transaction </w:t>
      </w:r>
      <w:r w:rsidR="00937D32" w:rsidRPr="004F6C20">
        <w:rPr>
          <w:rFonts w:asciiTheme="minorHAnsi" w:eastAsia="Calibri" w:hAnsiTheme="minorHAnsi" w:cstheme="minorHAnsi"/>
          <w:color w:val="000000" w:themeColor="text1"/>
        </w:rPr>
        <w:t>could result in a</w:t>
      </w:r>
      <w:r w:rsidR="00A110EC" w:rsidRPr="004F6C20">
        <w:rPr>
          <w:rFonts w:asciiTheme="minorHAnsi" w:eastAsia="Calibri" w:hAnsiTheme="minorHAnsi" w:cstheme="minorHAnsi"/>
          <w:color w:val="000000" w:themeColor="text1"/>
        </w:rPr>
        <w:t xml:space="preserve"> consumer </w:t>
      </w:r>
      <w:r w:rsidR="0024657E" w:rsidRPr="004F6C20">
        <w:rPr>
          <w:rFonts w:asciiTheme="minorHAnsi" w:eastAsia="Calibri" w:hAnsiTheme="minorHAnsi" w:cstheme="minorHAnsi"/>
          <w:color w:val="000000" w:themeColor="text1"/>
        </w:rPr>
        <w:t>choosing to have the funds drawn directly from their bank account.</w:t>
      </w:r>
      <w:r w:rsidR="77FDE514" w:rsidRPr="004F6C20">
        <w:rPr>
          <w:rFonts w:asciiTheme="minorHAnsi" w:eastAsia="Calibri" w:hAnsiTheme="minorHAnsi" w:cstheme="minorHAnsi"/>
          <w:color w:val="000000" w:themeColor="text1"/>
        </w:rPr>
        <w:t xml:space="preserve"> </w:t>
      </w:r>
      <w:r w:rsidR="0D5572A2" w:rsidRPr="004F6C20">
        <w:rPr>
          <w:rFonts w:asciiTheme="minorHAnsi" w:eastAsia="Calibri" w:hAnsiTheme="minorHAnsi" w:cstheme="minorHAnsi"/>
          <w:color w:val="000000" w:themeColor="text1"/>
        </w:rPr>
        <w:t xml:space="preserve">As a result, </w:t>
      </w:r>
      <w:r w:rsidR="77FDE514" w:rsidRPr="004F6C20">
        <w:rPr>
          <w:rFonts w:asciiTheme="minorHAnsi" w:eastAsia="Calibri" w:hAnsiTheme="minorHAnsi" w:cstheme="minorHAnsi"/>
          <w:color w:val="000000" w:themeColor="text1"/>
        </w:rPr>
        <w:t xml:space="preserve">payment initiation </w:t>
      </w:r>
      <w:r w:rsidR="037CCEDD" w:rsidRPr="004F6C20">
        <w:rPr>
          <w:rFonts w:asciiTheme="minorHAnsi" w:eastAsia="Calibri" w:hAnsiTheme="minorHAnsi" w:cstheme="minorHAnsi"/>
          <w:color w:val="000000" w:themeColor="text1"/>
        </w:rPr>
        <w:t>technology is no</w:t>
      </w:r>
      <w:r w:rsidR="00D73538" w:rsidRPr="004F6C20">
        <w:rPr>
          <w:rFonts w:asciiTheme="minorHAnsi" w:eastAsia="Calibri" w:hAnsiTheme="minorHAnsi" w:cstheme="minorHAnsi"/>
          <w:color w:val="000000" w:themeColor="text1"/>
        </w:rPr>
        <w:t xml:space="preserve"> longer the only </w:t>
      </w:r>
      <w:r w:rsidR="037CCEDD" w:rsidRPr="004F6C20">
        <w:rPr>
          <w:rFonts w:asciiTheme="minorHAnsi" w:eastAsia="Calibri" w:hAnsiTheme="minorHAnsi" w:cstheme="minorHAnsi"/>
          <w:color w:val="000000" w:themeColor="text1"/>
        </w:rPr>
        <w:t xml:space="preserve">determining factor </w:t>
      </w:r>
      <w:r w:rsidR="1012D89D" w:rsidRPr="004F6C20">
        <w:rPr>
          <w:rFonts w:asciiTheme="minorHAnsi" w:eastAsia="Calibri" w:hAnsiTheme="minorHAnsi" w:cstheme="minorHAnsi"/>
          <w:color w:val="000000" w:themeColor="text1"/>
        </w:rPr>
        <w:t xml:space="preserve">in </w:t>
      </w:r>
      <w:r w:rsidR="037CCEDD" w:rsidRPr="004F6C20">
        <w:rPr>
          <w:rFonts w:asciiTheme="minorHAnsi" w:eastAsia="Calibri" w:hAnsiTheme="minorHAnsi" w:cstheme="minorHAnsi"/>
          <w:color w:val="000000" w:themeColor="text1"/>
        </w:rPr>
        <w:t>payment method</w:t>
      </w:r>
      <w:r w:rsidR="6B972605" w:rsidRPr="004F6C20">
        <w:rPr>
          <w:rFonts w:asciiTheme="minorHAnsi" w:eastAsia="Calibri" w:hAnsiTheme="minorHAnsi" w:cstheme="minorHAnsi"/>
          <w:color w:val="000000" w:themeColor="text1"/>
        </w:rPr>
        <w:t xml:space="preserve"> selection.</w:t>
      </w:r>
      <w:r w:rsidR="037CCEDD" w:rsidRPr="004F6C20">
        <w:rPr>
          <w:rFonts w:asciiTheme="minorHAnsi" w:eastAsia="Calibri" w:hAnsiTheme="minorHAnsi" w:cstheme="minorHAnsi"/>
          <w:color w:val="000000" w:themeColor="text1"/>
        </w:rPr>
        <w:t xml:space="preserve"> </w:t>
      </w:r>
    </w:p>
    <w:p w14:paraId="6B60C3DC" w14:textId="471F352E" w:rsidR="00C532FE" w:rsidRPr="004F6C20" w:rsidRDefault="212A1C40" w:rsidP="004F6C20">
      <w:pPr>
        <w:shd w:val="clear" w:color="auto" w:fill="FFFFFF" w:themeFill="background1"/>
        <w:spacing w:before="120" w:after="120" w:line="276" w:lineRule="auto"/>
        <w:textAlignment w:val="baseline"/>
        <w:rPr>
          <w:rFonts w:asciiTheme="minorHAnsi" w:eastAsia="Calibri" w:hAnsiTheme="minorHAnsi" w:cstheme="minorHAnsi"/>
          <w:b/>
          <w:color w:val="000000" w:themeColor="text1"/>
        </w:rPr>
      </w:pPr>
      <w:r w:rsidRPr="004F6C20">
        <w:rPr>
          <w:rFonts w:asciiTheme="minorHAnsi" w:eastAsia="Calibri" w:hAnsiTheme="minorHAnsi" w:cstheme="minorHAnsi"/>
          <w:b/>
          <w:color w:val="000000" w:themeColor="text1"/>
        </w:rPr>
        <w:t>C</w:t>
      </w:r>
      <w:r w:rsidR="3B981D70" w:rsidRPr="004F6C20">
        <w:rPr>
          <w:rFonts w:asciiTheme="minorHAnsi" w:eastAsia="Calibri" w:hAnsiTheme="minorHAnsi" w:cstheme="minorHAnsi"/>
          <w:b/>
          <w:color w:val="000000" w:themeColor="text1"/>
        </w:rPr>
        <w:t>onsumer choice</w:t>
      </w:r>
    </w:p>
    <w:p w14:paraId="2079FE4D" w14:textId="195434F1" w:rsidR="482B4EA1" w:rsidRPr="004F6C20" w:rsidRDefault="482B4EA1" w:rsidP="004F6C20">
      <w:pPr>
        <w:shd w:val="clear" w:color="auto" w:fill="FFFFFF" w:themeFill="background1"/>
        <w:spacing w:before="120" w:after="120" w:line="276" w:lineRule="auto"/>
        <w:rPr>
          <w:rFonts w:asciiTheme="minorHAnsi" w:eastAsia="Calibri" w:hAnsiTheme="minorHAnsi" w:cstheme="minorHAnsi"/>
          <w:color w:val="000000" w:themeColor="text1"/>
        </w:rPr>
      </w:pPr>
      <w:r w:rsidRPr="004F6C20">
        <w:rPr>
          <w:rFonts w:asciiTheme="minorHAnsi" w:eastAsia="Calibri" w:hAnsiTheme="minorHAnsi" w:cstheme="minorHAnsi"/>
          <w:color w:val="000000" w:themeColor="text1"/>
        </w:rPr>
        <w:t>Building on the above, a range of service providers are offering greater consumer choice</w:t>
      </w:r>
      <w:r w:rsidR="00F84447" w:rsidRPr="004F6C20">
        <w:rPr>
          <w:rFonts w:asciiTheme="minorHAnsi" w:eastAsia="Calibri" w:hAnsiTheme="minorHAnsi" w:cstheme="minorHAnsi"/>
          <w:color w:val="000000" w:themeColor="text1"/>
        </w:rPr>
        <w:t xml:space="preserve"> and fl</w:t>
      </w:r>
      <w:r w:rsidR="00431A10" w:rsidRPr="004F6C20">
        <w:rPr>
          <w:rFonts w:asciiTheme="minorHAnsi" w:eastAsia="Calibri" w:hAnsiTheme="minorHAnsi" w:cstheme="minorHAnsi"/>
          <w:color w:val="000000" w:themeColor="text1"/>
        </w:rPr>
        <w:t>e</w:t>
      </w:r>
      <w:r w:rsidR="00F84447" w:rsidRPr="004F6C20">
        <w:rPr>
          <w:rFonts w:asciiTheme="minorHAnsi" w:eastAsia="Calibri" w:hAnsiTheme="minorHAnsi" w:cstheme="minorHAnsi"/>
          <w:color w:val="000000" w:themeColor="text1"/>
        </w:rPr>
        <w:t>xibility</w:t>
      </w:r>
      <w:r w:rsidRPr="004F6C20">
        <w:rPr>
          <w:rFonts w:asciiTheme="minorHAnsi" w:eastAsia="Calibri" w:hAnsiTheme="minorHAnsi" w:cstheme="minorHAnsi"/>
          <w:color w:val="000000" w:themeColor="text1"/>
        </w:rPr>
        <w:t xml:space="preserve">. </w:t>
      </w:r>
      <w:r w:rsidR="00B967F0" w:rsidRPr="004F6C20">
        <w:rPr>
          <w:rFonts w:asciiTheme="minorHAnsi" w:eastAsia="Calibri" w:hAnsiTheme="minorHAnsi" w:cstheme="minorHAnsi"/>
          <w:color w:val="000000" w:themeColor="text1"/>
        </w:rPr>
        <w:t>By way of example,</w:t>
      </w:r>
      <w:r w:rsidR="1D4B49B1" w:rsidRPr="004F6C20">
        <w:rPr>
          <w:rFonts w:asciiTheme="minorHAnsi" w:eastAsia="Calibri" w:hAnsiTheme="minorHAnsi" w:cstheme="minorHAnsi"/>
          <w:color w:val="000000" w:themeColor="text1"/>
        </w:rPr>
        <w:t xml:space="preserve"> </w:t>
      </w:r>
      <w:r w:rsidR="0EFEBD58" w:rsidRPr="004F6C20">
        <w:rPr>
          <w:rFonts w:asciiTheme="minorHAnsi" w:eastAsia="Calibri" w:hAnsiTheme="minorHAnsi" w:cstheme="minorHAnsi"/>
          <w:color w:val="000000" w:themeColor="text1"/>
        </w:rPr>
        <w:t xml:space="preserve">Curve in the U.K provides consumers with the option </w:t>
      </w:r>
      <w:r w:rsidR="00735518" w:rsidRPr="004F6C20">
        <w:rPr>
          <w:rFonts w:asciiTheme="minorHAnsi" w:eastAsia="Calibri" w:hAnsiTheme="minorHAnsi" w:cstheme="minorHAnsi"/>
          <w:color w:val="000000" w:themeColor="text1"/>
        </w:rPr>
        <w:t>to</w:t>
      </w:r>
      <w:r w:rsidR="0EFEBD58" w:rsidRPr="004F6C20">
        <w:rPr>
          <w:rFonts w:asciiTheme="minorHAnsi" w:eastAsia="Calibri" w:hAnsiTheme="minorHAnsi" w:cstheme="minorHAnsi"/>
          <w:color w:val="000000" w:themeColor="text1"/>
        </w:rPr>
        <w:t xml:space="preserve"> “go back in time”</w:t>
      </w:r>
      <w:r w:rsidRPr="004F6C20">
        <w:rPr>
          <w:rStyle w:val="FootnoteReference"/>
          <w:rFonts w:asciiTheme="minorHAnsi" w:eastAsia="Calibri" w:hAnsiTheme="minorHAnsi" w:cstheme="minorHAnsi"/>
          <w:color w:val="000000" w:themeColor="text1"/>
        </w:rPr>
        <w:footnoteReference w:id="6"/>
      </w:r>
      <w:r w:rsidR="0EFEBD58" w:rsidRPr="004F6C20">
        <w:rPr>
          <w:rFonts w:asciiTheme="minorHAnsi" w:eastAsia="Calibri" w:hAnsiTheme="minorHAnsi" w:cstheme="minorHAnsi"/>
          <w:color w:val="000000" w:themeColor="text1"/>
        </w:rPr>
        <w:t xml:space="preserve"> </w:t>
      </w:r>
      <w:r w:rsidR="00735518" w:rsidRPr="004F6C20">
        <w:rPr>
          <w:rFonts w:asciiTheme="minorHAnsi" w:eastAsia="Calibri" w:hAnsiTheme="minorHAnsi" w:cstheme="minorHAnsi"/>
          <w:color w:val="000000" w:themeColor="text1"/>
        </w:rPr>
        <w:t>and</w:t>
      </w:r>
      <w:r w:rsidR="33654168" w:rsidRPr="004F6C20">
        <w:rPr>
          <w:rFonts w:asciiTheme="minorHAnsi" w:eastAsia="Calibri" w:hAnsiTheme="minorHAnsi" w:cstheme="minorHAnsi"/>
          <w:color w:val="000000" w:themeColor="text1"/>
        </w:rPr>
        <w:t xml:space="preserve"> </w:t>
      </w:r>
      <w:r w:rsidR="0EFEBD58" w:rsidRPr="004F6C20">
        <w:rPr>
          <w:rFonts w:asciiTheme="minorHAnsi" w:eastAsia="Calibri" w:hAnsiTheme="minorHAnsi" w:cstheme="minorHAnsi"/>
          <w:color w:val="000000" w:themeColor="text1"/>
        </w:rPr>
        <w:t>chang</w:t>
      </w:r>
      <w:r w:rsidR="793848AF" w:rsidRPr="004F6C20">
        <w:rPr>
          <w:rFonts w:asciiTheme="minorHAnsi" w:eastAsia="Calibri" w:hAnsiTheme="minorHAnsi" w:cstheme="minorHAnsi"/>
          <w:color w:val="000000" w:themeColor="text1"/>
        </w:rPr>
        <w:t>e</w:t>
      </w:r>
      <w:r w:rsidR="0EFEBD58" w:rsidRPr="004F6C20">
        <w:rPr>
          <w:rFonts w:asciiTheme="minorHAnsi" w:eastAsia="Calibri" w:hAnsiTheme="minorHAnsi" w:cstheme="minorHAnsi"/>
          <w:color w:val="000000" w:themeColor="text1"/>
        </w:rPr>
        <w:t xml:space="preserve"> their choice of payment method </w:t>
      </w:r>
      <w:r w:rsidR="4C9574F7" w:rsidRPr="004F6C20">
        <w:rPr>
          <w:rFonts w:asciiTheme="minorHAnsi" w:eastAsia="Calibri" w:hAnsiTheme="minorHAnsi" w:cstheme="minorHAnsi"/>
          <w:color w:val="000000" w:themeColor="text1"/>
        </w:rPr>
        <w:t xml:space="preserve">up to </w:t>
      </w:r>
      <w:r w:rsidR="0EFEBD58" w:rsidRPr="004F6C20">
        <w:rPr>
          <w:rFonts w:asciiTheme="minorHAnsi" w:eastAsia="Calibri" w:hAnsiTheme="minorHAnsi" w:cstheme="minorHAnsi"/>
          <w:color w:val="000000" w:themeColor="text1"/>
        </w:rPr>
        <w:t xml:space="preserve">ninety days after </w:t>
      </w:r>
      <w:r w:rsidR="00735518" w:rsidRPr="004F6C20">
        <w:rPr>
          <w:rFonts w:asciiTheme="minorHAnsi" w:eastAsia="Calibri" w:hAnsiTheme="minorHAnsi" w:cstheme="minorHAnsi"/>
          <w:color w:val="000000" w:themeColor="text1"/>
        </w:rPr>
        <w:t>a</w:t>
      </w:r>
      <w:r w:rsidR="0EFEBD58" w:rsidRPr="004F6C20">
        <w:rPr>
          <w:rFonts w:asciiTheme="minorHAnsi" w:eastAsia="Calibri" w:hAnsiTheme="minorHAnsi" w:cstheme="minorHAnsi"/>
          <w:color w:val="000000" w:themeColor="text1"/>
        </w:rPr>
        <w:t xml:space="preserve"> transaction. Curve</w:t>
      </w:r>
      <w:r w:rsidR="76273CAA" w:rsidRPr="004F6C20">
        <w:rPr>
          <w:rFonts w:asciiTheme="minorHAnsi" w:eastAsia="Calibri" w:hAnsiTheme="minorHAnsi" w:cstheme="minorHAnsi"/>
          <w:color w:val="000000" w:themeColor="text1"/>
        </w:rPr>
        <w:t xml:space="preserve"> also</w:t>
      </w:r>
      <w:r w:rsidR="0EFEBD58" w:rsidRPr="004F6C20">
        <w:rPr>
          <w:rFonts w:asciiTheme="minorHAnsi" w:eastAsia="Calibri" w:hAnsiTheme="minorHAnsi" w:cstheme="minorHAnsi"/>
          <w:color w:val="000000" w:themeColor="text1"/>
        </w:rPr>
        <w:t xml:space="preserve"> </w:t>
      </w:r>
      <w:r w:rsidR="091C5916" w:rsidRPr="004F6C20">
        <w:rPr>
          <w:rFonts w:asciiTheme="minorHAnsi" w:eastAsia="Calibri" w:hAnsiTheme="minorHAnsi" w:cstheme="minorHAnsi"/>
          <w:color w:val="000000" w:themeColor="text1"/>
        </w:rPr>
        <w:t>recently announced their in</w:t>
      </w:r>
      <w:r w:rsidR="1656BC76" w:rsidRPr="004F6C20">
        <w:rPr>
          <w:rFonts w:asciiTheme="minorHAnsi" w:eastAsia="Calibri" w:hAnsiTheme="minorHAnsi" w:cstheme="minorHAnsi"/>
          <w:color w:val="000000" w:themeColor="text1"/>
        </w:rPr>
        <w:t>t</w:t>
      </w:r>
      <w:r w:rsidR="091C5916" w:rsidRPr="004F6C20">
        <w:rPr>
          <w:rFonts w:asciiTheme="minorHAnsi" w:eastAsia="Calibri" w:hAnsiTheme="minorHAnsi" w:cstheme="minorHAnsi"/>
          <w:color w:val="000000" w:themeColor="text1"/>
        </w:rPr>
        <w:t>e</w:t>
      </w:r>
      <w:r w:rsidR="2D82DD26" w:rsidRPr="004F6C20">
        <w:rPr>
          <w:rFonts w:asciiTheme="minorHAnsi" w:eastAsia="Calibri" w:hAnsiTheme="minorHAnsi" w:cstheme="minorHAnsi"/>
          <w:color w:val="000000" w:themeColor="text1"/>
        </w:rPr>
        <w:t>n</w:t>
      </w:r>
      <w:r w:rsidR="091C5916" w:rsidRPr="004F6C20">
        <w:rPr>
          <w:rFonts w:asciiTheme="minorHAnsi" w:eastAsia="Calibri" w:hAnsiTheme="minorHAnsi" w:cstheme="minorHAnsi"/>
          <w:color w:val="000000" w:themeColor="text1"/>
        </w:rPr>
        <w:t>tion</w:t>
      </w:r>
      <w:r w:rsidR="0EFEBD58" w:rsidRPr="004F6C20">
        <w:rPr>
          <w:rFonts w:asciiTheme="minorHAnsi" w:eastAsia="Calibri" w:hAnsiTheme="minorHAnsi" w:cstheme="minorHAnsi"/>
          <w:color w:val="000000" w:themeColor="text1"/>
        </w:rPr>
        <w:t xml:space="preserve"> </w:t>
      </w:r>
      <w:r w:rsidR="4E9E8DFB" w:rsidRPr="004F6C20">
        <w:rPr>
          <w:rFonts w:asciiTheme="minorHAnsi" w:eastAsia="Calibri" w:hAnsiTheme="minorHAnsi" w:cstheme="minorHAnsi"/>
          <w:color w:val="000000" w:themeColor="text1"/>
        </w:rPr>
        <w:t>to offer its own bu</w:t>
      </w:r>
      <w:r w:rsidR="00735518" w:rsidRPr="004F6C20">
        <w:rPr>
          <w:rFonts w:asciiTheme="minorHAnsi" w:eastAsia="Calibri" w:hAnsiTheme="minorHAnsi" w:cstheme="minorHAnsi"/>
          <w:color w:val="000000" w:themeColor="text1"/>
        </w:rPr>
        <w:t>y</w:t>
      </w:r>
      <w:r w:rsidR="4E9E8DFB" w:rsidRPr="004F6C20">
        <w:rPr>
          <w:rFonts w:asciiTheme="minorHAnsi" w:eastAsia="Calibri" w:hAnsiTheme="minorHAnsi" w:cstheme="minorHAnsi"/>
          <w:color w:val="000000" w:themeColor="text1"/>
        </w:rPr>
        <w:t>-now-pay-later option.</w:t>
      </w:r>
    </w:p>
    <w:p w14:paraId="0136CCEA" w14:textId="2E902329" w:rsidR="00A945D3" w:rsidRPr="004F6C20" w:rsidRDefault="007479A5" w:rsidP="004F6C20">
      <w:pPr>
        <w:shd w:val="clear" w:color="auto" w:fill="FFFFFF" w:themeFill="background1"/>
        <w:spacing w:before="120" w:after="120" w:line="276" w:lineRule="auto"/>
        <w:rPr>
          <w:rFonts w:asciiTheme="minorHAnsi" w:eastAsia="Calibri" w:hAnsiTheme="minorHAnsi" w:cstheme="minorHAnsi"/>
          <w:color w:val="000000" w:themeColor="text1"/>
        </w:rPr>
      </w:pPr>
      <w:r w:rsidRPr="004F6C20">
        <w:rPr>
          <w:rFonts w:asciiTheme="minorHAnsi" w:eastAsia="Calibri" w:hAnsiTheme="minorHAnsi" w:cstheme="minorHAnsi"/>
          <w:color w:val="000000" w:themeColor="text1"/>
        </w:rPr>
        <w:t xml:space="preserve">It seems likely that </w:t>
      </w:r>
      <w:r w:rsidR="009C7C4F" w:rsidRPr="004F6C20">
        <w:rPr>
          <w:rFonts w:asciiTheme="minorHAnsi" w:eastAsia="Calibri" w:hAnsiTheme="minorHAnsi" w:cstheme="minorHAnsi"/>
          <w:color w:val="000000" w:themeColor="text1"/>
        </w:rPr>
        <w:t xml:space="preserve">the focus on greater competition and choice envisaged as part of </w:t>
      </w:r>
      <w:r w:rsidRPr="004F6C20">
        <w:rPr>
          <w:rFonts w:asciiTheme="minorHAnsi" w:eastAsia="Calibri" w:hAnsiTheme="minorHAnsi" w:cstheme="minorHAnsi"/>
          <w:color w:val="000000" w:themeColor="text1"/>
        </w:rPr>
        <w:t>the Consumer Data Right</w:t>
      </w:r>
      <w:r w:rsidR="0071180C" w:rsidRPr="004F6C20">
        <w:rPr>
          <w:rFonts w:asciiTheme="minorHAnsi" w:eastAsia="Calibri" w:hAnsiTheme="minorHAnsi" w:cstheme="minorHAnsi"/>
          <w:color w:val="000000" w:themeColor="text1"/>
        </w:rPr>
        <w:t xml:space="preserve">’s </w:t>
      </w:r>
      <w:r w:rsidRPr="004F6C20">
        <w:rPr>
          <w:rFonts w:asciiTheme="minorHAnsi" w:eastAsia="Calibri" w:hAnsiTheme="minorHAnsi" w:cstheme="minorHAnsi"/>
          <w:color w:val="000000" w:themeColor="text1"/>
        </w:rPr>
        <w:t>extension to Action Initi</w:t>
      </w:r>
      <w:r w:rsidR="00445D31" w:rsidRPr="004F6C20">
        <w:rPr>
          <w:rFonts w:asciiTheme="minorHAnsi" w:eastAsia="Calibri" w:hAnsiTheme="minorHAnsi" w:cstheme="minorHAnsi"/>
          <w:color w:val="000000" w:themeColor="text1"/>
        </w:rPr>
        <w:t>ation</w:t>
      </w:r>
      <w:r w:rsidR="00C86B1B" w:rsidRPr="004F6C20">
        <w:rPr>
          <w:rStyle w:val="FootnoteReference"/>
          <w:rFonts w:asciiTheme="minorHAnsi" w:eastAsia="Calibri" w:hAnsiTheme="minorHAnsi" w:cstheme="minorHAnsi"/>
          <w:color w:val="000000" w:themeColor="text1"/>
        </w:rPr>
        <w:footnoteReference w:id="7"/>
      </w:r>
      <w:r w:rsidR="00445D31" w:rsidRPr="004F6C20">
        <w:rPr>
          <w:rFonts w:asciiTheme="minorHAnsi" w:eastAsia="Calibri" w:hAnsiTheme="minorHAnsi" w:cstheme="minorHAnsi"/>
          <w:color w:val="000000" w:themeColor="text1"/>
        </w:rPr>
        <w:t xml:space="preserve"> </w:t>
      </w:r>
      <w:r w:rsidR="00247507" w:rsidRPr="004F6C20">
        <w:rPr>
          <w:rFonts w:asciiTheme="minorHAnsi" w:eastAsia="Calibri" w:hAnsiTheme="minorHAnsi" w:cstheme="minorHAnsi"/>
          <w:color w:val="000000" w:themeColor="text1"/>
        </w:rPr>
        <w:t>will see similar services launch in the Australian market.</w:t>
      </w:r>
      <w:r w:rsidR="009F7705" w:rsidRPr="004F6C20">
        <w:rPr>
          <w:rFonts w:asciiTheme="minorHAnsi" w:eastAsia="Calibri" w:hAnsiTheme="minorHAnsi" w:cstheme="minorHAnsi"/>
          <w:color w:val="000000" w:themeColor="text1"/>
        </w:rPr>
        <w:t xml:space="preserve"> </w:t>
      </w:r>
      <w:r w:rsidR="00D75A74" w:rsidRPr="004F6C20">
        <w:rPr>
          <w:rFonts w:asciiTheme="minorHAnsi" w:eastAsia="Calibri" w:hAnsiTheme="minorHAnsi" w:cstheme="minorHAnsi"/>
          <w:color w:val="000000" w:themeColor="text1"/>
        </w:rPr>
        <w:t xml:space="preserve">Greater access to </w:t>
      </w:r>
      <w:r w:rsidR="001768BA" w:rsidRPr="004F6C20">
        <w:rPr>
          <w:rFonts w:asciiTheme="minorHAnsi" w:eastAsia="Calibri" w:hAnsiTheme="minorHAnsi" w:cstheme="minorHAnsi"/>
          <w:color w:val="000000" w:themeColor="text1"/>
        </w:rPr>
        <w:t xml:space="preserve">data is likely to see an increase </w:t>
      </w:r>
      <w:r w:rsidR="00754CD0" w:rsidRPr="004F6C20">
        <w:rPr>
          <w:rFonts w:asciiTheme="minorHAnsi" w:eastAsia="Calibri" w:hAnsiTheme="minorHAnsi" w:cstheme="minorHAnsi"/>
          <w:color w:val="000000" w:themeColor="text1"/>
        </w:rPr>
        <w:t xml:space="preserve">in services that aim to help consumers make informed choices about </w:t>
      </w:r>
      <w:r w:rsidR="008E7F99" w:rsidRPr="004F6C20">
        <w:rPr>
          <w:rFonts w:asciiTheme="minorHAnsi" w:eastAsia="Calibri" w:hAnsiTheme="minorHAnsi" w:cstheme="minorHAnsi"/>
          <w:color w:val="000000" w:themeColor="text1"/>
        </w:rPr>
        <w:t>managing their finances</w:t>
      </w:r>
      <w:r w:rsidR="007E764E" w:rsidRPr="004F6C20">
        <w:rPr>
          <w:rFonts w:asciiTheme="minorHAnsi" w:eastAsia="Calibri" w:hAnsiTheme="minorHAnsi" w:cstheme="minorHAnsi"/>
          <w:color w:val="000000" w:themeColor="text1"/>
        </w:rPr>
        <w:t xml:space="preserve"> and payments</w:t>
      </w:r>
      <w:r w:rsidR="006D06DF" w:rsidRPr="004F6C20">
        <w:rPr>
          <w:rFonts w:asciiTheme="minorHAnsi" w:eastAsia="Calibri" w:hAnsiTheme="minorHAnsi" w:cstheme="minorHAnsi"/>
          <w:color w:val="000000" w:themeColor="text1"/>
        </w:rPr>
        <w:t>, both pre and post payment</w:t>
      </w:r>
      <w:r w:rsidR="008E7F99" w:rsidRPr="004F6C20">
        <w:rPr>
          <w:rFonts w:asciiTheme="minorHAnsi" w:eastAsia="Calibri" w:hAnsiTheme="minorHAnsi" w:cstheme="minorHAnsi"/>
          <w:color w:val="000000" w:themeColor="text1"/>
        </w:rPr>
        <w:t>.</w:t>
      </w:r>
    </w:p>
    <w:p w14:paraId="3783E75E" w14:textId="7D5C9BB1" w:rsidR="29E92877" w:rsidRPr="004F6C20" w:rsidRDefault="00D02A7C" w:rsidP="004F6C20">
      <w:pPr>
        <w:shd w:val="clear" w:color="auto" w:fill="FFFFFF" w:themeFill="background1"/>
        <w:spacing w:before="120" w:after="120" w:line="276" w:lineRule="auto"/>
        <w:rPr>
          <w:rFonts w:asciiTheme="minorHAnsi" w:eastAsia="Calibri" w:hAnsiTheme="minorHAnsi" w:cstheme="minorHAnsi"/>
          <w:color w:val="000000" w:themeColor="text1"/>
        </w:rPr>
      </w:pPr>
      <w:r w:rsidRPr="004F6C20">
        <w:rPr>
          <w:rFonts w:asciiTheme="minorHAnsi" w:eastAsia="Calibri" w:hAnsiTheme="minorHAnsi" w:cstheme="minorHAnsi"/>
          <w:color w:val="000000" w:themeColor="text1"/>
        </w:rPr>
        <w:t xml:space="preserve">The </w:t>
      </w:r>
      <w:r w:rsidR="00C21E0E" w:rsidRPr="004F6C20">
        <w:rPr>
          <w:rFonts w:asciiTheme="minorHAnsi" w:eastAsia="Calibri" w:hAnsiTheme="minorHAnsi" w:cstheme="minorHAnsi"/>
          <w:color w:val="000000" w:themeColor="text1"/>
        </w:rPr>
        <w:t xml:space="preserve">increased </w:t>
      </w:r>
      <w:r w:rsidRPr="004F6C20">
        <w:rPr>
          <w:rFonts w:asciiTheme="minorHAnsi" w:eastAsia="Calibri" w:hAnsiTheme="minorHAnsi" w:cstheme="minorHAnsi"/>
          <w:color w:val="000000" w:themeColor="text1"/>
        </w:rPr>
        <w:t xml:space="preserve">focus on consumer choice and </w:t>
      </w:r>
      <w:r w:rsidR="00A00F5E" w:rsidRPr="004F6C20">
        <w:rPr>
          <w:rFonts w:asciiTheme="minorHAnsi" w:eastAsia="Calibri" w:hAnsiTheme="minorHAnsi" w:cstheme="minorHAnsi"/>
          <w:color w:val="000000" w:themeColor="text1"/>
        </w:rPr>
        <w:t xml:space="preserve">flexibility </w:t>
      </w:r>
      <w:r w:rsidR="003C22BA" w:rsidRPr="004F6C20">
        <w:rPr>
          <w:rFonts w:asciiTheme="minorHAnsi" w:eastAsia="Calibri" w:hAnsiTheme="minorHAnsi" w:cstheme="minorHAnsi"/>
          <w:color w:val="000000" w:themeColor="text1"/>
        </w:rPr>
        <w:t>is likely to have implications for</w:t>
      </w:r>
      <w:r w:rsidR="00F77531" w:rsidRPr="004F6C20">
        <w:rPr>
          <w:rFonts w:asciiTheme="minorHAnsi" w:eastAsia="Calibri" w:hAnsiTheme="minorHAnsi" w:cstheme="minorHAnsi"/>
          <w:color w:val="000000" w:themeColor="text1"/>
        </w:rPr>
        <w:t xml:space="preserve"> </w:t>
      </w:r>
      <w:r w:rsidR="0069662D" w:rsidRPr="004F6C20">
        <w:rPr>
          <w:rFonts w:asciiTheme="minorHAnsi" w:eastAsia="Calibri" w:hAnsiTheme="minorHAnsi" w:cstheme="minorHAnsi"/>
          <w:color w:val="000000" w:themeColor="text1"/>
        </w:rPr>
        <w:t xml:space="preserve">merchant </w:t>
      </w:r>
      <w:r w:rsidR="00F77531" w:rsidRPr="004F6C20">
        <w:rPr>
          <w:rFonts w:asciiTheme="minorHAnsi" w:eastAsia="Calibri" w:hAnsiTheme="minorHAnsi" w:cstheme="minorHAnsi"/>
          <w:color w:val="000000" w:themeColor="text1"/>
        </w:rPr>
        <w:t>routing and</w:t>
      </w:r>
      <w:r w:rsidR="00B828EB" w:rsidRPr="004F6C20">
        <w:rPr>
          <w:rFonts w:asciiTheme="minorHAnsi" w:eastAsia="Calibri" w:hAnsiTheme="minorHAnsi" w:cstheme="minorHAnsi"/>
          <w:color w:val="000000" w:themeColor="text1"/>
        </w:rPr>
        <w:t xml:space="preserve"> surchar</w:t>
      </w:r>
      <w:r w:rsidR="00F77531" w:rsidRPr="004F6C20">
        <w:rPr>
          <w:rFonts w:asciiTheme="minorHAnsi" w:eastAsia="Calibri" w:hAnsiTheme="minorHAnsi" w:cstheme="minorHAnsi"/>
          <w:color w:val="000000" w:themeColor="text1"/>
        </w:rPr>
        <w:t>g</w:t>
      </w:r>
      <w:r w:rsidR="00B828EB" w:rsidRPr="004F6C20">
        <w:rPr>
          <w:rFonts w:asciiTheme="minorHAnsi" w:eastAsia="Calibri" w:hAnsiTheme="minorHAnsi" w:cstheme="minorHAnsi"/>
          <w:color w:val="000000" w:themeColor="text1"/>
        </w:rPr>
        <w:t>ing</w:t>
      </w:r>
      <w:r w:rsidR="00F77531" w:rsidRPr="004F6C20">
        <w:rPr>
          <w:rFonts w:asciiTheme="minorHAnsi" w:eastAsia="Calibri" w:hAnsiTheme="minorHAnsi" w:cstheme="minorHAnsi"/>
          <w:color w:val="000000" w:themeColor="text1"/>
        </w:rPr>
        <w:t xml:space="preserve"> in the longer term.</w:t>
      </w:r>
    </w:p>
    <w:p w14:paraId="05A73E7F" w14:textId="071059A9" w:rsidR="006D3B81" w:rsidRPr="004526B1" w:rsidRDefault="0083668F" w:rsidP="004F6C20">
      <w:pPr>
        <w:shd w:val="clear" w:color="auto" w:fill="FFFFFF"/>
        <w:spacing w:before="120" w:after="120" w:line="276" w:lineRule="auto"/>
        <w:textAlignment w:val="baseline"/>
        <w:rPr>
          <w:rFonts w:asciiTheme="minorHAnsi" w:eastAsia="Calibri" w:hAnsiTheme="minorHAnsi" w:cstheme="minorHAnsi"/>
          <w:color w:val="000000" w:themeColor="text1"/>
        </w:rPr>
      </w:pPr>
      <w:r w:rsidRPr="00F10536">
        <w:rPr>
          <w:rFonts w:asciiTheme="minorHAnsi" w:eastAsia="Calibri" w:hAnsiTheme="minorHAnsi" w:cstheme="minorHAnsi"/>
          <w:b/>
          <w:bCs/>
          <w:color w:val="000000" w:themeColor="text1"/>
        </w:rPr>
        <w:t xml:space="preserve">Closer integration of </w:t>
      </w:r>
      <w:r>
        <w:rPr>
          <w:rFonts w:asciiTheme="minorHAnsi" w:eastAsia="Calibri" w:hAnsiTheme="minorHAnsi" w:cstheme="minorHAnsi"/>
          <w:b/>
          <w:bCs/>
          <w:color w:val="000000" w:themeColor="text1"/>
        </w:rPr>
        <w:t>marketing and payment</w:t>
      </w:r>
      <w:r w:rsidR="00F77531">
        <w:rPr>
          <w:rFonts w:asciiTheme="minorHAnsi" w:eastAsia="Calibri" w:hAnsiTheme="minorHAnsi" w:cstheme="minorHAnsi"/>
          <w:b/>
          <w:bCs/>
          <w:color w:val="000000" w:themeColor="text1"/>
        </w:rPr>
        <w:t>s</w:t>
      </w:r>
      <w:r>
        <w:rPr>
          <w:rFonts w:asciiTheme="minorHAnsi" w:eastAsia="Calibri" w:hAnsiTheme="minorHAnsi" w:cstheme="minorHAnsi"/>
          <w:color w:val="000000" w:themeColor="text1"/>
        </w:rPr>
        <w:t xml:space="preserve">. </w:t>
      </w:r>
    </w:p>
    <w:p w14:paraId="6BAD20A2" w14:textId="6EB69D65" w:rsidR="002A56CE" w:rsidRDefault="0083668F" w:rsidP="004F6C20">
      <w:pPr>
        <w:shd w:val="clear" w:color="auto" w:fill="FFFFFF"/>
        <w:spacing w:before="120" w:after="120" w:line="276" w:lineRule="auto"/>
        <w:textAlignment w:val="baseline"/>
        <w:rPr>
          <w:rFonts w:asciiTheme="minorHAnsi" w:eastAsia="Calibri" w:hAnsiTheme="minorHAnsi" w:cstheme="minorHAnsi"/>
          <w:color w:val="000000" w:themeColor="text1"/>
        </w:rPr>
      </w:pPr>
      <w:r w:rsidRPr="00B031FF">
        <w:rPr>
          <w:rFonts w:asciiTheme="minorHAnsi" w:eastAsia="Calibri" w:hAnsiTheme="minorHAnsi" w:cstheme="minorHAnsi"/>
          <w:color w:val="000000" w:themeColor="text1"/>
        </w:rPr>
        <w:t xml:space="preserve">The consumer shift to online commerce, </w:t>
      </w:r>
      <w:r w:rsidR="00C2647E">
        <w:rPr>
          <w:rFonts w:asciiTheme="minorHAnsi" w:eastAsia="Calibri" w:hAnsiTheme="minorHAnsi" w:cstheme="minorHAnsi"/>
          <w:color w:val="000000" w:themeColor="text1"/>
        </w:rPr>
        <w:t xml:space="preserve">accelerated by </w:t>
      </w:r>
      <w:r w:rsidRPr="00B031FF">
        <w:rPr>
          <w:rFonts w:asciiTheme="minorHAnsi" w:eastAsia="Calibri" w:hAnsiTheme="minorHAnsi" w:cstheme="minorHAnsi"/>
          <w:color w:val="000000" w:themeColor="text1"/>
        </w:rPr>
        <w:t>COVID, provides further opportunities for service providers to more closely integrate brand experience with shopping and payments.</w:t>
      </w:r>
      <w:r w:rsidR="00194A6F">
        <w:rPr>
          <w:rFonts w:asciiTheme="minorHAnsi" w:eastAsia="Calibri" w:hAnsiTheme="minorHAnsi" w:cstheme="minorHAnsi"/>
          <w:color w:val="000000" w:themeColor="text1"/>
        </w:rPr>
        <w:t xml:space="preserve"> C</w:t>
      </w:r>
      <w:r w:rsidR="00FF50AB" w:rsidRPr="00194A6F">
        <w:rPr>
          <w:rFonts w:asciiTheme="minorHAnsi" w:eastAsia="Calibri" w:hAnsiTheme="minorHAnsi" w:cstheme="minorHAnsi"/>
          <w:color w:val="000000" w:themeColor="text1"/>
        </w:rPr>
        <w:t xml:space="preserve">onnecting </w:t>
      </w:r>
      <w:r w:rsidR="00995D80" w:rsidRPr="00194A6F">
        <w:rPr>
          <w:rFonts w:asciiTheme="minorHAnsi" w:eastAsia="Calibri" w:hAnsiTheme="minorHAnsi" w:cstheme="minorHAnsi"/>
          <w:color w:val="000000" w:themeColor="text1"/>
        </w:rPr>
        <w:t>businesses with consumers has always been a focus for payment service providers and is practiced well by many card issuers</w:t>
      </w:r>
      <w:r w:rsidR="00194A6F">
        <w:rPr>
          <w:rFonts w:asciiTheme="minorHAnsi" w:eastAsia="Calibri" w:hAnsiTheme="minorHAnsi" w:cstheme="minorHAnsi"/>
          <w:color w:val="000000" w:themeColor="text1"/>
        </w:rPr>
        <w:t>. What’s new is that the distinction between the payment experience and brand experience is becoming less distinct.</w:t>
      </w:r>
      <w:r w:rsidR="00995D80" w:rsidRPr="00194A6F">
        <w:rPr>
          <w:rFonts w:asciiTheme="minorHAnsi" w:eastAsia="Calibri" w:hAnsiTheme="minorHAnsi" w:cstheme="minorHAnsi"/>
          <w:color w:val="000000" w:themeColor="text1"/>
        </w:rPr>
        <w:t xml:space="preserve">  </w:t>
      </w:r>
      <w:r w:rsidRPr="00194A6F">
        <w:rPr>
          <w:rFonts w:asciiTheme="minorHAnsi" w:eastAsia="Calibri" w:hAnsiTheme="minorHAnsi" w:cstheme="minorHAnsi"/>
          <w:color w:val="000000" w:themeColor="text1"/>
        </w:rPr>
        <w:t>By way of example, AfterPay</w:t>
      </w:r>
      <w:r w:rsidR="000074A1" w:rsidRPr="00194A6F">
        <w:rPr>
          <w:rFonts w:asciiTheme="minorHAnsi" w:eastAsia="Calibri" w:hAnsiTheme="minorHAnsi" w:cstheme="minorHAnsi"/>
          <w:color w:val="000000" w:themeColor="text1"/>
        </w:rPr>
        <w:t>’s</w:t>
      </w:r>
      <w:r w:rsidRPr="00194A6F">
        <w:rPr>
          <w:rFonts w:asciiTheme="minorHAnsi" w:eastAsia="Calibri" w:hAnsiTheme="minorHAnsi" w:cstheme="minorHAnsi"/>
          <w:color w:val="000000" w:themeColor="text1"/>
        </w:rPr>
        <w:t xml:space="preserve"> Support Small</w:t>
      </w:r>
      <w:r w:rsidRPr="00194A6F">
        <w:rPr>
          <w:rStyle w:val="FootnoteReference"/>
          <w:rFonts w:asciiTheme="minorHAnsi" w:eastAsia="Calibri" w:hAnsiTheme="minorHAnsi" w:cstheme="minorHAnsi"/>
          <w:color w:val="000000" w:themeColor="text1"/>
        </w:rPr>
        <w:footnoteReference w:id="8"/>
      </w:r>
      <w:r w:rsidR="000074A1" w:rsidRPr="00194A6F">
        <w:rPr>
          <w:rFonts w:asciiTheme="minorHAnsi" w:eastAsia="Calibri" w:hAnsiTheme="minorHAnsi" w:cstheme="minorHAnsi"/>
          <w:color w:val="000000" w:themeColor="text1"/>
        </w:rPr>
        <w:t xml:space="preserve"> </w:t>
      </w:r>
      <w:r w:rsidR="00BA7C2C" w:rsidRPr="00194A6F">
        <w:rPr>
          <w:rFonts w:asciiTheme="minorHAnsi" w:eastAsia="Calibri" w:hAnsiTheme="minorHAnsi" w:cstheme="minorHAnsi"/>
          <w:color w:val="000000" w:themeColor="text1"/>
        </w:rPr>
        <w:t>is a careful</w:t>
      </w:r>
      <w:r w:rsidR="00BA7C2C" w:rsidRPr="00B031FF">
        <w:rPr>
          <w:rFonts w:asciiTheme="minorHAnsi" w:eastAsia="Calibri" w:hAnsiTheme="minorHAnsi" w:cstheme="minorHAnsi"/>
          <w:color w:val="000000" w:themeColor="text1"/>
        </w:rPr>
        <w:t xml:space="preserve">ly </w:t>
      </w:r>
      <w:r w:rsidR="00995D80">
        <w:rPr>
          <w:rFonts w:asciiTheme="minorHAnsi" w:eastAsia="Calibri" w:hAnsiTheme="minorHAnsi" w:cstheme="minorHAnsi"/>
          <w:color w:val="000000" w:themeColor="text1"/>
        </w:rPr>
        <w:t>targeted and branded</w:t>
      </w:r>
      <w:r w:rsidR="00BA7C2C" w:rsidRPr="00B031FF">
        <w:rPr>
          <w:rFonts w:asciiTheme="minorHAnsi" w:eastAsia="Calibri" w:hAnsiTheme="minorHAnsi" w:cstheme="minorHAnsi"/>
          <w:color w:val="000000" w:themeColor="text1"/>
        </w:rPr>
        <w:t xml:space="preserve"> marketing campaign</w:t>
      </w:r>
      <w:r w:rsidR="002A56CE" w:rsidRPr="00B031FF">
        <w:rPr>
          <w:rFonts w:asciiTheme="minorHAnsi" w:eastAsia="Calibri" w:hAnsiTheme="minorHAnsi" w:cstheme="minorHAnsi"/>
          <w:color w:val="000000" w:themeColor="text1"/>
        </w:rPr>
        <w:t xml:space="preserve"> that </w:t>
      </w:r>
      <w:r w:rsidR="00D9080E">
        <w:rPr>
          <w:rFonts w:asciiTheme="minorHAnsi" w:eastAsia="Calibri" w:hAnsiTheme="minorHAnsi" w:cstheme="minorHAnsi"/>
          <w:color w:val="000000" w:themeColor="text1"/>
        </w:rPr>
        <w:t>deliver</w:t>
      </w:r>
      <w:r w:rsidR="002A56CE" w:rsidRPr="00B031FF">
        <w:rPr>
          <w:rFonts w:asciiTheme="minorHAnsi" w:eastAsia="Calibri" w:hAnsiTheme="minorHAnsi" w:cstheme="minorHAnsi"/>
          <w:color w:val="000000" w:themeColor="text1"/>
        </w:rPr>
        <w:t>s benefits to consumers and merchants alike.</w:t>
      </w:r>
    </w:p>
    <w:p w14:paraId="70EA3CB6" w14:textId="1E56DB9B" w:rsidR="00681BCD" w:rsidRDefault="005C40EA" w:rsidP="004F6C20">
      <w:pPr>
        <w:shd w:val="clear" w:color="auto" w:fill="FFFFFF"/>
        <w:spacing w:before="120" w:after="120" w:line="276" w:lineRule="auto"/>
        <w:textAlignment w:val="baseline"/>
        <w:rPr>
          <w:rFonts w:asciiTheme="minorHAnsi" w:eastAsia="Calibri" w:hAnsiTheme="minorHAnsi" w:cstheme="minorHAnsi"/>
          <w:color w:val="000000" w:themeColor="text1"/>
        </w:rPr>
      </w:pPr>
      <w:r w:rsidRPr="00B031FF">
        <w:rPr>
          <w:rFonts w:asciiTheme="minorHAnsi" w:eastAsia="Calibri" w:hAnsiTheme="minorHAnsi" w:cstheme="minorHAnsi"/>
          <w:color w:val="000000" w:themeColor="text1"/>
        </w:rPr>
        <w:t xml:space="preserve">The </w:t>
      </w:r>
      <w:r>
        <w:rPr>
          <w:rFonts w:asciiTheme="minorHAnsi" w:eastAsia="Calibri" w:hAnsiTheme="minorHAnsi" w:cstheme="minorHAnsi"/>
          <w:color w:val="000000" w:themeColor="text1"/>
        </w:rPr>
        <w:t xml:space="preserve">closer </w:t>
      </w:r>
      <w:r w:rsidRPr="00B031FF">
        <w:rPr>
          <w:rFonts w:asciiTheme="minorHAnsi" w:eastAsia="Calibri" w:hAnsiTheme="minorHAnsi" w:cstheme="minorHAnsi"/>
          <w:color w:val="000000" w:themeColor="text1"/>
        </w:rPr>
        <w:t xml:space="preserve">integration of shopping experiences in social media </w:t>
      </w:r>
      <w:r w:rsidR="00786919">
        <w:rPr>
          <w:rFonts w:asciiTheme="minorHAnsi" w:eastAsia="Calibri" w:hAnsiTheme="minorHAnsi" w:cstheme="minorHAnsi"/>
          <w:color w:val="000000" w:themeColor="text1"/>
        </w:rPr>
        <w:t>platform</w:t>
      </w:r>
      <w:r w:rsidRPr="00B031FF">
        <w:rPr>
          <w:rFonts w:asciiTheme="minorHAnsi" w:eastAsia="Calibri" w:hAnsiTheme="minorHAnsi" w:cstheme="minorHAnsi"/>
          <w:color w:val="000000" w:themeColor="text1"/>
        </w:rPr>
        <w:t xml:space="preserve">s </w:t>
      </w:r>
      <w:r>
        <w:rPr>
          <w:rFonts w:asciiTheme="minorHAnsi" w:eastAsia="Calibri" w:hAnsiTheme="minorHAnsi" w:cstheme="minorHAnsi"/>
          <w:color w:val="000000" w:themeColor="text1"/>
        </w:rPr>
        <w:t>further underpins this</w:t>
      </w:r>
      <w:r w:rsidR="00786919">
        <w:rPr>
          <w:rFonts w:asciiTheme="minorHAnsi" w:eastAsia="Calibri" w:hAnsiTheme="minorHAnsi" w:cstheme="minorHAnsi"/>
          <w:color w:val="000000" w:themeColor="text1"/>
        </w:rPr>
        <w:t>,</w:t>
      </w:r>
      <w:r>
        <w:rPr>
          <w:rFonts w:asciiTheme="minorHAnsi" w:eastAsia="Calibri" w:hAnsiTheme="minorHAnsi" w:cstheme="minorHAnsi"/>
          <w:color w:val="000000" w:themeColor="text1"/>
        </w:rPr>
        <w:t xml:space="preserve"> </w:t>
      </w:r>
      <w:r w:rsidR="00EA1220">
        <w:rPr>
          <w:rFonts w:asciiTheme="minorHAnsi" w:eastAsia="Calibri" w:hAnsiTheme="minorHAnsi" w:cstheme="minorHAnsi"/>
          <w:color w:val="000000" w:themeColor="text1"/>
        </w:rPr>
        <w:t>making i</w:t>
      </w:r>
      <w:r w:rsidR="0055499B" w:rsidRPr="00B031FF">
        <w:rPr>
          <w:rFonts w:asciiTheme="minorHAnsi" w:eastAsia="Calibri" w:hAnsiTheme="minorHAnsi" w:cstheme="minorHAnsi"/>
          <w:color w:val="000000" w:themeColor="text1"/>
        </w:rPr>
        <w:t xml:space="preserve">t increasingly hard to separate the payment </w:t>
      </w:r>
      <w:r w:rsidR="00EA1220">
        <w:rPr>
          <w:rFonts w:asciiTheme="minorHAnsi" w:eastAsia="Calibri" w:hAnsiTheme="minorHAnsi" w:cstheme="minorHAnsi"/>
          <w:color w:val="000000" w:themeColor="text1"/>
        </w:rPr>
        <w:t>experience</w:t>
      </w:r>
      <w:r w:rsidR="0055499B" w:rsidRPr="00B031FF">
        <w:rPr>
          <w:rFonts w:asciiTheme="minorHAnsi" w:eastAsia="Calibri" w:hAnsiTheme="minorHAnsi" w:cstheme="minorHAnsi"/>
          <w:color w:val="000000" w:themeColor="text1"/>
        </w:rPr>
        <w:t xml:space="preserve"> from </w:t>
      </w:r>
      <w:r w:rsidR="00194A6F">
        <w:rPr>
          <w:rFonts w:asciiTheme="minorHAnsi" w:eastAsia="Calibri" w:hAnsiTheme="minorHAnsi" w:cstheme="minorHAnsi"/>
          <w:color w:val="000000" w:themeColor="text1"/>
        </w:rPr>
        <w:t>a lifestyle</w:t>
      </w:r>
      <w:r w:rsidR="0055499B" w:rsidRPr="00B031FF">
        <w:rPr>
          <w:rFonts w:asciiTheme="minorHAnsi" w:eastAsia="Calibri" w:hAnsiTheme="minorHAnsi" w:cstheme="minorHAnsi"/>
          <w:color w:val="000000" w:themeColor="text1"/>
        </w:rPr>
        <w:t xml:space="preserve"> brand experience. </w:t>
      </w:r>
      <w:r w:rsidR="000A50AD">
        <w:rPr>
          <w:rFonts w:asciiTheme="minorHAnsi" w:eastAsia="Calibri" w:hAnsiTheme="minorHAnsi" w:cstheme="minorHAnsi"/>
          <w:color w:val="000000" w:themeColor="text1"/>
        </w:rPr>
        <w:t>And i</w:t>
      </w:r>
      <w:r w:rsidR="0055499B" w:rsidRPr="00B031FF">
        <w:rPr>
          <w:rFonts w:asciiTheme="minorHAnsi" w:eastAsia="Calibri" w:hAnsiTheme="minorHAnsi" w:cstheme="minorHAnsi"/>
          <w:color w:val="000000" w:themeColor="text1"/>
        </w:rPr>
        <w:t xml:space="preserve">n that context, it </w:t>
      </w:r>
      <w:r w:rsidR="008B071D">
        <w:rPr>
          <w:rFonts w:asciiTheme="minorHAnsi" w:eastAsia="Calibri" w:hAnsiTheme="minorHAnsi" w:cstheme="minorHAnsi"/>
          <w:color w:val="000000" w:themeColor="text1"/>
        </w:rPr>
        <w:t xml:space="preserve">may become more challenging to </w:t>
      </w:r>
      <w:r w:rsidR="0055499B" w:rsidRPr="00B031FF">
        <w:rPr>
          <w:rFonts w:asciiTheme="minorHAnsi" w:eastAsia="Calibri" w:hAnsiTheme="minorHAnsi" w:cstheme="minorHAnsi"/>
          <w:color w:val="000000" w:themeColor="text1"/>
        </w:rPr>
        <w:t>separate the cost of payments acceptance fr</w:t>
      </w:r>
      <w:r w:rsidR="00E56447">
        <w:rPr>
          <w:rFonts w:asciiTheme="minorHAnsi" w:eastAsia="Calibri" w:hAnsiTheme="minorHAnsi" w:cstheme="minorHAnsi"/>
          <w:color w:val="000000" w:themeColor="text1"/>
        </w:rPr>
        <w:t>o</w:t>
      </w:r>
      <w:r w:rsidR="0055499B" w:rsidRPr="00B031FF">
        <w:rPr>
          <w:rFonts w:asciiTheme="minorHAnsi" w:eastAsia="Calibri" w:hAnsiTheme="minorHAnsi" w:cstheme="minorHAnsi"/>
          <w:color w:val="000000" w:themeColor="text1"/>
        </w:rPr>
        <w:t>m</w:t>
      </w:r>
      <w:r w:rsidR="00121E6E">
        <w:rPr>
          <w:rFonts w:asciiTheme="minorHAnsi" w:eastAsia="Calibri" w:hAnsiTheme="minorHAnsi" w:cstheme="minorHAnsi"/>
          <w:color w:val="000000" w:themeColor="text1"/>
        </w:rPr>
        <w:t xml:space="preserve"> </w:t>
      </w:r>
      <w:r w:rsidR="00E24A04">
        <w:rPr>
          <w:rFonts w:asciiTheme="minorHAnsi" w:eastAsia="Calibri" w:hAnsiTheme="minorHAnsi" w:cstheme="minorHAnsi"/>
          <w:color w:val="000000" w:themeColor="text1"/>
        </w:rPr>
        <w:t xml:space="preserve">marketing </w:t>
      </w:r>
      <w:r w:rsidR="008B071D">
        <w:rPr>
          <w:rFonts w:asciiTheme="minorHAnsi" w:eastAsia="Calibri" w:hAnsiTheme="minorHAnsi" w:cstheme="minorHAnsi"/>
          <w:color w:val="000000" w:themeColor="text1"/>
        </w:rPr>
        <w:t xml:space="preserve">and brand experience </w:t>
      </w:r>
      <w:r w:rsidR="00E24A04">
        <w:rPr>
          <w:rFonts w:asciiTheme="minorHAnsi" w:eastAsia="Calibri" w:hAnsiTheme="minorHAnsi" w:cstheme="minorHAnsi"/>
          <w:color w:val="000000" w:themeColor="text1"/>
        </w:rPr>
        <w:t xml:space="preserve">costs. </w:t>
      </w:r>
    </w:p>
    <w:p w14:paraId="4163F4E1" w14:textId="195F162E" w:rsidR="00FC633E" w:rsidRPr="004F6C20" w:rsidRDefault="001128D8" w:rsidP="1A263DF9">
      <w:pPr>
        <w:shd w:val="clear" w:color="auto" w:fill="FFFFFF" w:themeFill="background1"/>
        <w:spacing w:before="120" w:after="120" w:line="276" w:lineRule="auto"/>
        <w:textAlignment w:val="baseline"/>
        <w:rPr>
          <w:rFonts w:asciiTheme="minorHAnsi" w:eastAsia="Calibri" w:hAnsiTheme="minorHAnsi"/>
          <w:color w:val="000000" w:themeColor="text1"/>
        </w:rPr>
      </w:pPr>
      <w:r w:rsidRPr="1A263DF9">
        <w:rPr>
          <w:rFonts w:asciiTheme="minorHAnsi" w:eastAsia="Calibri" w:hAnsiTheme="minorHAnsi"/>
          <w:color w:val="000000" w:themeColor="text1"/>
        </w:rPr>
        <w:lastRenderedPageBreak/>
        <w:t xml:space="preserve">Overall, </w:t>
      </w:r>
      <w:r w:rsidR="00B931BE" w:rsidRPr="1A263DF9">
        <w:rPr>
          <w:rFonts w:asciiTheme="minorHAnsi" w:eastAsia="Calibri" w:hAnsiTheme="minorHAnsi"/>
          <w:color w:val="000000" w:themeColor="text1"/>
        </w:rPr>
        <w:t xml:space="preserve">the impact of these three </w:t>
      </w:r>
      <w:r w:rsidR="00103B3C" w:rsidRPr="1A263DF9">
        <w:rPr>
          <w:rFonts w:asciiTheme="minorHAnsi" w:eastAsia="Calibri" w:hAnsiTheme="minorHAnsi"/>
          <w:color w:val="000000" w:themeColor="text1"/>
        </w:rPr>
        <w:t xml:space="preserve">emerging </w:t>
      </w:r>
      <w:r w:rsidR="00B931BE" w:rsidRPr="1A263DF9">
        <w:rPr>
          <w:rFonts w:asciiTheme="minorHAnsi" w:eastAsia="Calibri" w:hAnsiTheme="minorHAnsi"/>
          <w:color w:val="000000" w:themeColor="text1"/>
        </w:rPr>
        <w:t xml:space="preserve">trends is that </w:t>
      </w:r>
      <w:r w:rsidR="00CA2592" w:rsidRPr="1A263DF9">
        <w:rPr>
          <w:rFonts w:asciiTheme="minorHAnsi" w:eastAsia="Calibri" w:hAnsiTheme="minorHAnsi"/>
          <w:color w:val="000000" w:themeColor="text1"/>
        </w:rPr>
        <w:t>merchant and consumer</w:t>
      </w:r>
      <w:r w:rsidR="000A7F6C" w:rsidRPr="1A263DF9">
        <w:rPr>
          <w:rFonts w:asciiTheme="minorHAnsi" w:eastAsia="Calibri" w:hAnsiTheme="minorHAnsi"/>
          <w:color w:val="000000" w:themeColor="text1"/>
        </w:rPr>
        <w:t xml:space="preserve"> choice</w:t>
      </w:r>
      <w:r w:rsidR="005D7374" w:rsidRPr="1A263DF9">
        <w:rPr>
          <w:rFonts w:asciiTheme="minorHAnsi" w:eastAsia="Calibri" w:hAnsiTheme="minorHAnsi"/>
          <w:color w:val="000000" w:themeColor="text1"/>
        </w:rPr>
        <w:t xml:space="preserve"> </w:t>
      </w:r>
      <w:r w:rsidR="00D11326" w:rsidRPr="1A263DF9">
        <w:rPr>
          <w:rFonts w:asciiTheme="minorHAnsi" w:eastAsia="Calibri" w:hAnsiTheme="minorHAnsi"/>
          <w:color w:val="000000" w:themeColor="text1"/>
        </w:rPr>
        <w:t xml:space="preserve">is likely to be informed by </w:t>
      </w:r>
      <w:r w:rsidR="005D2CF6" w:rsidRPr="1A263DF9">
        <w:rPr>
          <w:rFonts w:asciiTheme="minorHAnsi" w:eastAsia="Calibri" w:hAnsiTheme="minorHAnsi"/>
          <w:color w:val="000000" w:themeColor="text1"/>
        </w:rPr>
        <w:t xml:space="preserve">a more complex </w:t>
      </w:r>
      <w:r w:rsidR="00C42512" w:rsidRPr="1A263DF9">
        <w:rPr>
          <w:rFonts w:asciiTheme="minorHAnsi" w:eastAsia="Calibri" w:hAnsiTheme="minorHAnsi"/>
          <w:color w:val="000000" w:themeColor="text1"/>
        </w:rPr>
        <w:t xml:space="preserve">set of inputs than </w:t>
      </w:r>
      <w:r w:rsidR="00757875" w:rsidRPr="1A263DF9">
        <w:rPr>
          <w:rFonts w:asciiTheme="minorHAnsi" w:eastAsia="Calibri" w:hAnsiTheme="minorHAnsi"/>
          <w:color w:val="000000" w:themeColor="text1"/>
        </w:rPr>
        <w:t>pricing</w:t>
      </w:r>
      <w:r w:rsidR="00A73924" w:rsidRPr="1A263DF9">
        <w:rPr>
          <w:rFonts w:asciiTheme="minorHAnsi" w:eastAsia="Calibri" w:hAnsiTheme="minorHAnsi"/>
          <w:color w:val="000000" w:themeColor="text1"/>
        </w:rPr>
        <w:t xml:space="preserve">. </w:t>
      </w:r>
      <w:r w:rsidR="00386F75" w:rsidRPr="1A263DF9">
        <w:rPr>
          <w:rFonts w:asciiTheme="minorHAnsi" w:eastAsia="Calibri" w:hAnsiTheme="minorHAnsi"/>
          <w:color w:val="000000" w:themeColor="text1"/>
        </w:rPr>
        <w:t xml:space="preserve">As a corollary, it </w:t>
      </w:r>
      <w:r w:rsidR="4335C622" w:rsidRPr="1C14E621">
        <w:rPr>
          <w:rFonts w:asciiTheme="minorHAnsi" w:eastAsia="Calibri" w:hAnsiTheme="minorHAnsi"/>
          <w:color w:val="000000" w:themeColor="text1"/>
        </w:rPr>
        <w:t xml:space="preserve">is </w:t>
      </w:r>
      <w:r w:rsidR="00386F75" w:rsidRPr="1A263DF9">
        <w:rPr>
          <w:rFonts w:asciiTheme="minorHAnsi" w:eastAsia="Calibri" w:hAnsiTheme="minorHAnsi"/>
          <w:color w:val="000000" w:themeColor="text1"/>
        </w:rPr>
        <w:t xml:space="preserve">increasingly </w:t>
      </w:r>
      <w:r w:rsidR="4C8943B6" w:rsidRPr="1C14E621">
        <w:rPr>
          <w:rFonts w:asciiTheme="minorHAnsi" w:eastAsia="Calibri" w:hAnsiTheme="minorHAnsi"/>
          <w:color w:val="000000" w:themeColor="text1"/>
        </w:rPr>
        <w:t>clear that</w:t>
      </w:r>
      <w:r w:rsidR="00386F75" w:rsidRPr="1A263DF9">
        <w:rPr>
          <w:rFonts w:asciiTheme="minorHAnsi" w:eastAsia="Calibri" w:hAnsiTheme="minorHAnsi"/>
          <w:color w:val="000000" w:themeColor="text1"/>
        </w:rPr>
        <w:t xml:space="preserve"> regulation </w:t>
      </w:r>
      <w:r w:rsidR="1D50F1EE" w:rsidRPr="1C14E621">
        <w:rPr>
          <w:rFonts w:asciiTheme="minorHAnsi" w:eastAsia="Calibri" w:hAnsiTheme="minorHAnsi"/>
          <w:color w:val="000000" w:themeColor="text1"/>
        </w:rPr>
        <w:t>can no longer rely sole</w:t>
      </w:r>
      <w:r w:rsidR="1CFADB7D" w:rsidRPr="1C14E621">
        <w:rPr>
          <w:rFonts w:asciiTheme="minorHAnsi" w:eastAsia="Calibri" w:hAnsiTheme="minorHAnsi"/>
          <w:color w:val="000000" w:themeColor="text1"/>
        </w:rPr>
        <w:t>l</w:t>
      </w:r>
      <w:r w:rsidR="1D50F1EE" w:rsidRPr="1C14E621">
        <w:rPr>
          <w:rFonts w:asciiTheme="minorHAnsi" w:eastAsia="Calibri" w:hAnsiTheme="minorHAnsi"/>
          <w:color w:val="000000" w:themeColor="text1"/>
        </w:rPr>
        <w:t xml:space="preserve">y </w:t>
      </w:r>
      <w:r w:rsidR="00ED0B32" w:rsidRPr="1A263DF9">
        <w:rPr>
          <w:rFonts w:asciiTheme="minorHAnsi" w:eastAsia="Calibri" w:hAnsiTheme="minorHAnsi"/>
          <w:color w:val="000000" w:themeColor="text1"/>
        </w:rPr>
        <w:t xml:space="preserve">on </w:t>
      </w:r>
      <w:r w:rsidR="004527F9" w:rsidRPr="1A263DF9">
        <w:rPr>
          <w:rFonts w:asciiTheme="minorHAnsi" w:eastAsia="Calibri" w:hAnsiTheme="minorHAnsi"/>
          <w:color w:val="000000" w:themeColor="text1"/>
        </w:rPr>
        <w:t>economic considerations.</w:t>
      </w:r>
    </w:p>
    <w:p w14:paraId="342AE254" w14:textId="6DA207D7" w:rsidR="685A3AFA" w:rsidRPr="00997193" w:rsidRDefault="000C0332" w:rsidP="6668E44F">
      <w:pPr>
        <w:pStyle w:val="Heading2"/>
        <w:spacing w:before="120" w:after="120" w:line="276" w:lineRule="auto"/>
        <w:jc w:val="both"/>
        <w:rPr>
          <w:rFonts w:ascii="Calibri Light" w:eastAsia="DengXian Light" w:hAnsi="Calibri Light"/>
          <w:b/>
          <w:bCs/>
        </w:rPr>
      </w:pPr>
      <w:r>
        <w:rPr>
          <w:b/>
          <w:bCs/>
        </w:rPr>
        <w:t xml:space="preserve">Response to </w:t>
      </w:r>
      <w:r w:rsidR="00997193">
        <w:rPr>
          <w:b/>
          <w:bCs/>
        </w:rPr>
        <w:t>specific proposals</w:t>
      </w:r>
    </w:p>
    <w:tbl>
      <w:tblPr>
        <w:tblStyle w:val="TableGrid"/>
        <w:tblW w:w="0" w:type="auto"/>
        <w:tblLook w:val="04A0" w:firstRow="1" w:lastRow="0" w:firstColumn="1" w:lastColumn="0" w:noHBand="0" w:noVBand="1"/>
      </w:tblPr>
      <w:tblGrid>
        <w:gridCol w:w="9736"/>
      </w:tblGrid>
      <w:tr w:rsidR="00B456EB" w14:paraId="6AF49B98" w14:textId="77777777" w:rsidTr="003D14FE">
        <w:trPr>
          <w:trHeight w:val="759"/>
        </w:trPr>
        <w:tc>
          <w:tcPr>
            <w:tcW w:w="9736" w:type="dxa"/>
            <w:shd w:val="clear" w:color="auto" w:fill="DEEAF6" w:themeFill="accent5" w:themeFillTint="33"/>
          </w:tcPr>
          <w:p w14:paraId="1C65081A" w14:textId="768389F2" w:rsidR="00B456EB" w:rsidRPr="00D631FA" w:rsidRDefault="0FB82C82" w:rsidP="6668E44F">
            <w:pPr>
              <w:spacing w:before="120" w:after="120" w:line="276" w:lineRule="auto"/>
              <w:jc w:val="both"/>
              <w:rPr>
                <w:rFonts w:eastAsia="DengXian"/>
                <w:color w:val="000000" w:themeColor="text1"/>
                <w:sz w:val="19"/>
                <w:szCs w:val="19"/>
              </w:rPr>
            </w:pPr>
            <w:r w:rsidRPr="6668E44F">
              <w:rPr>
                <w:rFonts w:ascii="Calibri" w:hAnsi="Calibri" w:cs="Calibri"/>
                <w:b/>
                <w:bCs/>
              </w:rPr>
              <w:t>1)</w:t>
            </w:r>
            <w:r w:rsidR="4495E866" w:rsidRPr="6668E44F">
              <w:rPr>
                <w:rFonts w:ascii="Calibri" w:hAnsi="Calibri" w:cs="Calibri"/>
                <w:b/>
                <w:bCs/>
              </w:rPr>
              <w:t xml:space="preserve"> </w:t>
            </w:r>
            <w:r w:rsidR="47F67B4F" w:rsidRPr="00E07091">
              <w:rPr>
                <w:rFonts w:ascii="Calibri" w:eastAsia="Calibri" w:hAnsi="Calibri" w:cs="Calibri"/>
                <w:color w:val="000000" w:themeColor="text1"/>
                <w:sz w:val="20"/>
                <w:szCs w:val="20"/>
              </w:rPr>
              <w:t>The Board is not proposing to require any ‘buy now, pay later’ (BNPL) providers to remove their no surcharge rules at this time but considers that a policy case could emerge in the future and will keep this issue under review.</w:t>
            </w:r>
          </w:p>
        </w:tc>
      </w:tr>
    </w:tbl>
    <w:p w14:paraId="022847B6" w14:textId="0305B25A" w:rsidR="004E151B" w:rsidRDefault="009A11A8" w:rsidP="0087353A">
      <w:pPr>
        <w:spacing w:before="120" w:after="120" w:line="276" w:lineRule="auto"/>
        <w:rPr>
          <w:rFonts w:ascii="Calibri" w:eastAsia="Calibri" w:hAnsi="Calibri" w:cs="Calibri"/>
          <w:color w:val="000000" w:themeColor="text1"/>
        </w:rPr>
      </w:pPr>
      <w:r w:rsidRPr="0050622F">
        <w:rPr>
          <w:rFonts w:ascii="Calibri" w:eastAsia="Calibri" w:hAnsi="Calibri" w:cs="Calibri"/>
          <w:color w:val="000000" w:themeColor="text1"/>
        </w:rPr>
        <w:t>Buil</w:t>
      </w:r>
      <w:r w:rsidR="006703EB" w:rsidRPr="0050622F">
        <w:rPr>
          <w:rFonts w:ascii="Calibri" w:eastAsia="Calibri" w:hAnsi="Calibri" w:cs="Calibri"/>
          <w:color w:val="000000" w:themeColor="text1"/>
        </w:rPr>
        <w:t>ding on</w:t>
      </w:r>
      <w:r w:rsidR="00A60B2B" w:rsidRPr="0050622F">
        <w:rPr>
          <w:rFonts w:ascii="Calibri" w:eastAsia="Calibri" w:hAnsi="Calibri" w:cs="Calibri"/>
          <w:color w:val="000000" w:themeColor="text1"/>
        </w:rPr>
        <w:t xml:space="preserve"> </w:t>
      </w:r>
      <w:r w:rsidR="00791093">
        <w:rPr>
          <w:rFonts w:ascii="Calibri" w:eastAsia="Calibri" w:hAnsi="Calibri" w:cs="Calibri"/>
          <w:color w:val="000000" w:themeColor="text1"/>
        </w:rPr>
        <w:t>the</w:t>
      </w:r>
      <w:r w:rsidR="00A60B2B" w:rsidRPr="0050622F">
        <w:rPr>
          <w:rFonts w:ascii="Calibri" w:eastAsia="Calibri" w:hAnsi="Calibri" w:cs="Calibri"/>
          <w:color w:val="000000" w:themeColor="text1"/>
        </w:rPr>
        <w:t xml:space="preserve"> </w:t>
      </w:r>
      <w:r w:rsidR="006703EB" w:rsidRPr="0050622F">
        <w:rPr>
          <w:rFonts w:ascii="Calibri" w:eastAsia="Calibri" w:hAnsi="Calibri" w:cs="Calibri"/>
          <w:color w:val="000000" w:themeColor="text1"/>
        </w:rPr>
        <w:t>commentary</w:t>
      </w:r>
      <w:r w:rsidR="00A60B2B" w:rsidRPr="0050622F">
        <w:rPr>
          <w:rFonts w:ascii="Calibri" w:eastAsia="Calibri" w:hAnsi="Calibri" w:cs="Calibri"/>
          <w:color w:val="000000" w:themeColor="text1"/>
        </w:rPr>
        <w:t xml:space="preserve"> </w:t>
      </w:r>
      <w:r w:rsidR="006373B4">
        <w:rPr>
          <w:rFonts w:ascii="Calibri" w:eastAsia="Calibri" w:hAnsi="Calibri" w:cs="Calibri"/>
          <w:color w:val="000000" w:themeColor="text1"/>
        </w:rPr>
        <w:t xml:space="preserve">above, </w:t>
      </w:r>
      <w:r w:rsidR="00D64DC9">
        <w:rPr>
          <w:rFonts w:ascii="Calibri" w:eastAsia="Calibri" w:hAnsi="Calibri" w:cs="Calibri"/>
          <w:color w:val="000000" w:themeColor="text1"/>
        </w:rPr>
        <w:t xml:space="preserve">AusPayNet members have </w:t>
      </w:r>
      <w:r w:rsidR="00771260">
        <w:rPr>
          <w:rFonts w:ascii="Calibri" w:eastAsia="Calibri" w:hAnsi="Calibri" w:cs="Calibri"/>
          <w:color w:val="000000" w:themeColor="text1"/>
        </w:rPr>
        <w:t>no</w:t>
      </w:r>
      <w:r w:rsidR="00D64DC9">
        <w:rPr>
          <w:rFonts w:ascii="Calibri" w:eastAsia="Calibri" w:hAnsi="Calibri" w:cs="Calibri"/>
          <w:color w:val="000000" w:themeColor="text1"/>
        </w:rPr>
        <w:t xml:space="preserve">ted that the </w:t>
      </w:r>
      <w:r w:rsidR="0060109D">
        <w:rPr>
          <w:rFonts w:ascii="Calibri" w:eastAsia="Calibri" w:hAnsi="Calibri" w:cs="Calibri"/>
          <w:color w:val="000000" w:themeColor="text1"/>
        </w:rPr>
        <w:t>growth in BNPL products an</w:t>
      </w:r>
      <w:r w:rsidR="00CF4DCA">
        <w:rPr>
          <w:rFonts w:ascii="Calibri" w:eastAsia="Calibri" w:hAnsi="Calibri" w:cs="Calibri"/>
          <w:color w:val="000000" w:themeColor="text1"/>
        </w:rPr>
        <w:t xml:space="preserve">d the popularity among both merchants and consumers </w:t>
      </w:r>
      <w:r w:rsidR="00F24A0B">
        <w:rPr>
          <w:rFonts w:ascii="Calibri" w:eastAsia="Calibri" w:hAnsi="Calibri" w:cs="Calibri"/>
          <w:color w:val="000000" w:themeColor="text1"/>
        </w:rPr>
        <w:t>provides</w:t>
      </w:r>
      <w:r w:rsidR="00CF4DCA">
        <w:rPr>
          <w:rFonts w:ascii="Calibri" w:eastAsia="Calibri" w:hAnsi="Calibri" w:cs="Calibri"/>
          <w:color w:val="000000" w:themeColor="text1"/>
        </w:rPr>
        <w:t xml:space="preserve"> a strong illustration of </w:t>
      </w:r>
      <w:r w:rsidR="002150C4">
        <w:rPr>
          <w:rFonts w:ascii="Calibri" w:eastAsia="Calibri" w:hAnsi="Calibri" w:cs="Calibri"/>
          <w:color w:val="000000" w:themeColor="text1"/>
        </w:rPr>
        <w:t xml:space="preserve">market </w:t>
      </w:r>
      <w:r w:rsidR="00231076">
        <w:rPr>
          <w:rFonts w:ascii="Calibri" w:eastAsia="Calibri" w:hAnsi="Calibri" w:cs="Calibri"/>
          <w:color w:val="000000" w:themeColor="text1"/>
        </w:rPr>
        <w:t xml:space="preserve">competition. </w:t>
      </w:r>
      <w:r w:rsidR="00B72D16">
        <w:rPr>
          <w:rFonts w:ascii="Calibri" w:eastAsia="Calibri" w:hAnsi="Calibri" w:cs="Calibri"/>
          <w:color w:val="000000" w:themeColor="text1"/>
        </w:rPr>
        <w:t>Merchan</w:t>
      </w:r>
      <w:r w:rsidR="00B661B1">
        <w:rPr>
          <w:rFonts w:ascii="Calibri" w:eastAsia="Calibri" w:hAnsi="Calibri" w:cs="Calibri"/>
          <w:color w:val="000000" w:themeColor="text1"/>
        </w:rPr>
        <w:t>t</w:t>
      </w:r>
      <w:r w:rsidR="00B72D16">
        <w:rPr>
          <w:rFonts w:ascii="Calibri" w:eastAsia="Calibri" w:hAnsi="Calibri" w:cs="Calibri"/>
          <w:color w:val="000000" w:themeColor="text1"/>
        </w:rPr>
        <w:t>s that ch</w:t>
      </w:r>
      <w:r w:rsidR="00F25A8C">
        <w:rPr>
          <w:rFonts w:ascii="Calibri" w:eastAsia="Calibri" w:hAnsi="Calibri" w:cs="Calibri"/>
          <w:color w:val="000000" w:themeColor="text1"/>
        </w:rPr>
        <w:t>o</w:t>
      </w:r>
      <w:r w:rsidR="00B72D16">
        <w:rPr>
          <w:rFonts w:ascii="Calibri" w:eastAsia="Calibri" w:hAnsi="Calibri" w:cs="Calibri"/>
          <w:color w:val="000000" w:themeColor="text1"/>
        </w:rPr>
        <w:t>ose to accept</w:t>
      </w:r>
      <w:r w:rsidR="00B661B1">
        <w:rPr>
          <w:rFonts w:ascii="Calibri" w:eastAsia="Calibri" w:hAnsi="Calibri" w:cs="Calibri"/>
          <w:color w:val="000000" w:themeColor="text1"/>
        </w:rPr>
        <w:t xml:space="preserve"> BNPL are demonstrably prioritising </w:t>
      </w:r>
      <w:r w:rsidR="005520F4">
        <w:rPr>
          <w:rFonts w:ascii="Calibri" w:eastAsia="Calibri" w:hAnsi="Calibri" w:cs="Calibri"/>
          <w:color w:val="000000" w:themeColor="text1"/>
        </w:rPr>
        <w:t xml:space="preserve">other features of </w:t>
      </w:r>
      <w:r w:rsidR="00FC22D5">
        <w:rPr>
          <w:rFonts w:ascii="Calibri" w:eastAsia="Calibri" w:hAnsi="Calibri" w:cs="Calibri"/>
          <w:color w:val="000000" w:themeColor="text1"/>
        </w:rPr>
        <w:t xml:space="preserve">the product </w:t>
      </w:r>
      <w:r w:rsidR="005520F4">
        <w:rPr>
          <w:rFonts w:ascii="Calibri" w:eastAsia="Calibri" w:hAnsi="Calibri" w:cs="Calibri"/>
          <w:color w:val="000000" w:themeColor="text1"/>
        </w:rPr>
        <w:t>over the cost of acceptance</w:t>
      </w:r>
      <w:r w:rsidR="00065389">
        <w:rPr>
          <w:rFonts w:ascii="Calibri" w:eastAsia="Calibri" w:hAnsi="Calibri" w:cs="Calibri"/>
          <w:color w:val="000000" w:themeColor="text1"/>
        </w:rPr>
        <w:t>.</w:t>
      </w:r>
      <w:r w:rsidR="00E91CC3">
        <w:rPr>
          <w:rFonts w:ascii="Calibri" w:eastAsia="Calibri" w:hAnsi="Calibri" w:cs="Calibri"/>
          <w:color w:val="000000" w:themeColor="text1"/>
        </w:rPr>
        <w:t xml:space="preserve"> </w:t>
      </w:r>
    </w:p>
    <w:p w14:paraId="365C126E" w14:textId="2447A4E0" w:rsidR="009A7DDF" w:rsidRDefault="00E419E3" w:rsidP="0087353A">
      <w:pPr>
        <w:spacing w:before="120" w:after="120" w:line="276" w:lineRule="auto"/>
        <w:rPr>
          <w:rFonts w:ascii="Calibri" w:eastAsia="Calibri" w:hAnsi="Calibri" w:cs="Calibri"/>
          <w:color w:val="000000" w:themeColor="text1"/>
        </w:rPr>
      </w:pPr>
      <w:r>
        <w:rPr>
          <w:rFonts w:ascii="Calibri" w:eastAsia="Calibri" w:hAnsi="Calibri" w:cs="Calibri"/>
          <w:color w:val="000000" w:themeColor="text1"/>
        </w:rPr>
        <w:t xml:space="preserve">Specifically in terms of </w:t>
      </w:r>
      <w:r w:rsidR="00C71EC7">
        <w:rPr>
          <w:rFonts w:ascii="Calibri" w:eastAsia="Calibri" w:hAnsi="Calibri" w:cs="Calibri"/>
          <w:color w:val="000000" w:themeColor="text1"/>
        </w:rPr>
        <w:t xml:space="preserve">the no surcharge rule, it was noted that this is a rapidly evolving market and that </w:t>
      </w:r>
      <w:r w:rsidR="00552C90">
        <w:rPr>
          <w:rFonts w:ascii="Calibri" w:eastAsia="Calibri" w:hAnsi="Calibri" w:cs="Calibri"/>
          <w:color w:val="000000" w:themeColor="text1"/>
        </w:rPr>
        <w:t>in recent months we have seen the launch of BNPL products</w:t>
      </w:r>
      <w:r w:rsidR="00921A56">
        <w:rPr>
          <w:rFonts w:ascii="Calibri" w:eastAsia="Calibri" w:hAnsi="Calibri" w:cs="Calibri"/>
          <w:color w:val="000000" w:themeColor="text1"/>
        </w:rPr>
        <w:t xml:space="preserve"> linked to cards, </w:t>
      </w:r>
      <w:r w:rsidR="00A8555B">
        <w:rPr>
          <w:rFonts w:ascii="Calibri" w:eastAsia="Calibri" w:hAnsi="Calibri" w:cs="Calibri"/>
          <w:color w:val="000000" w:themeColor="text1"/>
        </w:rPr>
        <w:t>capable of</w:t>
      </w:r>
      <w:r w:rsidR="00921A56">
        <w:rPr>
          <w:rFonts w:ascii="Calibri" w:eastAsia="Calibri" w:hAnsi="Calibri" w:cs="Calibri"/>
          <w:color w:val="000000" w:themeColor="text1"/>
        </w:rPr>
        <w:t xml:space="preserve"> </w:t>
      </w:r>
      <w:r w:rsidR="004E151B">
        <w:rPr>
          <w:rFonts w:ascii="Calibri" w:eastAsia="Calibri" w:hAnsi="Calibri" w:cs="Calibri"/>
          <w:color w:val="000000" w:themeColor="text1"/>
        </w:rPr>
        <w:t>support</w:t>
      </w:r>
      <w:r w:rsidR="00A8555B">
        <w:rPr>
          <w:rFonts w:ascii="Calibri" w:eastAsia="Calibri" w:hAnsi="Calibri" w:cs="Calibri"/>
          <w:color w:val="000000" w:themeColor="text1"/>
        </w:rPr>
        <w:t>ing</w:t>
      </w:r>
      <w:r w:rsidR="004E151B">
        <w:rPr>
          <w:rFonts w:ascii="Calibri" w:eastAsia="Calibri" w:hAnsi="Calibri" w:cs="Calibri"/>
          <w:color w:val="000000" w:themeColor="text1"/>
        </w:rPr>
        <w:t xml:space="preserve"> surcharging.</w:t>
      </w:r>
    </w:p>
    <w:p w14:paraId="327762EF" w14:textId="6FCA1CB8" w:rsidR="0055225D" w:rsidRDefault="00BE747A" w:rsidP="0087353A">
      <w:pPr>
        <w:spacing w:before="120" w:after="120" w:line="276" w:lineRule="auto"/>
        <w:rPr>
          <w:rFonts w:ascii="Calibri" w:eastAsia="Calibri" w:hAnsi="Calibri" w:cs="Calibri"/>
          <w:color w:val="000000" w:themeColor="text1"/>
        </w:rPr>
      </w:pPr>
      <w:r>
        <w:rPr>
          <w:rFonts w:ascii="Calibri" w:eastAsia="Calibri" w:hAnsi="Calibri" w:cs="Calibri"/>
          <w:color w:val="000000" w:themeColor="text1"/>
        </w:rPr>
        <w:t xml:space="preserve">More </w:t>
      </w:r>
      <w:r w:rsidR="003D322E">
        <w:rPr>
          <w:rFonts w:ascii="Calibri" w:eastAsia="Calibri" w:hAnsi="Calibri" w:cs="Calibri"/>
          <w:color w:val="000000" w:themeColor="text1"/>
        </w:rPr>
        <w:t>broadly</w:t>
      </w:r>
      <w:r w:rsidR="00F60AA7">
        <w:rPr>
          <w:rFonts w:ascii="Calibri" w:eastAsia="Calibri" w:hAnsi="Calibri" w:cs="Calibri"/>
          <w:color w:val="000000" w:themeColor="text1"/>
        </w:rPr>
        <w:t xml:space="preserve">, </w:t>
      </w:r>
      <w:r w:rsidR="00C340E3">
        <w:rPr>
          <w:rFonts w:ascii="Calibri" w:eastAsia="Calibri" w:hAnsi="Calibri" w:cs="Calibri"/>
          <w:color w:val="000000" w:themeColor="text1"/>
        </w:rPr>
        <w:t xml:space="preserve">members have commented </w:t>
      </w:r>
      <w:r w:rsidR="006B2437">
        <w:rPr>
          <w:rFonts w:ascii="Calibri" w:eastAsia="Calibri" w:hAnsi="Calibri" w:cs="Calibri"/>
          <w:color w:val="000000" w:themeColor="text1"/>
        </w:rPr>
        <w:t xml:space="preserve">that </w:t>
      </w:r>
      <w:r w:rsidR="006B1285">
        <w:rPr>
          <w:rFonts w:ascii="Calibri" w:eastAsia="Calibri" w:hAnsi="Calibri" w:cs="Calibri"/>
          <w:color w:val="000000" w:themeColor="text1"/>
        </w:rPr>
        <w:t>the volume</w:t>
      </w:r>
      <w:r w:rsidR="004C4208">
        <w:rPr>
          <w:rFonts w:ascii="Calibri" w:eastAsia="Calibri" w:hAnsi="Calibri" w:cs="Calibri"/>
          <w:color w:val="000000" w:themeColor="text1"/>
        </w:rPr>
        <w:t xml:space="preserve">-based measure </w:t>
      </w:r>
      <w:r w:rsidR="00E20019">
        <w:rPr>
          <w:rFonts w:ascii="Calibri" w:eastAsia="Calibri" w:hAnsi="Calibri" w:cs="Calibri"/>
          <w:color w:val="000000" w:themeColor="text1"/>
        </w:rPr>
        <w:t xml:space="preserve">used to </w:t>
      </w:r>
      <w:r w:rsidR="009F2B4A">
        <w:rPr>
          <w:rFonts w:ascii="Calibri" w:eastAsia="Calibri" w:hAnsi="Calibri" w:cs="Calibri"/>
          <w:color w:val="000000" w:themeColor="text1"/>
        </w:rPr>
        <w:t xml:space="preserve">quantify BNPL </w:t>
      </w:r>
      <w:r w:rsidR="00655D0C">
        <w:rPr>
          <w:rFonts w:ascii="Calibri" w:eastAsia="Calibri" w:hAnsi="Calibri" w:cs="Calibri"/>
          <w:color w:val="000000" w:themeColor="text1"/>
        </w:rPr>
        <w:t xml:space="preserve">may require further refinement to </w:t>
      </w:r>
      <w:r w:rsidR="00632A61">
        <w:rPr>
          <w:rFonts w:ascii="Calibri" w:eastAsia="Calibri" w:hAnsi="Calibri" w:cs="Calibri"/>
          <w:color w:val="000000" w:themeColor="text1"/>
        </w:rPr>
        <w:t>accurate</w:t>
      </w:r>
      <w:r w:rsidR="005454FB">
        <w:rPr>
          <w:rFonts w:ascii="Calibri" w:eastAsia="Calibri" w:hAnsi="Calibri" w:cs="Calibri"/>
          <w:color w:val="000000" w:themeColor="text1"/>
        </w:rPr>
        <w:t>ly</w:t>
      </w:r>
      <w:r w:rsidR="00632A61">
        <w:rPr>
          <w:rFonts w:ascii="Calibri" w:eastAsia="Calibri" w:hAnsi="Calibri" w:cs="Calibri"/>
          <w:color w:val="000000" w:themeColor="text1"/>
        </w:rPr>
        <w:t xml:space="preserve"> reflect</w:t>
      </w:r>
      <w:r w:rsidR="005454FB">
        <w:rPr>
          <w:rFonts w:ascii="Calibri" w:eastAsia="Calibri" w:hAnsi="Calibri" w:cs="Calibri"/>
          <w:color w:val="000000" w:themeColor="text1"/>
        </w:rPr>
        <w:t xml:space="preserve"> its uptake. In certain retail segments, such as fashion, </w:t>
      </w:r>
      <w:r w:rsidR="007B6D3D">
        <w:rPr>
          <w:rFonts w:ascii="Calibri" w:eastAsia="Calibri" w:hAnsi="Calibri" w:cs="Calibri"/>
          <w:color w:val="000000" w:themeColor="text1"/>
        </w:rPr>
        <w:t xml:space="preserve">it accounts for a higher </w:t>
      </w:r>
      <w:r w:rsidR="0069519A">
        <w:rPr>
          <w:rFonts w:ascii="Calibri" w:eastAsia="Calibri" w:hAnsi="Calibri" w:cs="Calibri"/>
          <w:color w:val="000000" w:themeColor="text1"/>
        </w:rPr>
        <w:t>pro</w:t>
      </w:r>
      <w:r w:rsidR="007B6D3D">
        <w:rPr>
          <w:rFonts w:ascii="Calibri" w:eastAsia="Calibri" w:hAnsi="Calibri" w:cs="Calibri"/>
          <w:color w:val="000000" w:themeColor="text1"/>
        </w:rPr>
        <w:t>portion of sales</w:t>
      </w:r>
      <w:r w:rsidR="0055225D">
        <w:rPr>
          <w:rFonts w:ascii="Calibri" w:eastAsia="Calibri" w:hAnsi="Calibri" w:cs="Calibri"/>
          <w:color w:val="000000" w:themeColor="text1"/>
        </w:rPr>
        <w:t xml:space="preserve"> and as a result, a more granular approach to assessing uptake may be helpful when considering future thresholds</w:t>
      </w:r>
      <w:r w:rsidR="0055225D" w:rsidRPr="00194A6F">
        <w:rPr>
          <w:rFonts w:ascii="Calibri" w:eastAsia="Calibri" w:hAnsi="Calibri" w:cs="Calibri"/>
          <w:color w:val="000000" w:themeColor="text1"/>
        </w:rPr>
        <w:t xml:space="preserve">. </w:t>
      </w:r>
      <w:r w:rsidR="00BD76CF" w:rsidRPr="00194A6F">
        <w:rPr>
          <w:rFonts w:ascii="Calibri" w:eastAsia="Calibri" w:hAnsi="Calibri" w:cs="Calibri"/>
          <w:color w:val="000000" w:themeColor="text1"/>
        </w:rPr>
        <w:t>It may also be beneficial to review the total cost to the economy of BNPL products, as part of any threshold considerations.</w:t>
      </w:r>
    </w:p>
    <w:p w14:paraId="6F58AA6B" w14:textId="16213647" w:rsidR="00832566" w:rsidRPr="00A84CC1" w:rsidRDefault="00746042" w:rsidP="0087353A">
      <w:pPr>
        <w:spacing w:before="120" w:after="120" w:line="276" w:lineRule="auto"/>
        <w:rPr>
          <w:rFonts w:ascii="Calibri" w:eastAsia="Calibri" w:hAnsi="Calibri" w:cs="Calibri"/>
          <w:color w:val="000000" w:themeColor="text1"/>
        </w:rPr>
      </w:pPr>
      <w:r>
        <w:rPr>
          <w:rFonts w:ascii="Calibri" w:eastAsia="Calibri" w:hAnsi="Calibri" w:cs="Calibri"/>
          <w:color w:val="000000" w:themeColor="text1"/>
        </w:rPr>
        <w:t>Member</w:t>
      </w:r>
      <w:r w:rsidR="0077195E">
        <w:rPr>
          <w:rFonts w:ascii="Calibri" w:eastAsia="Calibri" w:hAnsi="Calibri" w:cs="Calibri"/>
          <w:color w:val="000000" w:themeColor="text1"/>
        </w:rPr>
        <w:t>s</w:t>
      </w:r>
      <w:r>
        <w:rPr>
          <w:rFonts w:ascii="Calibri" w:eastAsia="Calibri" w:hAnsi="Calibri" w:cs="Calibri"/>
          <w:color w:val="000000" w:themeColor="text1"/>
        </w:rPr>
        <w:t xml:space="preserve"> also noted the importance of working alongside other regulators</w:t>
      </w:r>
      <w:r w:rsidR="00953EBB">
        <w:rPr>
          <w:rFonts w:ascii="Calibri" w:eastAsia="Calibri" w:hAnsi="Calibri" w:cs="Calibri"/>
          <w:color w:val="000000" w:themeColor="text1"/>
        </w:rPr>
        <w:t xml:space="preserve"> to ensure </w:t>
      </w:r>
      <w:r w:rsidR="004219FC">
        <w:rPr>
          <w:rFonts w:ascii="Calibri" w:eastAsia="Calibri" w:hAnsi="Calibri" w:cs="Calibri"/>
          <w:color w:val="000000" w:themeColor="text1"/>
        </w:rPr>
        <w:t>positive consumer outcomes</w:t>
      </w:r>
      <w:r w:rsidR="00567638">
        <w:rPr>
          <w:rFonts w:ascii="Calibri" w:eastAsia="Calibri" w:hAnsi="Calibri" w:cs="Calibri"/>
          <w:color w:val="000000" w:themeColor="text1"/>
        </w:rPr>
        <w:t xml:space="preserve"> with respect to </w:t>
      </w:r>
      <w:r w:rsidR="00495A08">
        <w:rPr>
          <w:rFonts w:ascii="Calibri" w:eastAsia="Calibri" w:hAnsi="Calibri" w:cs="Calibri"/>
          <w:color w:val="000000" w:themeColor="text1"/>
        </w:rPr>
        <w:t>the provision of credit and late payment fees.</w:t>
      </w:r>
    </w:p>
    <w:tbl>
      <w:tblPr>
        <w:tblStyle w:val="TableGrid"/>
        <w:tblW w:w="0" w:type="auto"/>
        <w:tblLook w:val="04A0" w:firstRow="1" w:lastRow="0" w:firstColumn="1" w:lastColumn="0" w:noHBand="0" w:noVBand="1"/>
      </w:tblPr>
      <w:tblGrid>
        <w:gridCol w:w="9736"/>
      </w:tblGrid>
      <w:tr w:rsidR="00B456EB" w14:paraId="116B5A4E" w14:textId="77777777" w:rsidTr="6668E44F">
        <w:tc>
          <w:tcPr>
            <w:tcW w:w="9736" w:type="dxa"/>
            <w:shd w:val="clear" w:color="auto" w:fill="DEEAF6" w:themeFill="accent5" w:themeFillTint="33"/>
          </w:tcPr>
          <w:p w14:paraId="7768FAD3" w14:textId="31647203" w:rsidR="00B456EB" w:rsidRPr="00D631FA" w:rsidRDefault="7D089B77" w:rsidP="00523400">
            <w:pPr>
              <w:spacing w:before="120" w:after="120" w:line="276" w:lineRule="auto"/>
              <w:rPr>
                <w:rFonts w:ascii="Calibri" w:eastAsia="Calibri" w:hAnsi="Calibri" w:cs="Calibri"/>
                <w:color w:val="000000" w:themeColor="text1"/>
                <w:sz w:val="20"/>
                <w:szCs w:val="20"/>
              </w:rPr>
            </w:pPr>
            <w:r w:rsidRPr="6668E44F">
              <w:rPr>
                <w:rFonts w:ascii="Calibri" w:hAnsi="Calibri" w:cs="Calibri"/>
                <w:b/>
                <w:bCs/>
              </w:rPr>
              <w:t>2</w:t>
            </w:r>
            <w:r w:rsidR="02EAFFBA" w:rsidRPr="6668E44F">
              <w:rPr>
                <w:rFonts w:ascii="Calibri" w:hAnsi="Calibri" w:cs="Calibri"/>
                <w:b/>
                <w:bCs/>
              </w:rPr>
              <w:t>)</w:t>
            </w:r>
            <w:r w:rsidR="5DF60443" w:rsidRPr="6668E44F">
              <w:rPr>
                <w:rFonts w:ascii="Calibri" w:eastAsia="Calibri" w:hAnsi="Calibri" w:cs="Calibri"/>
                <w:color w:val="000000" w:themeColor="text1"/>
                <w:sz w:val="20"/>
                <w:szCs w:val="20"/>
              </w:rPr>
              <w:t xml:space="preserve"> The Bank would state an explicit expectation that the major banks will continue to issue DNDCs, with both schemes to be provisioned in all relevant form factors offered by the issuer (such as in mobile wallets as well as physical cards)</w:t>
            </w:r>
            <w:r w:rsidR="00B456EB">
              <w:br/>
            </w:r>
            <w:r w:rsidR="00B456EB">
              <w:br/>
            </w:r>
            <w:r w:rsidR="4AD9DD83" w:rsidRPr="6668E44F">
              <w:rPr>
                <w:rFonts w:ascii="Calibri" w:hAnsi="Calibri" w:cs="Calibri"/>
                <w:b/>
                <w:bCs/>
              </w:rPr>
              <w:t>3)</w:t>
            </w:r>
            <w:r w:rsidR="7A6FB211" w:rsidRPr="6668E44F">
              <w:rPr>
                <w:rFonts w:ascii="Calibri" w:hAnsi="Calibri" w:cs="Calibri"/>
                <w:b/>
                <w:bCs/>
              </w:rPr>
              <w:t xml:space="preserve"> </w:t>
            </w:r>
            <w:r w:rsidR="7A6FB211" w:rsidRPr="6668E44F">
              <w:rPr>
                <w:rFonts w:ascii="Calibri" w:eastAsia="Calibri" w:hAnsi="Calibri" w:cs="Calibri"/>
                <w:color w:val="000000" w:themeColor="text1"/>
                <w:sz w:val="20"/>
                <w:szCs w:val="20"/>
              </w:rPr>
              <w:t>The Bank’s interchange standards would be amended to set a lower cents-based interchange cap for SNDC transactions than for DNDC transactions. This would limit the possibility of schemes using interchange rates to incentivise SNDC issuance, which could accelerate the shift towards SNDCs. (Details of the proposed caps are provided in the following section.) </w:t>
            </w:r>
          </w:p>
        </w:tc>
      </w:tr>
    </w:tbl>
    <w:p w14:paraId="76845256" w14:textId="20A41A65" w:rsidR="00B46D57" w:rsidRPr="00A84CC1" w:rsidRDefault="0077798A" w:rsidP="0087353A">
      <w:pPr>
        <w:spacing w:before="120" w:after="120" w:line="276" w:lineRule="auto"/>
        <w:rPr>
          <w:rFonts w:ascii="Calibri" w:eastAsia="Calibri" w:hAnsi="Calibri" w:cs="Calibri"/>
          <w:color w:val="000000" w:themeColor="text1"/>
        </w:rPr>
      </w:pPr>
      <w:r w:rsidRPr="00DB3FD9">
        <w:rPr>
          <w:rFonts w:ascii="Calibri" w:eastAsia="Calibri" w:hAnsi="Calibri" w:cs="Calibri"/>
          <w:color w:val="000000" w:themeColor="text1"/>
        </w:rPr>
        <w:t xml:space="preserve">Taking both of these </w:t>
      </w:r>
      <w:r w:rsidR="003640F6" w:rsidRPr="00DB3FD9">
        <w:rPr>
          <w:rFonts w:ascii="Calibri" w:eastAsia="Calibri" w:hAnsi="Calibri" w:cs="Calibri"/>
          <w:color w:val="000000" w:themeColor="text1"/>
        </w:rPr>
        <w:t xml:space="preserve">points together, AusPayNet </w:t>
      </w:r>
      <w:r w:rsidR="008F07D9" w:rsidRPr="00DB3FD9">
        <w:rPr>
          <w:rFonts w:ascii="Calibri" w:eastAsia="Calibri" w:hAnsi="Calibri" w:cs="Calibri"/>
          <w:color w:val="000000" w:themeColor="text1"/>
        </w:rPr>
        <w:t>notes that</w:t>
      </w:r>
      <w:r w:rsidR="008F07D9" w:rsidRPr="00DB3FD9">
        <w:rPr>
          <w:rFonts w:ascii="Calibri" w:eastAsia="Calibri" w:hAnsi="Calibri" w:cs="Calibri"/>
          <w:b/>
          <w:bCs/>
          <w:color w:val="000000" w:themeColor="text1"/>
        </w:rPr>
        <w:t xml:space="preserve"> </w:t>
      </w:r>
      <w:r w:rsidR="008F07D9" w:rsidRPr="00DB3FD9">
        <w:rPr>
          <w:rFonts w:ascii="Calibri" w:eastAsia="Calibri" w:hAnsi="Calibri" w:cs="Calibri"/>
          <w:color w:val="000000" w:themeColor="text1"/>
        </w:rPr>
        <w:t>e</w:t>
      </w:r>
      <w:r w:rsidR="52750AC6" w:rsidRPr="00DB3FD9">
        <w:rPr>
          <w:rFonts w:ascii="Calibri" w:eastAsia="Calibri" w:hAnsi="Calibri" w:cs="Calibri"/>
          <w:color w:val="000000" w:themeColor="text1"/>
        </w:rPr>
        <w:t>conomic incentives are one mechanism for encouraging the issuance and use of DNDC</w:t>
      </w:r>
      <w:r w:rsidR="002B2DE7" w:rsidRPr="00DB3FD9">
        <w:rPr>
          <w:rFonts w:ascii="Calibri" w:eastAsia="Calibri" w:hAnsi="Calibri" w:cs="Calibri"/>
          <w:color w:val="000000" w:themeColor="text1"/>
        </w:rPr>
        <w:t>s</w:t>
      </w:r>
      <w:r w:rsidR="00F0613F" w:rsidRPr="00DB3FD9">
        <w:rPr>
          <w:rFonts w:ascii="Calibri" w:eastAsia="Calibri" w:hAnsi="Calibri" w:cs="Calibri"/>
          <w:color w:val="000000" w:themeColor="text1"/>
        </w:rPr>
        <w:t>.</w:t>
      </w:r>
      <w:r w:rsidR="00132E17" w:rsidRPr="00DB3FD9">
        <w:rPr>
          <w:rFonts w:ascii="Calibri" w:eastAsia="Calibri" w:hAnsi="Calibri" w:cs="Calibri"/>
          <w:color w:val="000000" w:themeColor="text1"/>
        </w:rPr>
        <w:t xml:space="preserve"> </w:t>
      </w:r>
      <w:r w:rsidR="52750AC6" w:rsidRPr="00DB3FD9">
        <w:rPr>
          <w:rFonts w:ascii="Calibri" w:eastAsia="Calibri" w:hAnsi="Calibri" w:cs="Calibri"/>
          <w:color w:val="000000" w:themeColor="text1"/>
        </w:rPr>
        <w:t>For some issuers, particularly those in the fintech community, functionality is the d</w:t>
      </w:r>
      <w:r w:rsidR="00B22BDB" w:rsidRPr="00DB3FD9">
        <w:rPr>
          <w:rFonts w:ascii="Calibri" w:eastAsia="Calibri" w:hAnsi="Calibri" w:cs="Calibri"/>
          <w:color w:val="000000" w:themeColor="text1"/>
        </w:rPr>
        <w:t xml:space="preserve">etermining </w:t>
      </w:r>
      <w:r w:rsidR="52750AC6" w:rsidRPr="00DB3FD9">
        <w:rPr>
          <w:rFonts w:ascii="Calibri" w:eastAsia="Calibri" w:hAnsi="Calibri" w:cs="Calibri"/>
          <w:color w:val="000000" w:themeColor="text1"/>
        </w:rPr>
        <w:t>factor that informs what type of card is issued.</w:t>
      </w:r>
      <w:r w:rsidR="00657C86">
        <w:rPr>
          <w:rFonts w:ascii="Calibri" w:eastAsia="Calibri" w:hAnsi="Calibri" w:cs="Calibri"/>
          <w:color w:val="000000" w:themeColor="text1"/>
        </w:rPr>
        <w:t xml:space="preserve"> To </w:t>
      </w:r>
      <w:r w:rsidR="00A0262B">
        <w:rPr>
          <w:rFonts w:ascii="Calibri" w:eastAsia="Calibri" w:hAnsi="Calibri" w:cs="Calibri"/>
          <w:color w:val="000000" w:themeColor="text1"/>
        </w:rPr>
        <w:t>enable</w:t>
      </w:r>
      <w:r w:rsidR="00657C86">
        <w:rPr>
          <w:rFonts w:ascii="Calibri" w:eastAsia="Calibri" w:hAnsi="Calibri" w:cs="Calibri"/>
          <w:color w:val="000000" w:themeColor="text1"/>
        </w:rPr>
        <w:t xml:space="preserve"> issuers </w:t>
      </w:r>
      <w:r w:rsidR="00A0262B">
        <w:rPr>
          <w:rFonts w:ascii="Calibri" w:eastAsia="Calibri" w:hAnsi="Calibri" w:cs="Calibri"/>
          <w:color w:val="000000" w:themeColor="text1"/>
        </w:rPr>
        <w:t xml:space="preserve">to make well informed choices, some members have </w:t>
      </w:r>
      <w:r w:rsidR="00CD0935">
        <w:rPr>
          <w:rFonts w:ascii="Calibri" w:eastAsia="Calibri" w:hAnsi="Calibri" w:cs="Calibri"/>
          <w:color w:val="000000" w:themeColor="text1"/>
        </w:rPr>
        <w:t>suggested that it may be help</w:t>
      </w:r>
      <w:r w:rsidR="00A736D2">
        <w:rPr>
          <w:rFonts w:ascii="Calibri" w:eastAsia="Calibri" w:hAnsi="Calibri" w:cs="Calibri"/>
          <w:color w:val="000000" w:themeColor="text1"/>
        </w:rPr>
        <w:t xml:space="preserve">ful </w:t>
      </w:r>
      <w:r w:rsidR="009C7E3B">
        <w:rPr>
          <w:rFonts w:ascii="Calibri" w:eastAsia="Calibri" w:hAnsi="Calibri" w:cs="Calibri"/>
          <w:color w:val="000000" w:themeColor="text1"/>
        </w:rPr>
        <w:t xml:space="preserve">for </w:t>
      </w:r>
      <w:r w:rsidR="00FF28AB">
        <w:rPr>
          <w:rFonts w:ascii="Calibri" w:eastAsia="Calibri" w:hAnsi="Calibri" w:cs="Calibri"/>
          <w:color w:val="000000" w:themeColor="text1"/>
        </w:rPr>
        <w:t>payment</w:t>
      </w:r>
      <w:r w:rsidR="009C7E3B">
        <w:rPr>
          <w:rFonts w:ascii="Calibri" w:eastAsia="Calibri" w:hAnsi="Calibri" w:cs="Calibri"/>
          <w:color w:val="000000" w:themeColor="text1"/>
        </w:rPr>
        <w:t xml:space="preserve"> </w:t>
      </w:r>
      <w:r w:rsidR="00973E6B">
        <w:rPr>
          <w:rFonts w:ascii="Calibri" w:eastAsia="Calibri" w:hAnsi="Calibri" w:cs="Calibri"/>
          <w:color w:val="000000" w:themeColor="text1"/>
        </w:rPr>
        <w:t>schemes</w:t>
      </w:r>
      <w:r w:rsidR="009C7E3B">
        <w:rPr>
          <w:rFonts w:ascii="Calibri" w:eastAsia="Calibri" w:hAnsi="Calibri" w:cs="Calibri"/>
          <w:color w:val="000000" w:themeColor="text1"/>
        </w:rPr>
        <w:t xml:space="preserve"> to </w:t>
      </w:r>
      <w:r w:rsidR="00ED668C">
        <w:rPr>
          <w:rFonts w:ascii="Calibri" w:eastAsia="Calibri" w:hAnsi="Calibri" w:cs="Calibri"/>
          <w:color w:val="000000" w:themeColor="text1"/>
        </w:rPr>
        <w:t>publi</w:t>
      </w:r>
      <w:r w:rsidR="00EF2E40">
        <w:rPr>
          <w:rFonts w:ascii="Calibri" w:eastAsia="Calibri" w:hAnsi="Calibri" w:cs="Calibri"/>
          <w:color w:val="000000" w:themeColor="text1"/>
        </w:rPr>
        <w:t>s</w:t>
      </w:r>
      <w:r w:rsidR="00ED668C">
        <w:rPr>
          <w:rFonts w:ascii="Calibri" w:eastAsia="Calibri" w:hAnsi="Calibri" w:cs="Calibri"/>
          <w:color w:val="000000" w:themeColor="text1"/>
        </w:rPr>
        <w:t>h roadmaps</w:t>
      </w:r>
      <w:r w:rsidR="0063579D">
        <w:rPr>
          <w:rFonts w:ascii="Calibri" w:eastAsia="Calibri" w:hAnsi="Calibri" w:cs="Calibri"/>
          <w:color w:val="000000" w:themeColor="text1"/>
        </w:rPr>
        <w:t>, with clear timelines of planned functionality.</w:t>
      </w:r>
    </w:p>
    <w:tbl>
      <w:tblPr>
        <w:tblStyle w:val="TableGrid"/>
        <w:tblW w:w="0" w:type="auto"/>
        <w:tblLook w:val="04A0" w:firstRow="1" w:lastRow="0" w:firstColumn="1" w:lastColumn="0" w:noHBand="0" w:noVBand="1"/>
      </w:tblPr>
      <w:tblGrid>
        <w:gridCol w:w="9736"/>
      </w:tblGrid>
      <w:tr w:rsidR="00B456EB" w14:paraId="10711192" w14:textId="77777777" w:rsidTr="003D14FE">
        <w:trPr>
          <w:trHeight w:val="610"/>
        </w:trPr>
        <w:tc>
          <w:tcPr>
            <w:tcW w:w="9736" w:type="dxa"/>
            <w:shd w:val="clear" w:color="auto" w:fill="DEEAF6" w:themeFill="accent5" w:themeFillTint="33"/>
          </w:tcPr>
          <w:p w14:paraId="5C2EF4C5" w14:textId="3ADC85BB" w:rsidR="00B456EB" w:rsidRPr="00D631FA" w:rsidRDefault="088FBF04" w:rsidP="003D14FE">
            <w:pPr>
              <w:spacing w:before="120" w:after="120" w:line="276" w:lineRule="auto"/>
              <w:rPr>
                <w:rFonts w:ascii="Times New Roman" w:eastAsia="Times New Roman" w:hAnsi="Times New Roman" w:cs="Times New Roman"/>
                <w:color w:val="000000" w:themeColor="text1"/>
                <w:sz w:val="20"/>
                <w:szCs w:val="20"/>
              </w:rPr>
            </w:pPr>
            <w:r w:rsidRPr="6668E44F">
              <w:rPr>
                <w:rFonts w:ascii="Calibri" w:hAnsi="Calibri" w:cs="Calibri"/>
                <w:b/>
                <w:bCs/>
              </w:rPr>
              <w:t xml:space="preserve">4) </w:t>
            </w:r>
            <w:r w:rsidRPr="6668E44F">
              <w:rPr>
                <w:rFonts w:ascii="Calibri" w:eastAsia="Calibri" w:hAnsi="Calibri" w:cs="Calibri"/>
                <w:color w:val="000000" w:themeColor="text1"/>
                <w:sz w:val="20"/>
                <w:szCs w:val="20"/>
              </w:rPr>
              <w:t>The Bank would state an expectation that the industry will follow a set of principles regarding the implementation of LCR in the device-not-present (online) environment. </w:t>
            </w:r>
          </w:p>
        </w:tc>
      </w:tr>
    </w:tbl>
    <w:p w14:paraId="39B95A9C" w14:textId="55DC1F5E" w:rsidR="00420A90" w:rsidRDefault="007C65BC" w:rsidP="0087353A">
      <w:pPr>
        <w:spacing w:before="120" w:after="120" w:line="276" w:lineRule="auto"/>
        <w:rPr>
          <w:rFonts w:asciiTheme="minorHAnsi" w:hAnsiTheme="minorHAnsi" w:cstheme="minorHAnsi"/>
        </w:rPr>
      </w:pPr>
      <w:r>
        <w:rPr>
          <w:rFonts w:asciiTheme="minorHAnsi" w:hAnsiTheme="minorHAnsi" w:cstheme="minorHAnsi"/>
        </w:rPr>
        <w:t xml:space="preserve">With reference to </w:t>
      </w:r>
      <w:r w:rsidR="00370CD6">
        <w:rPr>
          <w:rFonts w:asciiTheme="minorHAnsi" w:hAnsiTheme="minorHAnsi" w:cstheme="minorHAnsi"/>
        </w:rPr>
        <w:t xml:space="preserve">our </w:t>
      </w:r>
      <w:r w:rsidR="00516D0C">
        <w:rPr>
          <w:rFonts w:asciiTheme="minorHAnsi" w:hAnsiTheme="minorHAnsi" w:cstheme="minorHAnsi"/>
        </w:rPr>
        <w:t>earlier</w:t>
      </w:r>
      <w:r w:rsidR="00370CD6">
        <w:rPr>
          <w:rFonts w:asciiTheme="minorHAnsi" w:hAnsiTheme="minorHAnsi" w:cstheme="minorHAnsi"/>
        </w:rPr>
        <w:t xml:space="preserve"> comments about the </w:t>
      </w:r>
      <w:r w:rsidR="00D723B9">
        <w:rPr>
          <w:rFonts w:asciiTheme="minorHAnsi" w:hAnsiTheme="minorHAnsi" w:cstheme="minorHAnsi"/>
        </w:rPr>
        <w:t>reduce</w:t>
      </w:r>
      <w:r w:rsidR="00760020">
        <w:rPr>
          <w:rFonts w:asciiTheme="minorHAnsi" w:hAnsiTheme="minorHAnsi" w:cstheme="minorHAnsi"/>
        </w:rPr>
        <w:t>d</w:t>
      </w:r>
      <w:r w:rsidR="00D723B9">
        <w:rPr>
          <w:rFonts w:asciiTheme="minorHAnsi" w:hAnsiTheme="minorHAnsi" w:cstheme="minorHAnsi"/>
        </w:rPr>
        <w:t xml:space="preserve"> distinction </w:t>
      </w:r>
      <w:r w:rsidR="00132341">
        <w:rPr>
          <w:rFonts w:asciiTheme="minorHAnsi" w:hAnsiTheme="minorHAnsi" w:cstheme="minorHAnsi"/>
        </w:rPr>
        <w:t>between face</w:t>
      </w:r>
      <w:r w:rsidR="00D723B9">
        <w:rPr>
          <w:rFonts w:asciiTheme="minorHAnsi" w:hAnsiTheme="minorHAnsi" w:cstheme="minorHAnsi"/>
        </w:rPr>
        <w:t>-</w:t>
      </w:r>
      <w:r w:rsidR="00132341">
        <w:rPr>
          <w:rFonts w:asciiTheme="minorHAnsi" w:hAnsiTheme="minorHAnsi" w:cstheme="minorHAnsi"/>
        </w:rPr>
        <w:t>to</w:t>
      </w:r>
      <w:r w:rsidR="00D723B9">
        <w:rPr>
          <w:rFonts w:asciiTheme="minorHAnsi" w:hAnsiTheme="minorHAnsi" w:cstheme="minorHAnsi"/>
        </w:rPr>
        <w:t>-</w:t>
      </w:r>
      <w:r w:rsidR="00132341">
        <w:rPr>
          <w:rFonts w:asciiTheme="minorHAnsi" w:hAnsiTheme="minorHAnsi" w:cstheme="minorHAnsi"/>
        </w:rPr>
        <w:t xml:space="preserve">face and </w:t>
      </w:r>
      <w:r w:rsidR="000908EE">
        <w:rPr>
          <w:rFonts w:asciiTheme="minorHAnsi" w:hAnsiTheme="minorHAnsi" w:cstheme="minorHAnsi"/>
        </w:rPr>
        <w:t>online</w:t>
      </w:r>
      <w:r w:rsidR="00DF0F65">
        <w:rPr>
          <w:rFonts w:asciiTheme="minorHAnsi" w:hAnsiTheme="minorHAnsi" w:cstheme="minorHAnsi"/>
        </w:rPr>
        <w:t xml:space="preserve"> environments</w:t>
      </w:r>
      <w:r w:rsidR="00D723B9">
        <w:rPr>
          <w:rFonts w:asciiTheme="minorHAnsi" w:hAnsiTheme="minorHAnsi" w:cstheme="minorHAnsi"/>
        </w:rPr>
        <w:t>,</w:t>
      </w:r>
      <w:r w:rsidR="000908EE">
        <w:rPr>
          <w:rFonts w:asciiTheme="minorHAnsi" w:hAnsiTheme="minorHAnsi" w:cstheme="minorHAnsi"/>
        </w:rPr>
        <w:t xml:space="preserve"> </w:t>
      </w:r>
      <w:r w:rsidR="006D5D67" w:rsidRPr="006D5D67">
        <w:rPr>
          <w:rFonts w:asciiTheme="minorHAnsi" w:hAnsiTheme="minorHAnsi" w:cstheme="minorHAnsi"/>
        </w:rPr>
        <w:t xml:space="preserve">AusPayNet </w:t>
      </w:r>
      <w:r w:rsidR="006D5D67">
        <w:rPr>
          <w:rFonts w:asciiTheme="minorHAnsi" w:hAnsiTheme="minorHAnsi" w:cstheme="minorHAnsi"/>
        </w:rPr>
        <w:t>strongly supports the</w:t>
      </w:r>
      <w:r w:rsidR="00E37B48">
        <w:rPr>
          <w:rFonts w:asciiTheme="minorHAnsi" w:hAnsiTheme="minorHAnsi" w:cstheme="minorHAnsi"/>
        </w:rPr>
        <w:t xml:space="preserve"> proposal that </w:t>
      </w:r>
      <w:r w:rsidR="002636C9">
        <w:rPr>
          <w:rFonts w:asciiTheme="minorHAnsi" w:hAnsiTheme="minorHAnsi" w:cstheme="minorHAnsi"/>
        </w:rPr>
        <w:t xml:space="preserve">industry should follow a set of principles regarding LCR in the </w:t>
      </w:r>
      <w:r w:rsidR="00AD19A9">
        <w:rPr>
          <w:rFonts w:asciiTheme="minorHAnsi" w:hAnsiTheme="minorHAnsi" w:cstheme="minorHAnsi"/>
        </w:rPr>
        <w:t>online environment.</w:t>
      </w:r>
      <w:r w:rsidR="00516D0C">
        <w:rPr>
          <w:rFonts w:asciiTheme="minorHAnsi" w:hAnsiTheme="minorHAnsi" w:cstheme="minorHAnsi"/>
        </w:rPr>
        <w:t xml:space="preserve"> </w:t>
      </w:r>
    </w:p>
    <w:p w14:paraId="10936E82" w14:textId="4023D404" w:rsidR="00D062BB" w:rsidRDefault="00A340A1" w:rsidP="0087353A">
      <w:pPr>
        <w:spacing w:before="120" w:after="120" w:line="276" w:lineRule="auto"/>
        <w:rPr>
          <w:rFonts w:asciiTheme="minorHAnsi" w:hAnsiTheme="minorHAnsi"/>
        </w:rPr>
      </w:pPr>
      <w:r w:rsidRPr="3B448218">
        <w:rPr>
          <w:rFonts w:asciiTheme="minorHAnsi" w:hAnsiTheme="minorHAnsi"/>
        </w:rPr>
        <w:t xml:space="preserve">AusPayNet </w:t>
      </w:r>
      <w:r w:rsidR="00EE6F50" w:rsidRPr="3B448218">
        <w:rPr>
          <w:rFonts w:asciiTheme="minorHAnsi" w:hAnsiTheme="minorHAnsi"/>
        </w:rPr>
        <w:t xml:space="preserve">suggests that these principles should be self-regulatory, </w:t>
      </w:r>
      <w:r w:rsidRPr="3B448218">
        <w:rPr>
          <w:rFonts w:asciiTheme="minorHAnsi" w:hAnsiTheme="minorHAnsi"/>
        </w:rPr>
        <w:t xml:space="preserve">has commenced consultation with members on this topic </w:t>
      </w:r>
      <w:r w:rsidR="00EE6F50" w:rsidRPr="3B448218">
        <w:rPr>
          <w:rFonts w:asciiTheme="minorHAnsi" w:hAnsiTheme="minorHAnsi"/>
        </w:rPr>
        <w:t xml:space="preserve">on that basis, </w:t>
      </w:r>
      <w:r w:rsidRPr="3B448218">
        <w:rPr>
          <w:rFonts w:asciiTheme="minorHAnsi" w:hAnsiTheme="minorHAnsi"/>
        </w:rPr>
        <w:t xml:space="preserve">and welcomes the opportunity to </w:t>
      </w:r>
      <w:r w:rsidR="00AB2E65" w:rsidRPr="3B448218">
        <w:rPr>
          <w:rFonts w:asciiTheme="minorHAnsi" w:hAnsiTheme="minorHAnsi"/>
        </w:rPr>
        <w:t>support</w:t>
      </w:r>
      <w:r w:rsidRPr="3B448218">
        <w:rPr>
          <w:rFonts w:asciiTheme="minorHAnsi" w:hAnsiTheme="minorHAnsi"/>
        </w:rPr>
        <w:t xml:space="preserve"> the RBA </w:t>
      </w:r>
      <w:r w:rsidR="7F0B6D0F" w:rsidRPr="370A0E9B">
        <w:rPr>
          <w:rFonts w:asciiTheme="minorHAnsi" w:hAnsiTheme="minorHAnsi"/>
        </w:rPr>
        <w:t>on this matter</w:t>
      </w:r>
      <w:r w:rsidR="00286ADC" w:rsidRPr="370A0E9B">
        <w:rPr>
          <w:rFonts w:asciiTheme="minorHAnsi" w:hAnsiTheme="minorHAnsi"/>
        </w:rPr>
        <w:t xml:space="preserve">. </w:t>
      </w:r>
    </w:p>
    <w:p w14:paraId="7863970E" w14:textId="39EDCEAC" w:rsidR="00A84C55" w:rsidRPr="00D062BB" w:rsidRDefault="00AB2E65" w:rsidP="0087353A">
      <w:pPr>
        <w:spacing w:before="120" w:after="120" w:line="276" w:lineRule="auto"/>
        <w:rPr>
          <w:rFonts w:asciiTheme="minorHAnsi" w:hAnsiTheme="minorHAnsi"/>
        </w:rPr>
      </w:pPr>
      <w:r w:rsidRPr="2EE767F0">
        <w:rPr>
          <w:rFonts w:asciiTheme="minorHAnsi" w:hAnsiTheme="minorHAnsi"/>
        </w:rPr>
        <w:lastRenderedPageBreak/>
        <w:t>M</w:t>
      </w:r>
      <w:r w:rsidR="00286ADC" w:rsidRPr="2EE767F0">
        <w:rPr>
          <w:rFonts w:asciiTheme="minorHAnsi" w:hAnsiTheme="minorHAnsi"/>
        </w:rPr>
        <w:t>embers ha</w:t>
      </w:r>
      <w:r w:rsidRPr="2EE767F0">
        <w:rPr>
          <w:rFonts w:asciiTheme="minorHAnsi" w:hAnsiTheme="minorHAnsi"/>
        </w:rPr>
        <w:t>ve</w:t>
      </w:r>
      <w:r w:rsidR="00286ADC" w:rsidRPr="2EE767F0">
        <w:rPr>
          <w:rFonts w:asciiTheme="minorHAnsi" w:hAnsiTheme="minorHAnsi"/>
        </w:rPr>
        <w:t xml:space="preserve"> highlighted the complexity of the value chain online</w:t>
      </w:r>
      <w:r w:rsidR="0069519A">
        <w:rPr>
          <w:rFonts w:asciiTheme="minorHAnsi" w:hAnsiTheme="minorHAnsi"/>
        </w:rPr>
        <w:t xml:space="preserve"> </w:t>
      </w:r>
      <w:r w:rsidR="0069519A" w:rsidRPr="00194A6F">
        <w:rPr>
          <w:rFonts w:asciiTheme="minorHAnsi" w:hAnsiTheme="minorHAnsi"/>
        </w:rPr>
        <w:t>(which includes gateways and other payment service providers)</w:t>
      </w:r>
      <w:r w:rsidR="0069519A">
        <w:rPr>
          <w:rFonts w:asciiTheme="minorHAnsi" w:hAnsiTheme="minorHAnsi"/>
        </w:rPr>
        <w:t>,</w:t>
      </w:r>
      <w:r w:rsidR="00286ADC" w:rsidRPr="2EE767F0">
        <w:rPr>
          <w:rFonts w:asciiTheme="minorHAnsi" w:hAnsiTheme="minorHAnsi"/>
        </w:rPr>
        <w:t xml:space="preserve"> compared with face-to-face channels</w:t>
      </w:r>
      <w:r w:rsidR="00D062BB" w:rsidRPr="2EE767F0">
        <w:rPr>
          <w:rFonts w:asciiTheme="minorHAnsi" w:hAnsiTheme="minorHAnsi"/>
        </w:rPr>
        <w:t>,</w:t>
      </w:r>
      <w:r w:rsidR="00286ADC" w:rsidRPr="2EE767F0">
        <w:rPr>
          <w:rFonts w:asciiTheme="minorHAnsi" w:hAnsiTheme="minorHAnsi"/>
        </w:rPr>
        <w:t xml:space="preserve"> </w:t>
      </w:r>
      <w:r w:rsidR="00286ADC" w:rsidRPr="00194A6F">
        <w:rPr>
          <w:rFonts w:asciiTheme="minorHAnsi" w:hAnsiTheme="minorHAnsi"/>
        </w:rPr>
        <w:t>as</w:t>
      </w:r>
      <w:r w:rsidR="00286ADC" w:rsidRPr="2EE767F0">
        <w:rPr>
          <w:rFonts w:asciiTheme="minorHAnsi" w:hAnsiTheme="minorHAnsi"/>
        </w:rPr>
        <w:t xml:space="preserve"> well as the </w:t>
      </w:r>
      <w:r w:rsidR="008A4048" w:rsidRPr="2EE767F0">
        <w:rPr>
          <w:rFonts w:asciiTheme="minorHAnsi" w:hAnsiTheme="minorHAnsi"/>
        </w:rPr>
        <w:t xml:space="preserve">importance of ensuring </w:t>
      </w:r>
      <w:r w:rsidR="00EE0D6F" w:rsidRPr="2EE767F0">
        <w:rPr>
          <w:rFonts w:asciiTheme="minorHAnsi" w:hAnsiTheme="minorHAnsi"/>
        </w:rPr>
        <w:t xml:space="preserve">that </w:t>
      </w:r>
      <w:r w:rsidR="00E12C2B" w:rsidRPr="2EE767F0">
        <w:rPr>
          <w:rFonts w:asciiTheme="minorHAnsi" w:hAnsiTheme="minorHAnsi"/>
        </w:rPr>
        <w:t>any set of principles has a clear hierarchy and that consumers are at the top of that hierarchy.</w:t>
      </w:r>
      <w:r w:rsidR="00757BC5" w:rsidRPr="2EE767F0">
        <w:rPr>
          <w:rFonts w:asciiTheme="minorHAnsi" w:hAnsiTheme="minorHAnsi"/>
        </w:rPr>
        <w:t xml:space="preserve"> </w:t>
      </w:r>
      <w:r w:rsidR="00F35313" w:rsidRPr="2EE767F0">
        <w:rPr>
          <w:rFonts w:asciiTheme="minorHAnsi" w:hAnsiTheme="minorHAnsi"/>
        </w:rPr>
        <w:t xml:space="preserve">Importantly, </w:t>
      </w:r>
      <w:r w:rsidR="008250DE" w:rsidRPr="2EE767F0">
        <w:rPr>
          <w:rFonts w:asciiTheme="minorHAnsi" w:hAnsiTheme="minorHAnsi"/>
        </w:rPr>
        <w:t xml:space="preserve">members have also </w:t>
      </w:r>
      <w:r w:rsidR="00AE0DC2" w:rsidRPr="2EE767F0">
        <w:rPr>
          <w:rFonts w:asciiTheme="minorHAnsi" w:hAnsiTheme="minorHAnsi"/>
        </w:rPr>
        <w:t>high</w:t>
      </w:r>
      <w:r w:rsidR="004B2829" w:rsidRPr="2EE767F0">
        <w:rPr>
          <w:rFonts w:asciiTheme="minorHAnsi" w:hAnsiTheme="minorHAnsi"/>
        </w:rPr>
        <w:t xml:space="preserve">lighted the requirement to ensure that </w:t>
      </w:r>
      <w:r w:rsidR="001A1B58" w:rsidRPr="2EE767F0">
        <w:rPr>
          <w:rFonts w:asciiTheme="minorHAnsi" w:hAnsiTheme="minorHAnsi"/>
        </w:rPr>
        <w:t xml:space="preserve">any changes to </w:t>
      </w:r>
      <w:r w:rsidR="00210EFD" w:rsidRPr="2EE767F0">
        <w:rPr>
          <w:rFonts w:asciiTheme="minorHAnsi" w:hAnsiTheme="minorHAnsi"/>
        </w:rPr>
        <w:t xml:space="preserve">well established </w:t>
      </w:r>
      <w:r w:rsidR="009C4C36" w:rsidRPr="2EE767F0">
        <w:rPr>
          <w:rFonts w:asciiTheme="minorHAnsi" w:hAnsiTheme="minorHAnsi"/>
        </w:rPr>
        <w:t xml:space="preserve">behaviours </w:t>
      </w:r>
      <w:r w:rsidR="1F1555D3" w:rsidRPr="2EE767F0">
        <w:rPr>
          <w:rFonts w:asciiTheme="minorHAnsi" w:hAnsiTheme="minorHAnsi"/>
        </w:rPr>
        <w:t>d</w:t>
      </w:r>
      <w:r w:rsidR="47CD22F2" w:rsidRPr="2EE767F0">
        <w:rPr>
          <w:rFonts w:asciiTheme="minorHAnsi" w:hAnsiTheme="minorHAnsi"/>
        </w:rPr>
        <w:t>o</w:t>
      </w:r>
      <w:r w:rsidR="009C4C36" w:rsidRPr="2EE767F0">
        <w:rPr>
          <w:rFonts w:asciiTheme="minorHAnsi" w:hAnsiTheme="minorHAnsi"/>
        </w:rPr>
        <w:t xml:space="preserve"> not </w:t>
      </w:r>
      <w:r w:rsidR="00DB4BCA" w:rsidRPr="2EE767F0">
        <w:rPr>
          <w:rFonts w:asciiTheme="minorHAnsi" w:hAnsiTheme="minorHAnsi"/>
        </w:rPr>
        <w:t xml:space="preserve">inadvertently </w:t>
      </w:r>
      <w:r w:rsidR="00147386" w:rsidRPr="2EE767F0">
        <w:rPr>
          <w:rFonts w:asciiTheme="minorHAnsi" w:hAnsiTheme="minorHAnsi"/>
        </w:rPr>
        <w:t xml:space="preserve">open up new </w:t>
      </w:r>
      <w:r w:rsidR="00DB4BCA" w:rsidRPr="2EE767F0">
        <w:rPr>
          <w:rFonts w:asciiTheme="minorHAnsi" w:hAnsiTheme="minorHAnsi"/>
        </w:rPr>
        <w:t xml:space="preserve">opportunities for </w:t>
      </w:r>
      <w:r w:rsidR="0090125C" w:rsidRPr="2EE767F0">
        <w:rPr>
          <w:rFonts w:asciiTheme="minorHAnsi" w:hAnsiTheme="minorHAnsi"/>
        </w:rPr>
        <w:t>fraud and scams.</w:t>
      </w:r>
    </w:p>
    <w:tbl>
      <w:tblPr>
        <w:tblStyle w:val="TableGrid"/>
        <w:tblW w:w="0" w:type="auto"/>
        <w:tblLook w:val="04A0" w:firstRow="1" w:lastRow="0" w:firstColumn="1" w:lastColumn="0" w:noHBand="0" w:noVBand="1"/>
      </w:tblPr>
      <w:tblGrid>
        <w:gridCol w:w="9736"/>
      </w:tblGrid>
      <w:tr w:rsidR="00B456EB" w14:paraId="08ADCEEC" w14:textId="77777777" w:rsidTr="6668E44F">
        <w:tc>
          <w:tcPr>
            <w:tcW w:w="9736" w:type="dxa"/>
            <w:shd w:val="clear" w:color="auto" w:fill="DEEAF6" w:themeFill="accent5" w:themeFillTint="33"/>
          </w:tcPr>
          <w:p w14:paraId="76B49465" w14:textId="39031820" w:rsidR="00B456EB" w:rsidRPr="00D631FA" w:rsidRDefault="6F114497" w:rsidP="003D14FE">
            <w:pPr>
              <w:spacing w:before="120" w:after="120" w:line="276" w:lineRule="auto"/>
              <w:rPr>
                <w:rFonts w:ascii="Calibri" w:eastAsia="Calibri" w:hAnsi="Calibri" w:cs="Calibri"/>
                <w:color w:val="000000" w:themeColor="text1"/>
                <w:sz w:val="20"/>
                <w:szCs w:val="20"/>
              </w:rPr>
            </w:pPr>
            <w:r w:rsidRPr="6668E44F">
              <w:rPr>
                <w:rFonts w:ascii="Calibri" w:hAnsi="Calibri" w:cs="Calibri"/>
                <w:b/>
                <w:bCs/>
              </w:rPr>
              <w:t xml:space="preserve">6) </w:t>
            </w:r>
            <w:r w:rsidR="2FE187C7" w:rsidRPr="6668E44F">
              <w:rPr>
                <w:rFonts w:ascii="Calibri" w:eastAsia="Calibri" w:hAnsi="Calibri" w:cs="Calibri"/>
                <w:color w:val="000000" w:themeColor="text1"/>
                <w:sz w:val="20"/>
                <w:szCs w:val="20"/>
              </w:rPr>
              <w:t>Replacing the current cents-based debit (and prepaid) interchange fee cap (15 cents per transaction) with different, and lower, caps for DNDCs (10 cents) and SNDCs (6 cents)</w:t>
            </w:r>
          </w:p>
        </w:tc>
      </w:tr>
    </w:tbl>
    <w:p w14:paraId="02408967" w14:textId="44AEE1CC" w:rsidR="00832566" w:rsidRPr="00621CB4" w:rsidRDefault="006C1A2F" w:rsidP="0087353A">
      <w:pPr>
        <w:spacing w:before="120" w:after="120" w:line="276" w:lineRule="auto"/>
        <w:rPr>
          <w:rFonts w:ascii="Calibri" w:eastAsia="Calibri" w:hAnsi="Calibri" w:cs="Calibri"/>
          <w:color w:val="000000" w:themeColor="text1"/>
          <w:sz w:val="20"/>
          <w:szCs w:val="20"/>
        </w:rPr>
      </w:pPr>
      <w:r>
        <w:rPr>
          <w:rFonts w:ascii="Calibri" w:hAnsi="Calibri" w:cs="Calibri"/>
        </w:rPr>
        <w:t xml:space="preserve">Building on our </w:t>
      </w:r>
      <w:r w:rsidR="00180C35">
        <w:rPr>
          <w:rFonts w:ascii="Calibri" w:hAnsi="Calibri" w:cs="Calibri"/>
        </w:rPr>
        <w:t>response to proposals 2</w:t>
      </w:r>
      <w:r w:rsidR="000D733C">
        <w:rPr>
          <w:rFonts w:ascii="Calibri" w:hAnsi="Calibri" w:cs="Calibri"/>
        </w:rPr>
        <w:t>) and 3)</w:t>
      </w:r>
      <w:r w:rsidR="006E398D">
        <w:rPr>
          <w:rFonts w:ascii="Calibri" w:hAnsi="Calibri" w:cs="Calibri"/>
        </w:rPr>
        <w:t>,</w:t>
      </w:r>
      <w:r w:rsidR="0096091D">
        <w:rPr>
          <w:rFonts w:ascii="Calibri" w:hAnsi="Calibri" w:cs="Calibri"/>
        </w:rPr>
        <w:t xml:space="preserve"> </w:t>
      </w:r>
      <w:r w:rsidR="00617672">
        <w:rPr>
          <w:rFonts w:ascii="Calibri" w:hAnsi="Calibri" w:cs="Calibri"/>
        </w:rPr>
        <w:t>AusPayNet</w:t>
      </w:r>
      <w:r w:rsidR="005816F0">
        <w:rPr>
          <w:rFonts w:ascii="Calibri" w:hAnsi="Calibri" w:cs="Calibri"/>
        </w:rPr>
        <w:t xml:space="preserve"> members have noted </w:t>
      </w:r>
      <w:r w:rsidR="004E3426">
        <w:rPr>
          <w:rFonts w:ascii="Calibri" w:hAnsi="Calibri" w:cs="Calibri"/>
        </w:rPr>
        <w:t xml:space="preserve">that </w:t>
      </w:r>
      <w:r w:rsidR="00621CB4">
        <w:rPr>
          <w:rFonts w:ascii="Calibri" w:hAnsi="Calibri" w:cs="Calibri"/>
        </w:rPr>
        <w:t>w</w:t>
      </w:r>
      <w:r w:rsidR="00224131">
        <w:rPr>
          <w:rFonts w:ascii="Calibri" w:hAnsi="Calibri" w:cs="Calibri"/>
        </w:rPr>
        <w:t xml:space="preserve">ith the introduction of </w:t>
      </w:r>
      <w:r w:rsidR="001B4E61">
        <w:rPr>
          <w:rFonts w:ascii="Calibri" w:hAnsi="Calibri" w:cs="Calibri"/>
        </w:rPr>
        <w:t xml:space="preserve">rail agnostic </w:t>
      </w:r>
      <w:r w:rsidR="00131A21">
        <w:rPr>
          <w:rFonts w:ascii="Calibri" w:hAnsi="Calibri" w:cs="Calibri"/>
        </w:rPr>
        <w:t>products</w:t>
      </w:r>
      <w:r w:rsidR="0039184C">
        <w:rPr>
          <w:rFonts w:ascii="Calibri" w:hAnsi="Calibri" w:cs="Calibri"/>
        </w:rPr>
        <w:t xml:space="preserve"> (described above with reference to QR codes)</w:t>
      </w:r>
      <w:r w:rsidR="00E26CC6">
        <w:rPr>
          <w:rFonts w:ascii="Calibri" w:hAnsi="Calibri" w:cs="Calibri"/>
        </w:rPr>
        <w:t>,</w:t>
      </w:r>
      <w:r w:rsidR="0039184C">
        <w:rPr>
          <w:rFonts w:ascii="Calibri" w:hAnsi="Calibri" w:cs="Calibri"/>
        </w:rPr>
        <w:t xml:space="preserve"> </w:t>
      </w:r>
      <w:r w:rsidR="00621CB4">
        <w:rPr>
          <w:rFonts w:ascii="Calibri" w:hAnsi="Calibri" w:cs="Calibri"/>
        </w:rPr>
        <w:t>fees from interchange may not be the dominant revenue model for cards, or for payments more broadly.</w:t>
      </w:r>
      <w:r w:rsidR="00E0383E">
        <w:rPr>
          <w:rFonts w:ascii="Calibri" w:hAnsi="Calibri" w:cs="Calibri"/>
        </w:rPr>
        <w:t xml:space="preserve"> As a consequence, </w:t>
      </w:r>
      <w:r w:rsidR="00074523">
        <w:rPr>
          <w:rFonts w:ascii="Calibri" w:hAnsi="Calibri" w:cs="Calibri"/>
        </w:rPr>
        <w:t xml:space="preserve">and </w:t>
      </w:r>
      <w:r w:rsidR="00E0383E">
        <w:rPr>
          <w:rFonts w:ascii="Calibri" w:hAnsi="Calibri" w:cs="Calibri"/>
        </w:rPr>
        <w:t>over time</w:t>
      </w:r>
      <w:r w:rsidR="00074523">
        <w:rPr>
          <w:rFonts w:ascii="Calibri" w:hAnsi="Calibri" w:cs="Calibri"/>
        </w:rPr>
        <w:t>,</w:t>
      </w:r>
      <w:r w:rsidR="00E0383E">
        <w:rPr>
          <w:rFonts w:ascii="Calibri" w:hAnsi="Calibri" w:cs="Calibri"/>
        </w:rPr>
        <w:t xml:space="preserve"> </w:t>
      </w:r>
      <w:r w:rsidR="00CC485A">
        <w:rPr>
          <w:rFonts w:ascii="Calibri" w:hAnsi="Calibri" w:cs="Calibri"/>
        </w:rPr>
        <w:t>fee caps may become less relevant</w:t>
      </w:r>
      <w:r w:rsidR="00473D4E">
        <w:rPr>
          <w:rFonts w:ascii="Calibri" w:hAnsi="Calibri" w:cs="Calibri"/>
        </w:rPr>
        <w:t xml:space="preserve">, as </w:t>
      </w:r>
      <w:r w:rsidR="009A775E">
        <w:rPr>
          <w:rFonts w:ascii="Calibri" w:hAnsi="Calibri" w:cs="Calibri"/>
        </w:rPr>
        <w:t>payment choice is driven by a rich</w:t>
      </w:r>
      <w:r w:rsidR="009C157E">
        <w:rPr>
          <w:rFonts w:ascii="Calibri" w:hAnsi="Calibri" w:cs="Calibri"/>
        </w:rPr>
        <w:t>er</w:t>
      </w:r>
      <w:r w:rsidR="009A775E">
        <w:rPr>
          <w:rFonts w:ascii="Calibri" w:hAnsi="Calibri" w:cs="Calibri"/>
        </w:rPr>
        <w:t xml:space="preserve"> set of features than</w:t>
      </w:r>
      <w:r w:rsidR="00F843FD">
        <w:rPr>
          <w:rFonts w:ascii="Calibri" w:hAnsi="Calibri" w:cs="Calibri"/>
        </w:rPr>
        <w:t xml:space="preserve"> </w:t>
      </w:r>
      <w:r w:rsidR="0059530F">
        <w:rPr>
          <w:rFonts w:ascii="Calibri" w:hAnsi="Calibri" w:cs="Calibri"/>
        </w:rPr>
        <w:t>pricing</w:t>
      </w:r>
      <w:r w:rsidR="00F843FD">
        <w:rPr>
          <w:rFonts w:ascii="Calibri" w:hAnsi="Calibri" w:cs="Calibri"/>
        </w:rPr>
        <w:t>.</w:t>
      </w:r>
    </w:p>
    <w:tbl>
      <w:tblPr>
        <w:tblStyle w:val="TableGrid"/>
        <w:tblW w:w="0" w:type="auto"/>
        <w:tblLook w:val="04A0" w:firstRow="1" w:lastRow="0" w:firstColumn="1" w:lastColumn="0" w:noHBand="0" w:noVBand="1"/>
      </w:tblPr>
      <w:tblGrid>
        <w:gridCol w:w="9736"/>
      </w:tblGrid>
      <w:tr w:rsidR="005A4F45" w14:paraId="2ED63E62" w14:textId="77777777" w:rsidTr="6668E44F">
        <w:tc>
          <w:tcPr>
            <w:tcW w:w="9736" w:type="dxa"/>
            <w:shd w:val="clear" w:color="auto" w:fill="DEEAF6" w:themeFill="accent5" w:themeFillTint="33"/>
          </w:tcPr>
          <w:p w14:paraId="775F9029" w14:textId="5CF3B15D" w:rsidR="005A4F45" w:rsidRPr="00D631FA" w:rsidRDefault="07263820" w:rsidP="003D14FE">
            <w:pPr>
              <w:spacing w:before="120" w:after="120" w:line="276" w:lineRule="auto"/>
              <w:rPr>
                <w:rFonts w:ascii="Calibri" w:eastAsia="Calibri" w:hAnsi="Calibri" w:cs="Calibri"/>
                <w:color w:val="000000" w:themeColor="text1"/>
                <w:sz w:val="20"/>
                <w:szCs w:val="20"/>
              </w:rPr>
            </w:pPr>
            <w:r w:rsidRPr="6668E44F">
              <w:rPr>
                <w:rFonts w:ascii="Calibri" w:hAnsi="Calibri" w:cs="Calibri"/>
                <w:b/>
                <w:bCs/>
              </w:rPr>
              <w:t>10</w:t>
            </w:r>
            <w:r w:rsidR="2CEF3502" w:rsidRPr="6668E44F">
              <w:rPr>
                <w:rFonts w:ascii="Calibri" w:hAnsi="Calibri" w:cs="Calibri"/>
                <w:b/>
                <w:bCs/>
              </w:rPr>
              <w:t xml:space="preserve">) </w:t>
            </w:r>
            <w:r w:rsidR="03EC33A0" w:rsidRPr="6668E44F">
              <w:rPr>
                <w:rFonts w:ascii="Calibri" w:hAnsi="Calibri" w:cs="Calibri"/>
                <w:b/>
                <w:bCs/>
              </w:rPr>
              <w:t xml:space="preserve"> </w:t>
            </w:r>
            <w:r w:rsidR="03EC33A0" w:rsidRPr="6668E44F">
              <w:rPr>
                <w:rFonts w:ascii="Calibri" w:eastAsia="Calibri" w:hAnsi="Calibri" w:cs="Calibri"/>
                <w:color w:val="000000" w:themeColor="text1"/>
                <w:sz w:val="20"/>
                <w:szCs w:val="20"/>
              </w:rPr>
              <w:t>Setting an explicit expectation that:</w:t>
            </w:r>
          </w:p>
          <w:p w14:paraId="7E5B6774" w14:textId="0BBDA5F3" w:rsidR="005A4F45" w:rsidRPr="00D631FA" w:rsidRDefault="03EC33A0" w:rsidP="003D14FE">
            <w:pPr>
              <w:pStyle w:val="ListParagraph"/>
              <w:numPr>
                <w:ilvl w:val="0"/>
                <w:numId w:val="8"/>
              </w:numPr>
              <w:spacing w:before="120" w:after="120" w:line="276" w:lineRule="auto"/>
              <w:rPr>
                <w:color w:val="000000" w:themeColor="text1"/>
                <w:sz w:val="20"/>
                <w:szCs w:val="20"/>
              </w:rPr>
            </w:pPr>
            <w:r w:rsidRPr="6668E44F">
              <w:rPr>
                <w:rFonts w:ascii="Calibri" w:eastAsia="Calibri" w:hAnsi="Calibri" w:cs="Calibri"/>
                <w:color w:val="000000" w:themeColor="text1"/>
                <w:sz w:val="20"/>
                <w:szCs w:val="20"/>
              </w:rPr>
              <w:t>the major banks will continue to issue DNDCs, with two card schemes to be provisioned in all form factors, including mobile wallets, offered by the issuer (where the functionality is supported by the scheme)</w:t>
            </w:r>
          </w:p>
          <w:p w14:paraId="7170597F" w14:textId="2A7FC9B4" w:rsidR="005A4F45" w:rsidRPr="00D631FA" w:rsidRDefault="03EC33A0" w:rsidP="003D14FE">
            <w:pPr>
              <w:pStyle w:val="ListParagraph"/>
              <w:numPr>
                <w:ilvl w:val="0"/>
                <w:numId w:val="8"/>
              </w:numPr>
              <w:spacing w:before="120" w:after="120" w:line="276" w:lineRule="auto"/>
              <w:rPr>
                <w:color w:val="000000" w:themeColor="text1"/>
                <w:sz w:val="20"/>
                <w:szCs w:val="20"/>
              </w:rPr>
            </w:pPr>
            <w:r w:rsidRPr="6668E44F">
              <w:rPr>
                <w:rFonts w:ascii="Calibri" w:eastAsia="Calibri" w:hAnsi="Calibri" w:cs="Calibri"/>
                <w:color w:val="000000" w:themeColor="text1"/>
                <w:sz w:val="20"/>
                <w:szCs w:val="20"/>
              </w:rPr>
              <w:t>all acquirers and payment facilitators will offer, and promote, LCR functionality to merchants in the device-present environment</w:t>
            </w:r>
          </w:p>
          <w:p w14:paraId="78E61C3D" w14:textId="546A3F8C" w:rsidR="005A4F45" w:rsidRPr="00D631FA" w:rsidRDefault="03EC33A0" w:rsidP="003D14FE">
            <w:pPr>
              <w:pStyle w:val="ListParagraph"/>
              <w:numPr>
                <w:ilvl w:val="0"/>
                <w:numId w:val="8"/>
              </w:numPr>
              <w:spacing w:before="120" w:after="120" w:line="276" w:lineRule="auto"/>
              <w:rPr>
                <w:color w:val="000000" w:themeColor="text1"/>
                <w:sz w:val="20"/>
                <w:szCs w:val="20"/>
              </w:rPr>
            </w:pPr>
            <w:r w:rsidRPr="6668E44F">
              <w:rPr>
                <w:rFonts w:ascii="Calibri" w:eastAsia="Calibri" w:hAnsi="Calibri" w:cs="Calibri"/>
                <w:color w:val="000000" w:themeColor="text1"/>
                <w:sz w:val="20"/>
                <w:szCs w:val="20"/>
              </w:rPr>
              <w:t>the industry would follow a set of principles outlined by the Bank regarding the implementation of LCR in the device-not-present environment</w:t>
            </w:r>
          </w:p>
        </w:tc>
      </w:tr>
    </w:tbl>
    <w:p w14:paraId="6B2EE4A9" w14:textId="4B3A83B9" w:rsidR="00FC4E37" w:rsidRPr="002F0062" w:rsidRDefault="00FC4E37" w:rsidP="0087353A">
      <w:pPr>
        <w:spacing w:before="120" w:after="120" w:line="276" w:lineRule="auto"/>
        <w:rPr>
          <w:rFonts w:asciiTheme="minorHAnsi" w:hAnsiTheme="minorHAnsi" w:cstheme="minorHAnsi"/>
          <w:color w:val="000000" w:themeColor="text1"/>
        </w:rPr>
      </w:pPr>
      <w:r w:rsidRPr="002F0062">
        <w:rPr>
          <w:rFonts w:asciiTheme="minorHAnsi" w:hAnsiTheme="minorHAnsi" w:cstheme="minorHAnsi"/>
          <w:color w:val="000000" w:themeColor="text1"/>
        </w:rPr>
        <w:t>With respect to the provisioning of cards</w:t>
      </w:r>
      <w:r w:rsidR="002F0062">
        <w:rPr>
          <w:rFonts w:asciiTheme="minorHAnsi" w:hAnsiTheme="minorHAnsi" w:cstheme="minorHAnsi"/>
          <w:color w:val="000000" w:themeColor="text1"/>
        </w:rPr>
        <w:t xml:space="preserve"> and</w:t>
      </w:r>
      <w:r w:rsidRPr="002F0062">
        <w:rPr>
          <w:rFonts w:asciiTheme="minorHAnsi" w:hAnsiTheme="minorHAnsi" w:cstheme="minorHAnsi"/>
          <w:color w:val="000000" w:themeColor="text1"/>
        </w:rPr>
        <w:t xml:space="preserve"> </w:t>
      </w:r>
      <w:r w:rsidR="00EE2F71" w:rsidRPr="002F0062">
        <w:rPr>
          <w:rFonts w:asciiTheme="minorHAnsi" w:hAnsiTheme="minorHAnsi" w:cstheme="minorHAnsi"/>
          <w:color w:val="000000" w:themeColor="text1"/>
        </w:rPr>
        <w:t>consistent with earlier comments</w:t>
      </w:r>
      <w:r w:rsidR="002F0062">
        <w:rPr>
          <w:rFonts w:asciiTheme="minorHAnsi" w:hAnsiTheme="minorHAnsi" w:cstheme="minorHAnsi"/>
          <w:color w:val="000000" w:themeColor="text1"/>
        </w:rPr>
        <w:t>,</w:t>
      </w:r>
      <w:r w:rsidR="00EE2F71" w:rsidRPr="002F0062">
        <w:rPr>
          <w:rFonts w:asciiTheme="minorHAnsi" w:hAnsiTheme="minorHAnsi" w:cstheme="minorHAnsi"/>
          <w:color w:val="000000" w:themeColor="text1"/>
        </w:rPr>
        <w:t xml:space="preserve"> AusPayNet notes that </w:t>
      </w:r>
      <w:r w:rsidR="008910B4" w:rsidRPr="002F0062">
        <w:rPr>
          <w:rFonts w:asciiTheme="minorHAnsi" w:hAnsiTheme="minorHAnsi" w:cstheme="minorHAnsi"/>
          <w:color w:val="000000" w:themeColor="text1"/>
        </w:rPr>
        <w:t xml:space="preserve">this concept is </w:t>
      </w:r>
      <w:r w:rsidR="00B2327E" w:rsidRPr="002F0062">
        <w:rPr>
          <w:rFonts w:asciiTheme="minorHAnsi" w:hAnsiTheme="minorHAnsi" w:cstheme="minorHAnsi"/>
          <w:color w:val="000000" w:themeColor="text1"/>
        </w:rPr>
        <w:t xml:space="preserve">being </w:t>
      </w:r>
      <w:r w:rsidR="00EE0E21" w:rsidRPr="002F0062">
        <w:rPr>
          <w:rFonts w:asciiTheme="minorHAnsi" w:hAnsiTheme="minorHAnsi" w:cstheme="minorHAnsi"/>
          <w:color w:val="000000" w:themeColor="text1"/>
        </w:rPr>
        <w:t>re</w:t>
      </w:r>
      <w:r w:rsidR="00415AF9">
        <w:rPr>
          <w:rFonts w:asciiTheme="minorHAnsi" w:hAnsiTheme="minorHAnsi" w:cstheme="minorHAnsi"/>
          <w:color w:val="000000" w:themeColor="text1"/>
        </w:rPr>
        <w:t>imagined</w:t>
      </w:r>
      <w:r w:rsidR="00EE0E21" w:rsidRPr="002F0062">
        <w:rPr>
          <w:rFonts w:asciiTheme="minorHAnsi" w:hAnsiTheme="minorHAnsi" w:cstheme="minorHAnsi"/>
          <w:color w:val="000000" w:themeColor="text1"/>
        </w:rPr>
        <w:t xml:space="preserve"> by issuers of payment products and that </w:t>
      </w:r>
      <w:r w:rsidR="00E74308" w:rsidRPr="002F0062">
        <w:rPr>
          <w:rFonts w:asciiTheme="minorHAnsi" w:hAnsiTheme="minorHAnsi" w:cstheme="minorHAnsi"/>
          <w:color w:val="000000" w:themeColor="text1"/>
        </w:rPr>
        <w:t>a</w:t>
      </w:r>
      <w:r w:rsidR="000250D0" w:rsidRPr="002F0062">
        <w:rPr>
          <w:rFonts w:asciiTheme="minorHAnsi" w:hAnsiTheme="minorHAnsi" w:cstheme="minorHAnsi"/>
          <w:color w:val="000000" w:themeColor="text1"/>
        </w:rPr>
        <w:t xml:space="preserve">ny regulation </w:t>
      </w:r>
      <w:r w:rsidR="00B55933" w:rsidRPr="002F0062">
        <w:rPr>
          <w:rFonts w:asciiTheme="minorHAnsi" w:hAnsiTheme="minorHAnsi" w:cstheme="minorHAnsi"/>
          <w:color w:val="000000" w:themeColor="text1"/>
        </w:rPr>
        <w:t xml:space="preserve">must </w:t>
      </w:r>
      <w:r w:rsidR="00A758C9" w:rsidRPr="002F0062">
        <w:rPr>
          <w:rFonts w:asciiTheme="minorHAnsi" w:hAnsiTheme="minorHAnsi" w:cstheme="minorHAnsi"/>
          <w:color w:val="000000" w:themeColor="text1"/>
        </w:rPr>
        <w:t xml:space="preserve">seek to </w:t>
      </w:r>
      <w:r w:rsidR="00BB7BD2" w:rsidRPr="002F0062">
        <w:rPr>
          <w:rFonts w:asciiTheme="minorHAnsi" w:hAnsiTheme="minorHAnsi" w:cstheme="minorHAnsi"/>
          <w:color w:val="000000" w:themeColor="text1"/>
        </w:rPr>
        <w:t>ensure competitive neutrality.</w:t>
      </w:r>
    </w:p>
    <w:p w14:paraId="4FDE8B84" w14:textId="2C35E519" w:rsidR="00A21D17" w:rsidRPr="002F0062" w:rsidRDefault="001F33C1" w:rsidP="0087353A">
      <w:pPr>
        <w:spacing w:before="120" w:after="120" w:line="276" w:lineRule="auto"/>
        <w:rPr>
          <w:rFonts w:asciiTheme="minorHAnsi" w:hAnsiTheme="minorHAnsi" w:cstheme="minorHAnsi"/>
          <w:color w:val="000000" w:themeColor="text1"/>
        </w:rPr>
      </w:pPr>
      <w:r w:rsidRPr="002F0062">
        <w:rPr>
          <w:rFonts w:asciiTheme="minorHAnsi" w:hAnsiTheme="minorHAnsi" w:cstheme="minorHAnsi"/>
          <w:color w:val="000000" w:themeColor="text1"/>
        </w:rPr>
        <w:t>With respect to LCR, AusPayNet supports the view expressed by the Governor of the Reserve Bank in his December 2020 Address to the Australian Payments Network</w:t>
      </w:r>
      <w:r w:rsidRPr="002F0062">
        <w:rPr>
          <w:rStyle w:val="FootnoteReference"/>
          <w:rFonts w:asciiTheme="minorHAnsi" w:hAnsiTheme="minorHAnsi" w:cstheme="minorHAnsi"/>
          <w:color w:val="000000" w:themeColor="text1"/>
        </w:rPr>
        <w:footnoteReference w:id="9"/>
      </w:r>
      <w:r w:rsidRPr="002F0062">
        <w:rPr>
          <w:rFonts w:asciiTheme="minorHAnsi" w:hAnsiTheme="minorHAnsi" w:cstheme="minorHAnsi"/>
          <w:color w:val="000000" w:themeColor="text1"/>
        </w:rPr>
        <w:t>.  “The major banks now also all offer least-cost routing, with some making it the default offering for small and medium-sized businesses…The Board is not convinced that a better outcome would have been achieved through regulation.” Moreover, as highlighted above, it is increasingly clear that the cost of the transaction is only one consideration that determines merchant choice.</w:t>
      </w:r>
    </w:p>
    <w:p w14:paraId="3BD8673F" w14:textId="1F058540" w:rsidR="00D437BA" w:rsidRPr="002F0062" w:rsidRDefault="00A60A45" w:rsidP="0087353A">
      <w:pPr>
        <w:spacing w:before="120" w:after="120" w:line="276" w:lineRule="auto"/>
        <w:rPr>
          <w:rFonts w:asciiTheme="minorHAnsi" w:hAnsiTheme="minorHAnsi"/>
          <w:color w:val="000000" w:themeColor="text1"/>
        </w:rPr>
      </w:pPr>
      <w:r w:rsidRPr="47A1696F">
        <w:rPr>
          <w:rFonts w:asciiTheme="minorHAnsi" w:hAnsiTheme="minorHAnsi"/>
          <w:color w:val="000000" w:themeColor="text1"/>
        </w:rPr>
        <w:t xml:space="preserve">In terms of principles </w:t>
      </w:r>
      <w:r w:rsidR="004B315E" w:rsidRPr="47A1696F">
        <w:rPr>
          <w:rFonts w:asciiTheme="minorHAnsi" w:hAnsiTheme="minorHAnsi"/>
          <w:color w:val="000000" w:themeColor="text1"/>
        </w:rPr>
        <w:t xml:space="preserve">for LCR in the </w:t>
      </w:r>
      <w:r w:rsidR="00422FF0" w:rsidRPr="47A1696F">
        <w:rPr>
          <w:rFonts w:asciiTheme="minorHAnsi" w:hAnsiTheme="minorHAnsi"/>
          <w:color w:val="000000" w:themeColor="text1"/>
        </w:rPr>
        <w:t xml:space="preserve">device-not-present environment, </w:t>
      </w:r>
      <w:r w:rsidR="00370822" w:rsidRPr="47A1696F">
        <w:rPr>
          <w:rFonts w:asciiTheme="minorHAnsi" w:hAnsiTheme="minorHAnsi"/>
          <w:color w:val="000000" w:themeColor="text1"/>
        </w:rPr>
        <w:t xml:space="preserve">as </w:t>
      </w:r>
      <w:r w:rsidR="00CA012C" w:rsidRPr="47A1696F">
        <w:rPr>
          <w:rFonts w:asciiTheme="minorHAnsi" w:hAnsiTheme="minorHAnsi"/>
          <w:color w:val="000000" w:themeColor="text1"/>
        </w:rPr>
        <w:t xml:space="preserve">per our response to proposal 4), </w:t>
      </w:r>
      <w:r w:rsidR="00422FF0" w:rsidRPr="47A1696F">
        <w:rPr>
          <w:rFonts w:asciiTheme="minorHAnsi" w:hAnsiTheme="minorHAnsi"/>
          <w:color w:val="000000" w:themeColor="text1"/>
        </w:rPr>
        <w:t>AusPayNet welcomes further engagement</w:t>
      </w:r>
      <w:r w:rsidR="00CA012C" w:rsidRPr="47A1696F">
        <w:rPr>
          <w:rFonts w:asciiTheme="minorHAnsi" w:hAnsiTheme="minorHAnsi"/>
          <w:color w:val="000000" w:themeColor="text1"/>
        </w:rPr>
        <w:t xml:space="preserve"> with the RBA</w:t>
      </w:r>
      <w:r w:rsidR="00422FF0" w:rsidRPr="47A1696F">
        <w:rPr>
          <w:rFonts w:asciiTheme="minorHAnsi" w:hAnsiTheme="minorHAnsi"/>
          <w:color w:val="000000" w:themeColor="text1"/>
        </w:rPr>
        <w:t>.</w:t>
      </w:r>
    </w:p>
    <w:tbl>
      <w:tblPr>
        <w:tblStyle w:val="TableGrid"/>
        <w:tblW w:w="0" w:type="auto"/>
        <w:tblLook w:val="04A0" w:firstRow="1" w:lastRow="0" w:firstColumn="1" w:lastColumn="0" w:noHBand="0" w:noVBand="1"/>
      </w:tblPr>
      <w:tblGrid>
        <w:gridCol w:w="9736"/>
      </w:tblGrid>
      <w:tr w:rsidR="005A4F45" w14:paraId="7A16C69A" w14:textId="77777777" w:rsidTr="6668E44F">
        <w:tc>
          <w:tcPr>
            <w:tcW w:w="9736" w:type="dxa"/>
            <w:shd w:val="clear" w:color="auto" w:fill="DEEAF6" w:themeFill="accent5" w:themeFillTint="33"/>
          </w:tcPr>
          <w:p w14:paraId="058C7FFD" w14:textId="7760AC07" w:rsidR="005A4F45" w:rsidRPr="00D631FA" w:rsidRDefault="55BD4860" w:rsidP="003D14FE">
            <w:pPr>
              <w:spacing w:before="120" w:after="120" w:line="276" w:lineRule="auto"/>
              <w:rPr>
                <w:rFonts w:eastAsia="DengXian"/>
                <w:color w:val="000000" w:themeColor="text1"/>
                <w:sz w:val="19"/>
                <w:szCs w:val="19"/>
              </w:rPr>
            </w:pPr>
            <w:r w:rsidRPr="6668E44F">
              <w:rPr>
                <w:rFonts w:ascii="Calibri" w:hAnsi="Calibri" w:cs="Calibri"/>
                <w:b/>
                <w:bCs/>
              </w:rPr>
              <w:t>11</w:t>
            </w:r>
            <w:r w:rsidR="3F4F80B4" w:rsidRPr="6668E44F">
              <w:rPr>
                <w:rFonts w:ascii="Calibri" w:hAnsi="Calibri" w:cs="Calibri"/>
                <w:b/>
                <w:bCs/>
              </w:rPr>
              <w:t xml:space="preserve">) </w:t>
            </w:r>
            <w:r w:rsidR="7FBED114" w:rsidRPr="6668E44F">
              <w:rPr>
                <w:rFonts w:ascii="Calibri" w:eastAsia="Calibri" w:hAnsi="Calibri" w:cs="Calibri"/>
                <w:color w:val="000000" w:themeColor="text1"/>
                <w:sz w:val="20"/>
                <w:szCs w:val="20"/>
              </w:rPr>
              <w:t>Requiring schemes to provide the Bank with access to their fee schedules and all scheme rules (including, but not limited to, rules related to fees), and to notify the Bank promptly of any changes to scheme fees and rules</w:t>
            </w:r>
            <w:r w:rsidR="005A4F45">
              <w:br/>
            </w:r>
            <w:r w:rsidR="005A4F45">
              <w:br/>
            </w:r>
            <w:r w:rsidRPr="6668E44F">
              <w:rPr>
                <w:rFonts w:ascii="Calibri" w:hAnsi="Calibri" w:cs="Calibri"/>
                <w:b/>
                <w:bCs/>
              </w:rPr>
              <w:t>12</w:t>
            </w:r>
            <w:r w:rsidR="33B7710B" w:rsidRPr="6668E44F">
              <w:rPr>
                <w:rFonts w:ascii="Calibri" w:hAnsi="Calibri" w:cs="Calibri"/>
                <w:b/>
                <w:bCs/>
              </w:rPr>
              <w:t>)</w:t>
            </w:r>
            <w:r w:rsidRPr="6668E44F">
              <w:rPr>
                <w:rFonts w:ascii="Calibri" w:hAnsi="Calibri" w:cs="Calibri"/>
                <w:b/>
                <w:bCs/>
              </w:rPr>
              <w:t xml:space="preserve"> </w:t>
            </w:r>
            <w:r w:rsidR="53EA806B" w:rsidRPr="6668E44F">
              <w:rPr>
                <w:rFonts w:ascii="Calibri" w:eastAsia="Calibri" w:hAnsi="Calibri" w:cs="Calibri"/>
                <w:color w:val="000000" w:themeColor="text1"/>
                <w:sz w:val="20"/>
                <w:szCs w:val="20"/>
              </w:rPr>
              <w:t>Collecting quarterly data from card schemes on scheme fee revenue (net of rebates), as well as information on the top 20 fees by value, and annual data from larger issuers and acquirers on scheme fee payments (net of rebates)</w:t>
            </w:r>
            <w:r w:rsidR="005A4F45">
              <w:br/>
            </w:r>
            <w:r w:rsidR="005A4F45">
              <w:br/>
            </w:r>
            <w:r w:rsidRPr="6668E44F">
              <w:rPr>
                <w:rFonts w:ascii="Calibri" w:hAnsi="Calibri" w:cs="Calibri"/>
                <w:b/>
                <w:bCs/>
              </w:rPr>
              <w:t>13</w:t>
            </w:r>
            <w:r w:rsidR="3A3809B0" w:rsidRPr="6668E44F">
              <w:rPr>
                <w:rFonts w:ascii="Calibri" w:hAnsi="Calibri" w:cs="Calibri"/>
                <w:b/>
                <w:bCs/>
              </w:rPr>
              <w:t xml:space="preserve">) </w:t>
            </w:r>
            <w:r w:rsidR="5BA1F51C" w:rsidRPr="6668E44F">
              <w:rPr>
                <w:rFonts w:ascii="Calibri" w:hAnsi="Calibri" w:cs="Calibri"/>
                <w:b/>
                <w:bCs/>
              </w:rPr>
              <w:t xml:space="preserve"> </w:t>
            </w:r>
            <w:r w:rsidR="5BA1F51C" w:rsidRPr="00E07091">
              <w:rPr>
                <w:rFonts w:ascii="Calibri" w:eastAsia="Calibri" w:hAnsi="Calibri" w:cs="Calibri"/>
                <w:color w:val="000000" w:themeColor="text1"/>
                <w:sz w:val="20"/>
                <w:szCs w:val="20"/>
              </w:rPr>
              <w:t>Collecting merchant-level data on payment costs from large acquirers each year and using it to publish pricing information and other educational material for merchants (with acquirers expected to notify merchants at least once each year where to find the published material)</w:t>
            </w:r>
          </w:p>
        </w:tc>
      </w:tr>
    </w:tbl>
    <w:p w14:paraId="5637DC77" w14:textId="57245378" w:rsidR="002E0B6B" w:rsidRDefault="00A12FEE" w:rsidP="0087353A">
      <w:pPr>
        <w:spacing w:before="120" w:after="120" w:line="276" w:lineRule="auto"/>
        <w:rPr>
          <w:rFonts w:asciiTheme="minorHAnsi" w:hAnsiTheme="minorHAnsi" w:cstheme="minorHAnsi"/>
          <w:color w:val="000000" w:themeColor="text1"/>
        </w:rPr>
      </w:pPr>
      <w:r w:rsidRPr="00B834B1">
        <w:rPr>
          <w:rFonts w:asciiTheme="minorHAnsi" w:hAnsiTheme="minorHAnsi" w:cstheme="minorHAnsi"/>
          <w:color w:val="000000" w:themeColor="text1"/>
        </w:rPr>
        <w:lastRenderedPageBreak/>
        <w:t xml:space="preserve">AusPayNet members broadly support </w:t>
      </w:r>
      <w:r w:rsidR="00461B10" w:rsidRPr="00B834B1">
        <w:rPr>
          <w:rFonts w:asciiTheme="minorHAnsi" w:hAnsiTheme="minorHAnsi" w:cstheme="minorHAnsi"/>
          <w:color w:val="000000" w:themeColor="text1"/>
        </w:rPr>
        <w:t>greater fee transparency</w:t>
      </w:r>
      <w:r w:rsidR="00FE486D" w:rsidRPr="00B834B1">
        <w:rPr>
          <w:rFonts w:asciiTheme="minorHAnsi" w:hAnsiTheme="minorHAnsi" w:cstheme="minorHAnsi"/>
          <w:color w:val="000000" w:themeColor="text1"/>
        </w:rPr>
        <w:t xml:space="preserve">, noting that </w:t>
      </w:r>
      <w:r w:rsidR="00DD6236" w:rsidRPr="00B834B1">
        <w:rPr>
          <w:rFonts w:asciiTheme="minorHAnsi" w:hAnsiTheme="minorHAnsi" w:cstheme="minorHAnsi"/>
          <w:color w:val="000000" w:themeColor="text1"/>
        </w:rPr>
        <w:t xml:space="preserve">consistent with </w:t>
      </w:r>
      <w:r w:rsidR="00870938" w:rsidRPr="00B834B1">
        <w:rPr>
          <w:rFonts w:asciiTheme="minorHAnsi" w:hAnsiTheme="minorHAnsi" w:cstheme="minorHAnsi"/>
          <w:color w:val="000000" w:themeColor="text1"/>
        </w:rPr>
        <w:t xml:space="preserve">our broader commentary, fees </w:t>
      </w:r>
      <w:r w:rsidR="000A65BE" w:rsidRPr="00B834B1">
        <w:rPr>
          <w:rFonts w:asciiTheme="minorHAnsi" w:hAnsiTheme="minorHAnsi" w:cstheme="minorHAnsi"/>
          <w:color w:val="000000" w:themeColor="text1"/>
        </w:rPr>
        <w:t>are only one input to decision making. In addition to fees</w:t>
      </w:r>
      <w:r w:rsidR="00E1186B">
        <w:rPr>
          <w:rFonts w:asciiTheme="minorHAnsi" w:hAnsiTheme="minorHAnsi" w:cstheme="minorHAnsi"/>
          <w:color w:val="000000" w:themeColor="text1"/>
        </w:rPr>
        <w:t>,</w:t>
      </w:r>
      <w:r w:rsidR="000A65BE" w:rsidRPr="00B834B1">
        <w:rPr>
          <w:rFonts w:asciiTheme="minorHAnsi" w:hAnsiTheme="minorHAnsi" w:cstheme="minorHAnsi"/>
          <w:color w:val="000000" w:themeColor="text1"/>
        </w:rPr>
        <w:t xml:space="preserve"> members </w:t>
      </w:r>
      <w:r w:rsidR="0069519A">
        <w:rPr>
          <w:rFonts w:asciiTheme="minorHAnsi" w:hAnsiTheme="minorHAnsi" w:cstheme="minorHAnsi"/>
          <w:color w:val="000000" w:themeColor="text1"/>
        </w:rPr>
        <w:t>highlight</w:t>
      </w:r>
      <w:r w:rsidR="000A65BE" w:rsidRPr="00B834B1">
        <w:rPr>
          <w:rFonts w:asciiTheme="minorHAnsi" w:hAnsiTheme="minorHAnsi" w:cstheme="minorHAnsi"/>
          <w:color w:val="000000" w:themeColor="text1"/>
        </w:rPr>
        <w:t xml:space="preserve"> the importance of data analytics, fraud tools, customer insights, loyalty </w:t>
      </w:r>
      <w:r w:rsidR="001A0E7D" w:rsidRPr="00B834B1">
        <w:rPr>
          <w:rFonts w:asciiTheme="minorHAnsi" w:hAnsiTheme="minorHAnsi" w:cstheme="minorHAnsi"/>
          <w:color w:val="000000" w:themeColor="text1"/>
        </w:rPr>
        <w:t xml:space="preserve">and </w:t>
      </w:r>
      <w:r w:rsidR="00E54EE4" w:rsidRPr="00B834B1">
        <w:rPr>
          <w:rFonts w:asciiTheme="minorHAnsi" w:hAnsiTheme="minorHAnsi" w:cstheme="minorHAnsi"/>
          <w:color w:val="000000" w:themeColor="text1"/>
        </w:rPr>
        <w:t>commercial</w:t>
      </w:r>
      <w:r w:rsidR="001A0E7D" w:rsidRPr="00B834B1">
        <w:rPr>
          <w:rFonts w:asciiTheme="minorHAnsi" w:hAnsiTheme="minorHAnsi" w:cstheme="minorHAnsi"/>
          <w:color w:val="000000" w:themeColor="text1"/>
        </w:rPr>
        <w:t xml:space="preserve"> </w:t>
      </w:r>
      <w:r w:rsidR="00E54EE4" w:rsidRPr="00B834B1">
        <w:rPr>
          <w:rFonts w:asciiTheme="minorHAnsi" w:hAnsiTheme="minorHAnsi" w:cstheme="minorHAnsi"/>
          <w:color w:val="000000" w:themeColor="text1"/>
        </w:rPr>
        <w:t>flexibility as key consideration</w:t>
      </w:r>
      <w:r w:rsidR="00685CDD" w:rsidRPr="00B834B1">
        <w:rPr>
          <w:rFonts w:asciiTheme="minorHAnsi" w:hAnsiTheme="minorHAnsi" w:cstheme="minorHAnsi"/>
          <w:color w:val="000000" w:themeColor="text1"/>
        </w:rPr>
        <w:t xml:space="preserve">s. </w:t>
      </w:r>
      <w:r w:rsidR="00E54EE4" w:rsidRPr="00B834B1">
        <w:rPr>
          <w:rFonts w:asciiTheme="minorHAnsi" w:hAnsiTheme="minorHAnsi" w:cstheme="minorHAnsi"/>
          <w:color w:val="000000" w:themeColor="text1"/>
        </w:rPr>
        <w:t xml:space="preserve"> As data availability and new technology </w:t>
      </w:r>
      <w:r w:rsidR="00B24CE7" w:rsidRPr="00B834B1">
        <w:rPr>
          <w:rFonts w:asciiTheme="minorHAnsi" w:hAnsiTheme="minorHAnsi" w:cstheme="minorHAnsi"/>
          <w:color w:val="000000" w:themeColor="text1"/>
        </w:rPr>
        <w:t xml:space="preserve">fuel a richer set of </w:t>
      </w:r>
      <w:r w:rsidR="00501BAB" w:rsidRPr="00B834B1">
        <w:rPr>
          <w:rFonts w:asciiTheme="minorHAnsi" w:hAnsiTheme="minorHAnsi" w:cstheme="minorHAnsi"/>
          <w:color w:val="000000" w:themeColor="text1"/>
        </w:rPr>
        <w:t xml:space="preserve">products and services, it will become increasingly difficult to </w:t>
      </w:r>
      <w:r w:rsidR="00501BAB" w:rsidRPr="6712D42C">
        <w:rPr>
          <w:rFonts w:asciiTheme="minorHAnsi" w:hAnsiTheme="minorHAnsi"/>
          <w:color w:val="000000" w:themeColor="text1"/>
        </w:rPr>
        <w:t>us</w:t>
      </w:r>
      <w:r w:rsidR="00346090" w:rsidRPr="6712D42C">
        <w:rPr>
          <w:rFonts w:asciiTheme="minorHAnsi" w:hAnsiTheme="minorHAnsi"/>
          <w:color w:val="000000" w:themeColor="text1"/>
        </w:rPr>
        <w:t>e</w:t>
      </w:r>
      <w:r w:rsidR="00501BAB" w:rsidRPr="00B834B1">
        <w:rPr>
          <w:rFonts w:asciiTheme="minorHAnsi" w:hAnsiTheme="minorHAnsi" w:cstheme="minorHAnsi"/>
          <w:color w:val="000000" w:themeColor="text1"/>
        </w:rPr>
        <w:t xml:space="preserve"> pricing as a comparator for service offerings.</w:t>
      </w:r>
    </w:p>
    <w:p w14:paraId="7E664580" w14:textId="3B9ECD54" w:rsidR="00D437BA" w:rsidRPr="00B834B1" w:rsidRDefault="00B46DFB" w:rsidP="0087353A">
      <w:pPr>
        <w:spacing w:before="120" w:after="120" w:line="276" w:lineRule="auto"/>
        <w:rPr>
          <w:rFonts w:asciiTheme="minorHAnsi" w:hAnsiTheme="minorHAnsi" w:cstheme="minorHAnsi"/>
          <w:color w:val="000000" w:themeColor="text1"/>
        </w:rPr>
      </w:pPr>
      <w:r w:rsidRPr="00B834B1">
        <w:rPr>
          <w:rFonts w:asciiTheme="minorHAnsi" w:hAnsiTheme="minorHAnsi" w:cstheme="minorHAnsi"/>
          <w:color w:val="000000" w:themeColor="text1"/>
        </w:rPr>
        <w:t xml:space="preserve">In the event that </w:t>
      </w:r>
      <w:r w:rsidR="007C50E3" w:rsidRPr="00B834B1">
        <w:rPr>
          <w:rFonts w:asciiTheme="minorHAnsi" w:hAnsiTheme="minorHAnsi" w:cstheme="minorHAnsi"/>
          <w:color w:val="000000" w:themeColor="text1"/>
        </w:rPr>
        <w:t xml:space="preserve">there is a requirement for consistent merchant education material, AusPayNet </w:t>
      </w:r>
      <w:r w:rsidR="006F027E" w:rsidRPr="00B834B1">
        <w:rPr>
          <w:rFonts w:asciiTheme="minorHAnsi" w:hAnsiTheme="minorHAnsi" w:cstheme="minorHAnsi"/>
          <w:color w:val="000000" w:themeColor="text1"/>
        </w:rPr>
        <w:t xml:space="preserve">is willing to support the development and </w:t>
      </w:r>
      <w:r w:rsidR="00961A86" w:rsidRPr="00B834B1">
        <w:rPr>
          <w:rFonts w:asciiTheme="minorHAnsi" w:hAnsiTheme="minorHAnsi" w:cstheme="minorHAnsi"/>
          <w:color w:val="000000" w:themeColor="text1"/>
        </w:rPr>
        <w:t xml:space="preserve">ongoing management of </w:t>
      </w:r>
      <w:r w:rsidR="007A44D5" w:rsidRPr="00B834B1">
        <w:rPr>
          <w:rFonts w:asciiTheme="minorHAnsi" w:hAnsiTheme="minorHAnsi" w:cstheme="minorHAnsi"/>
          <w:color w:val="000000" w:themeColor="text1"/>
        </w:rPr>
        <w:t>any such material.</w:t>
      </w:r>
    </w:p>
    <w:tbl>
      <w:tblPr>
        <w:tblStyle w:val="TableGrid"/>
        <w:tblW w:w="0" w:type="auto"/>
        <w:tblLook w:val="04A0" w:firstRow="1" w:lastRow="0" w:firstColumn="1" w:lastColumn="0" w:noHBand="0" w:noVBand="1"/>
      </w:tblPr>
      <w:tblGrid>
        <w:gridCol w:w="9736"/>
      </w:tblGrid>
      <w:tr w:rsidR="00B456EB" w14:paraId="020E6539" w14:textId="77777777" w:rsidTr="6668E44F">
        <w:tc>
          <w:tcPr>
            <w:tcW w:w="9736" w:type="dxa"/>
            <w:shd w:val="clear" w:color="auto" w:fill="DEEAF6" w:themeFill="accent5" w:themeFillTint="33"/>
          </w:tcPr>
          <w:p w14:paraId="79425D9E" w14:textId="2D7C9827" w:rsidR="00B456EB" w:rsidRPr="00B456EB" w:rsidRDefault="675AFCAD" w:rsidP="6668E44F">
            <w:pPr>
              <w:spacing w:before="120" w:after="120" w:line="276" w:lineRule="auto"/>
              <w:jc w:val="both"/>
              <w:rPr>
                <w:rFonts w:eastAsia="DengXian"/>
                <w:color w:val="000000" w:themeColor="text1"/>
                <w:sz w:val="19"/>
                <w:szCs w:val="19"/>
              </w:rPr>
            </w:pPr>
            <w:r w:rsidRPr="6668E44F">
              <w:rPr>
                <w:rFonts w:ascii="Calibri" w:hAnsi="Calibri" w:cs="Calibri"/>
                <w:b/>
                <w:bCs/>
              </w:rPr>
              <w:t>14)</w:t>
            </w:r>
            <w:r w:rsidRPr="6668E44F">
              <w:rPr>
                <w:rFonts w:ascii="Calibri" w:hAnsi="Calibri" w:cs="Calibri"/>
              </w:rPr>
              <w:t xml:space="preserve"> </w:t>
            </w:r>
            <w:r w:rsidR="01041BA1" w:rsidRPr="00E07091">
              <w:rPr>
                <w:rFonts w:asciiTheme="minorHAnsi" w:hAnsiTheme="minorHAnsi"/>
                <w:color w:val="000000" w:themeColor="text1"/>
                <w:sz w:val="20"/>
                <w:szCs w:val="20"/>
              </w:rPr>
              <w:t>Exploring with Treasury and the ACCC the possibility of extending the CDR to acquiring services provided to small businesses.</w:t>
            </w:r>
          </w:p>
        </w:tc>
      </w:tr>
    </w:tbl>
    <w:p w14:paraId="307826EE" w14:textId="78D6DDBB" w:rsidR="6668E44F" w:rsidRPr="00CF6D6A" w:rsidRDefault="007A44D5" w:rsidP="0087353A">
      <w:pPr>
        <w:spacing w:before="120" w:after="120" w:line="276" w:lineRule="auto"/>
        <w:rPr>
          <w:rFonts w:asciiTheme="minorHAnsi" w:hAnsiTheme="minorHAnsi" w:cstheme="minorHAnsi"/>
          <w:color w:val="000000" w:themeColor="text1"/>
        </w:rPr>
      </w:pPr>
      <w:r w:rsidRPr="000A2F85">
        <w:rPr>
          <w:rFonts w:asciiTheme="minorHAnsi" w:hAnsiTheme="minorHAnsi" w:cstheme="minorHAnsi"/>
          <w:color w:val="000000" w:themeColor="text1"/>
        </w:rPr>
        <w:t>A</w:t>
      </w:r>
      <w:r w:rsidR="0097536F" w:rsidRPr="000A2F85">
        <w:rPr>
          <w:rFonts w:asciiTheme="minorHAnsi" w:hAnsiTheme="minorHAnsi" w:cstheme="minorHAnsi"/>
          <w:color w:val="000000" w:themeColor="text1"/>
        </w:rPr>
        <w:t xml:space="preserve">usPayNet members </w:t>
      </w:r>
      <w:r w:rsidR="004547BB" w:rsidRPr="000A2F85">
        <w:rPr>
          <w:rFonts w:asciiTheme="minorHAnsi" w:hAnsiTheme="minorHAnsi" w:cstheme="minorHAnsi"/>
          <w:color w:val="000000" w:themeColor="text1"/>
        </w:rPr>
        <w:t>support the intention of the Consumer Data Right</w:t>
      </w:r>
      <w:r w:rsidR="0090424A" w:rsidRPr="000A2F85">
        <w:rPr>
          <w:rFonts w:asciiTheme="minorHAnsi" w:hAnsiTheme="minorHAnsi" w:cstheme="minorHAnsi"/>
          <w:color w:val="000000" w:themeColor="text1"/>
        </w:rPr>
        <w:t xml:space="preserve">, noting that </w:t>
      </w:r>
      <w:r w:rsidR="00420C9B" w:rsidRPr="000A2F85">
        <w:rPr>
          <w:rFonts w:asciiTheme="minorHAnsi" w:hAnsiTheme="minorHAnsi" w:cstheme="minorHAnsi"/>
          <w:color w:val="000000" w:themeColor="text1"/>
        </w:rPr>
        <w:t xml:space="preserve">increased </w:t>
      </w:r>
      <w:r w:rsidR="00E92E28" w:rsidRPr="000A2F85">
        <w:rPr>
          <w:rFonts w:asciiTheme="minorHAnsi" w:hAnsiTheme="minorHAnsi" w:cstheme="minorHAnsi"/>
          <w:color w:val="000000" w:themeColor="text1"/>
        </w:rPr>
        <w:t>competition</w:t>
      </w:r>
      <w:r w:rsidR="00420C9B" w:rsidRPr="000A2F85">
        <w:rPr>
          <w:rFonts w:asciiTheme="minorHAnsi" w:hAnsiTheme="minorHAnsi" w:cstheme="minorHAnsi"/>
          <w:color w:val="000000" w:themeColor="text1"/>
        </w:rPr>
        <w:t xml:space="preserve"> and choice</w:t>
      </w:r>
      <w:r w:rsidR="00E92E28" w:rsidRPr="000A2F85">
        <w:rPr>
          <w:rFonts w:asciiTheme="minorHAnsi" w:hAnsiTheme="minorHAnsi" w:cstheme="minorHAnsi"/>
          <w:color w:val="000000" w:themeColor="text1"/>
        </w:rPr>
        <w:t xml:space="preserve"> is </w:t>
      </w:r>
      <w:r w:rsidR="00420C9B" w:rsidRPr="000A2F85">
        <w:rPr>
          <w:rFonts w:asciiTheme="minorHAnsi" w:hAnsiTheme="minorHAnsi" w:cstheme="minorHAnsi"/>
          <w:color w:val="000000" w:themeColor="text1"/>
        </w:rPr>
        <w:t>desirable for consumers and merchants</w:t>
      </w:r>
      <w:r w:rsidR="00E92E28" w:rsidRPr="000A2F85">
        <w:rPr>
          <w:rFonts w:asciiTheme="minorHAnsi" w:hAnsiTheme="minorHAnsi" w:cstheme="minorHAnsi"/>
          <w:color w:val="000000" w:themeColor="text1"/>
        </w:rPr>
        <w:t xml:space="preserve">. </w:t>
      </w:r>
      <w:r w:rsidR="00F00A36" w:rsidRPr="000A2F85">
        <w:rPr>
          <w:rFonts w:asciiTheme="minorHAnsi" w:hAnsiTheme="minorHAnsi" w:cstheme="minorHAnsi"/>
          <w:color w:val="000000" w:themeColor="text1"/>
        </w:rPr>
        <w:t>M</w:t>
      </w:r>
      <w:r w:rsidR="00E92E28" w:rsidRPr="000A2F85">
        <w:rPr>
          <w:rFonts w:asciiTheme="minorHAnsi" w:hAnsiTheme="minorHAnsi" w:cstheme="minorHAnsi"/>
          <w:color w:val="000000" w:themeColor="text1"/>
        </w:rPr>
        <w:t>embers</w:t>
      </w:r>
      <w:r w:rsidR="00F00A36" w:rsidRPr="000A2F85">
        <w:rPr>
          <w:rFonts w:asciiTheme="minorHAnsi" w:hAnsiTheme="minorHAnsi" w:cstheme="minorHAnsi"/>
          <w:color w:val="000000" w:themeColor="text1"/>
        </w:rPr>
        <w:t xml:space="preserve"> have also noted </w:t>
      </w:r>
      <w:r w:rsidR="00987BAE" w:rsidRPr="000A2F85">
        <w:rPr>
          <w:rFonts w:asciiTheme="minorHAnsi" w:hAnsiTheme="minorHAnsi" w:cstheme="minorHAnsi"/>
          <w:color w:val="000000" w:themeColor="text1"/>
        </w:rPr>
        <w:t xml:space="preserve">CDR’s </w:t>
      </w:r>
      <w:r w:rsidR="00F00A36" w:rsidRPr="000A2F85">
        <w:rPr>
          <w:rFonts w:asciiTheme="minorHAnsi" w:hAnsiTheme="minorHAnsi" w:cstheme="minorHAnsi"/>
          <w:color w:val="000000" w:themeColor="text1"/>
        </w:rPr>
        <w:t>ambitious agenda</w:t>
      </w:r>
      <w:r w:rsidR="005C5DA5" w:rsidRPr="000A2F85">
        <w:rPr>
          <w:rFonts w:asciiTheme="minorHAnsi" w:hAnsiTheme="minorHAnsi" w:cstheme="minorHAnsi"/>
          <w:color w:val="000000" w:themeColor="text1"/>
        </w:rPr>
        <w:t xml:space="preserve">, particularly with respect to Action Initiation, and have commented that any extension to the CDR regime </w:t>
      </w:r>
      <w:r w:rsidR="00311180" w:rsidRPr="000A2F85">
        <w:rPr>
          <w:rFonts w:asciiTheme="minorHAnsi" w:hAnsiTheme="minorHAnsi" w:cstheme="minorHAnsi"/>
          <w:color w:val="000000" w:themeColor="text1"/>
        </w:rPr>
        <w:t>merits careful consideration</w:t>
      </w:r>
      <w:r w:rsidR="003C6420" w:rsidRPr="000A2F85">
        <w:rPr>
          <w:rFonts w:asciiTheme="minorHAnsi" w:hAnsiTheme="minorHAnsi" w:cstheme="minorHAnsi"/>
          <w:color w:val="000000" w:themeColor="text1"/>
        </w:rPr>
        <w:t xml:space="preserve"> and prioritisation.</w:t>
      </w:r>
    </w:p>
    <w:tbl>
      <w:tblPr>
        <w:tblStyle w:val="TableGrid"/>
        <w:tblW w:w="0" w:type="auto"/>
        <w:tblLook w:val="04A0" w:firstRow="1" w:lastRow="0" w:firstColumn="1" w:lastColumn="0" w:noHBand="0" w:noVBand="1"/>
      </w:tblPr>
      <w:tblGrid>
        <w:gridCol w:w="9736"/>
      </w:tblGrid>
      <w:tr w:rsidR="005A4F45" w14:paraId="262CE736" w14:textId="77777777" w:rsidTr="6668E44F">
        <w:tc>
          <w:tcPr>
            <w:tcW w:w="9736" w:type="dxa"/>
            <w:shd w:val="clear" w:color="auto" w:fill="DEEAF6" w:themeFill="accent5" w:themeFillTint="33"/>
          </w:tcPr>
          <w:p w14:paraId="5A7719FD" w14:textId="62858200" w:rsidR="00692532" w:rsidRPr="00D631FA" w:rsidRDefault="672BAA42" w:rsidP="6668E44F">
            <w:pPr>
              <w:spacing w:before="120" w:after="120" w:line="276" w:lineRule="auto"/>
              <w:jc w:val="both"/>
              <w:rPr>
                <w:rFonts w:asciiTheme="minorHAnsi" w:hAnsiTheme="minorHAnsi"/>
                <w:color w:val="000000" w:themeColor="text1"/>
              </w:rPr>
            </w:pPr>
            <w:r w:rsidRPr="6668E44F">
              <w:rPr>
                <w:rFonts w:asciiTheme="minorHAnsi" w:hAnsiTheme="minorHAnsi"/>
                <w:b/>
                <w:bCs/>
              </w:rPr>
              <w:t xml:space="preserve">18) </w:t>
            </w:r>
            <w:r w:rsidR="21DC5B0C" w:rsidRPr="00E07091">
              <w:rPr>
                <w:rFonts w:asciiTheme="minorHAnsi" w:hAnsiTheme="minorHAnsi"/>
                <w:color w:val="000000" w:themeColor="text1"/>
                <w:sz w:val="20"/>
                <w:szCs w:val="20"/>
              </w:rPr>
              <w:t>Is the proposed approach appropriate? Does it meet the public interest?</w:t>
            </w:r>
          </w:p>
        </w:tc>
      </w:tr>
    </w:tbl>
    <w:p w14:paraId="35B40F7A" w14:textId="4506E33A" w:rsidR="003439BC" w:rsidRPr="001431CD" w:rsidRDefault="006A731B" w:rsidP="0087353A">
      <w:pPr>
        <w:spacing w:before="120" w:after="120" w:line="276" w:lineRule="auto"/>
        <w:rPr>
          <w:rFonts w:asciiTheme="minorHAnsi" w:hAnsiTheme="minorHAnsi"/>
          <w:color w:val="000000" w:themeColor="text1"/>
        </w:rPr>
      </w:pPr>
      <w:r>
        <w:rPr>
          <w:rFonts w:asciiTheme="minorHAnsi" w:hAnsiTheme="minorHAnsi"/>
          <w:color w:val="000000" w:themeColor="text1"/>
        </w:rPr>
        <w:t xml:space="preserve">As payment </w:t>
      </w:r>
      <w:r w:rsidR="001431CD">
        <w:rPr>
          <w:rFonts w:asciiTheme="minorHAnsi" w:hAnsiTheme="minorHAnsi"/>
          <w:color w:val="000000" w:themeColor="text1"/>
        </w:rPr>
        <w:t xml:space="preserve">products become more closely </w:t>
      </w:r>
      <w:r>
        <w:rPr>
          <w:rFonts w:asciiTheme="minorHAnsi" w:hAnsiTheme="minorHAnsi"/>
          <w:color w:val="000000" w:themeColor="text1"/>
        </w:rPr>
        <w:t>integrated with financ</w:t>
      </w:r>
      <w:r w:rsidR="001431CD">
        <w:rPr>
          <w:rFonts w:asciiTheme="minorHAnsi" w:hAnsiTheme="minorHAnsi"/>
          <w:color w:val="000000" w:themeColor="text1"/>
        </w:rPr>
        <w:t>ial products</w:t>
      </w:r>
      <w:r>
        <w:rPr>
          <w:rFonts w:asciiTheme="minorHAnsi" w:hAnsiTheme="minorHAnsi"/>
          <w:color w:val="000000" w:themeColor="text1"/>
        </w:rPr>
        <w:t xml:space="preserve">, </w:t>
      </w:r>
      <w:r w:rsidR="00FC327F">
        <w:rPr>
          <w:rFonts w:asciiTheme="minorHAnsi" w:hAnsiTheme="minorHAnsi"/>
          <w:color w:val="000000" w:themeColor="text1"/>
        </w:rPr>
        <w:t xml:space="preserve">collaboration with </w:t>
      </w:r>
      <w:r w:rsidR="00B70170">
        <w:rPr>
          <w:rFonts w:asciiTheme="minorHAnsi" w:hAnsiTheme="minorHAnsi"/>
          <w:color w:val="000000" w:themeColor="text1"/>
        </w:rPr>
        <w:t>adjacent regulators</w:t>
      </w:r>
      <w:r w:rsidR="001431CD">
        <w:rPr>
          <w:rFonts w:asciiTheme="minorHAnsi" w:hAnsiTheme="minorHAnsi"/>
          <w:color w:val="000000" w:themeColor="text1"/>
        </w:rPr>
        <w:t xml:space="preserve">, </w:t>
      </w:r>
      <w:r w:rsidR="00F142F9">
        <w:rPr>
          <w:rFonts w:asciiTheme="minorHAnsi" w:hAnsiTheme="minorHAnsi"/>
          <w:color w:val="000000" w:themeColor="text1"/>
        </w:rPr>
        <w:t>particularly where</w:t>
      </w:r>
      <w:r w:rsidR="5576C9BA" w:rsidRPr="6668E44F">
        <w:rPr>
          <w:rFonts w:asciiTheme="minorHAnsi" w:hAnsiTheme="minorHAnsi"/>
          <w:color w:val="000000" w:themeColor="text1"/>
        </w:rPr>
        <w:t xml:space="preserve"> products have greater potential for consumer harm</w:t>
      </w:r>
      <w:r w:rsidR="004B0A7C">
        <w:rPr>
          <w:rFonts w:asciiTheme="minorHAnsi" w:hAnsiTheme="minorHAnsi"/>
          <w:color w:val="000000" w:themeColor="text1"/>
        </w:rPr>
        <w:t>,</w:t>
      </w:r>
      <w:r w:rsidR="5576C9BA" w:rsidRPr="6668E44F">
        <w:rPr>
          <w:rFonts w:asciiTheme="minorHAnsi" w:hAnsiTheme="minorHAnsi"/>
          <w:color w:val="000000" w:themeColor="text1"/>
        </w:rPr>
        <w:t xml:space="preserve"> </w:t>
      </w:r>
      <w:r w:rsidR="001431CD">
        <w:rPr>
          <w:rFonts w:asciiTheme="minorHAnsi" w:hAnsiTheme="minorHAnsi"/>
          <w:color w:val="000000" w:themeColor="text1"/>
        </w:rPr>
        <w:t>will be increasingly important.</w:t>
      </w:r>
    </w:p>
    <w:tbl>
      <w:tblPr>
        <w:tblStyle w:val="TableGrid"/>
        <w:tblW w:w="0" w:type="auto"/>
        <w:tblLayout w:type="fixed"/>
        <w:tblLook w:val="06A0" w:firstRow="1" w:lastRow="0" w:firstColumn="1" w:lastColumn="0" w:noHBand="1" w:noVBand="1"/>
      </w:tblPr>
      <w:tblGrid>
        <w:gridCol w:w="9735"/>
      </w:tblGrid>
      <w:tr w:rsidR="6668E44F" w14:paraId="46757ACC" w14:textId="77777777" w:rsidTr="6668E44F">
        <w:tc>
          <w:tcPr>
            <w:tcW w:w="9735" w:type="dxa"/>
            <w:shd w:val="clear" w:color="auto" w:fill="DEEAF6" w:themeFill="accent5" w:themeFillTint="33"/>
          </w:tcPr>
          <w:p w14:paraId="6C46E680" w14:textId="2EBF03F9" w:rsidR="501A2B93" w:rsidRDefault="501A2B93" w:rsidP="6668E44F">
            <w:pPr>
              <w:spacing w:before="120" w:after="120" w:line="276" w:lineRule="auto"/>
              <w:jc w:val="both"/>
              <w:rPr>
                <w:rFonts w:asciiTheme="minorHAnsi" w:hAnsiTheme="minorHAnsi"/>
                <w:color w:val="000000" w:themeColor="text1"/>
              </w:rPr>
            </w:pPr>
            <w:r w:rsidRPr="6668E44F">
              <w:rPr>
                <w:rFonts w:asciiTheme="minorHAnsi" w:hAnsiTheme="minorHAnsi"/>
                <w:b/>
                <w:bCs/>
              </w:rPr>
              <w:t>20)</w:t>
            </w:r>
            <w:r w:rsidR="6C90F06C" w:rsidRPr="6668E44F">
              <w:rPr>
                <w:rFonts w:asciiTheme="minorHAnsi" w:hAnsiTheme="minorHAnsi"/>
                <w:b/>
                <w:bCs/>
              </w:rPr>
              <w:t xml:space="preserve"> </w:t>
            </w:r>
            <w:r w:rsidR="6C90F06C" w:rsidRPr="00E07091">
              <w:rPr>
                <w:rFonts w:asciiTheme="minorHAnsi" w:hAnsiTheme="minorHAnsi"/>
                <w:color w:val="000000" w:themeColor="text1"/>
                <w:sz w:val="20"/>
                <w:szCs w:val="20"/>
              </w:rPr>
              <w:t>Are there factors that have not been properly addressed or considered, either in the general approach or the specific drafting?</w:t>
            </w:r>
          </w:p>
        </w:tc>
      </w:tr>
    </w:tbl>
    <w:p w14:paraId="5FB5609C" w14:textId="16809766" w:rsidR="0087353A" w:rsidRDefault="00D555BC" w:rsidP="0087353A">
      <w:pPr>
        <w:spacing w:before="120" w:after="120" w:line="276" w:lineRule="auto"/>
        <w:rPr>
          <w:rStyle w:val="Heading2Char"/>
          <w:rFonts w:asciiTheme="minorHAnsi" w:eastAsiaTheme="minorEastAsia" w:hAnsiTheme="minorHAnsi" w:cstheme="minorBidi"/>
          <w:color w:val="auto"/>
          <w:sz w:val="22"/>
          <w:szCs w:val="22"/>
        </w:rPr>
      </w:pPr>
      <w:r>
        <w:rPr>
          <w:rFonts w:asciiTheme="minorHAnsi" w:hAnsiTheme="minorHAnsi"/>
        </w:rPr>
        <w:t>Consistent</w:t>
      </w:r>
      <w:r w:rsidR="00B229DD">
        <w:rPr>
          <w:rFonts w:asciiTheme="minorHAnsi" w:hAnsiTheme="minorHAnsi"/>
        </w:rPr>
        <w:t xml:space="preserve"> with our opening comments, AusPayNet notes that </w:t>
      </w:r>
      <w:r>
        <w:rPr>
          <w:rFonts w:asciiTheme="minorHAnsi" w:hAnsiTheme="minorHAnsi"/>
        </w:rPr>
        <w:t xml:space="preserve">the unique set of circumstances currently facing the payments industry </w:t>
      </w:r>
      <w:r w:rsidR="004A09EA">
        <w:rPr>
          <w:rFonts w:asciiTheme="minorHAnsi" w:hAnsiTheme="minorHAnsi"/>
        </w:rPr>
        <w:t xml:space="preserve">may mean that </w:t>
      </w:r>
      <w:r w:rsidR="008F3094">
        <w:rPr>
          <w:rFonts w:asciiTheme="minorHAnsi" w:hAnsiTheme="minorHAnsi"/>
        </w:rPr>
        <w:t xml:space="preserve">any measures taken to address immediate concerns, may </w:t>
      </w:r>
      <w:r w:rsidR="00352BCB">
        <w:rPr>
          <w:rFonts w:asciiTheme="minorHAnsi" w:hAnsiTheme="minorHAnsi"/>
        </w:rPr>
        <w:t xml:space="preserve">require </w:t>
      </w:r>
      <w:r w:rsidR="00084E62">
        <w:rPr>
          <w:rFonts w:asciiTheme="minorHAnsi" w:hAnsiTheme="minorHAnsi"/>
        </w:rPr>
        <w:t>close monitoring and review to ensure continued competitive neutrality</w:t>
      </w:r>
      <w:r w:rsidR="00194A6F">
        <w:rPr>
          <w:rFonts w:asciiTheme="minorHAnsi" w:hAnsiTheme="minorHAnsi"/>
        </w:rPr>
        <w:t xml:space="preserve"> </w:t>
      </w:r>
      <w:r w:rsidR="00194A6F" w:rsidRPr="00194A6F">
        <w:rPr>
          <w:rFonts w:asciiTheme="minorHAnsi" w:hAnsiTheme="minorHAnsi"/>
        </w:rPr>
        <w:t>and enhancement of customer choice</w:t>
      </w:r>
      <w:r w:rsidR="00084E62" w:rsidRPr="00194A6F">
        <w:rPr>
          <w:rFonts w:asciiTheme="minorHAnsi" w:hAnsiTheme="minorHAnsi"/>
        </w:rPr>
        <w:t>.</w:t>
      </w:r>
      <w:r w:rsidR="0028070B">
        <w:rPr>
          <w:rFonts w:asciiTheme="minorHAnsi" w:hAnsiTheme="minorHAnsi"/>
        </w:rPr>
        <w:t xml:space="preserve"> Recent developments </w:t>
      </w:r>
      <w:r w:rsidR="00E1433C">
        <w:rPr>
          <w:rFonts w:asciiTheme="minorHAnsi" w:hAnsiTheme="minorHAnsi"/>
        </w:rPr>
        <w:t xml:space="preserve">in CDR may be </w:t>
      </w:r>
      <w:r w:rsidR="00613A98">
        <w:rPr>
          <w:rFonts w:asciiTheme="minorHAnsi" w:hAnsiTheme="minorHAnsi"/>
        </w:rPr>
        <w:t>of particular relevance here</w:t>
      </w:r>
      <w:r w:rsidR="00AA301D">
        <w:rPr>
          <w:rFonts w:asciiTheme="minorHAnsi" w:hAnsiTheme="minorHAnsi"/>
        </w:rPr>
        <w:t>.</w:t>
      </w:r>
    </w:p>
    <w:p w14:paraId="440DFAD5" w14:textId="77777777" w:rsidR="001E658B" w:rsidRDefault="001E658B" w:rsidP="0087353A">
      <w:pPr>
        <w:spacing w:before="120" w:after="120" w:line="276" w:lineRule="auto"/>
        <w:rPr>
          <w:rFonts w:ascii="Calibri" w:hAnsi="Calibri" w:cs="Calibri"/>
        </w:rPr>
      </w:pPr>
    </w:p>
    <w:p w14:paraId="3B967662" w14:textId="65C60B45" w:rsidR="009F185C" w:rsidRPr="00E35B6C" w:rsidRDefault="00194A6F" w:rsidP="0087353A">
      <w:pPr>
        <w:spacing w:before="120" w:after="120" w:line="276" w:lineRule="auto"/>
        <w:rPr>
          <w:rFonts w:ascii="Calibri" w:hAnsi="Calibri" w:cs="Calibri"/>
        </w:rPr>
      </w:pPr>
      <w:r>
        <w:rPr>
          <w:rFonts w:ascii="Calibri" w:hAnsi="Calibri" w:cs="Calibri"/>
        </w:rPr>
        <w:t>W</w:t>
      </w:r>
      <w:r w:rsidR="00043D7F" w:rsidRPr="00E35B6C">
        <w:rPr>
          <w:rFonts w:ascii="Calibri" w:hAnsi="Calibri" w:cs="Calibri"/>
        </w:rPr>
        <w:t xml:space="preserve">e welcome the opportunity to </w:t>
      </w:r>
      <w:r w:rsidR="00BE0E96">
        <w:rPr>
          <w:rFonts w:ascii="Calibri" w:hAnsi="Calibri" w:cs="Calibri"/>
        </w:rPr>
        <w:t xml:space="preserve">discuss any </w:t>
      </w:r>
      <w:r w:rsidR="00E55D0D">
        <w:rPr>
          <w:rFonts w:ascii="Calibri" w:hAnsi="Calibri" w:cs="Calibri"/>
        </w:rPr>
        <w:t>issues covered her</w:t>
      </w:r>
      <w:r w:rsidR="000D7110">
        <w:rPr>
          <w:rFonts w:ascii="Calibri" w:hAnsi="Calibri" w:cs="Calibri"/>
        </w:rPr>
        <w:t>e</w:t>
      </w:r>
      <w:r w:rsidR="00E55D0D">
        <w:rPr>
          <w:rFonts w:ascii="Calibri" w:hAnsi="Calibri" w:cs="Calibri"/>
        </w:rPr>
        <w:t xml:space="preserve"> in greater detail</w:t>
      </w:r>
      <w:r w:rsidR="0069519A">
        <w:rPr>
          <w:rFonts w:ascii="Calibri" w:hAnsi="Calibri" w:cs="Calibri"/>
        </w:rPr>
        <w:t xml:space="preserve">, </w:t>
      </w:r>
      <w:r w:rsidR="00F4573D">
        <w:rPr>
          <w:rFonts w:ascii="Calibri" w:hAnsi="Calibri" w:cs="Calibri"/>
        </w:rPr>
        <w:t xml:space="preserve">and note our </w:t>
      </w:r>
      <w:r w:rsidR="008A63E9">
        <w:rPr>
          <w:rFonts w:ascii="Calibri" w:hAnsi="Calibri" w:cs="Calibri"/>
        </w:rPr>
        <w:t xml:space="preserve">specific </w:t>
      </w:r>
      <w:r w:rsidR="00F4573D">
        <w:rPr>
          <w:rFonts w:ascii="Calibri" w:hAnsi="Calibri" w:cs="Calibri"/>
        </w:rPr>
        <w:t xml:space="preserve">intention to </w:t>
      </w:r>
      <w:r w:rsidR="008A63E9">
        <w:rPr>
          <w:rFonts w:ascii="Calibri" w:hAnsi="Calibri" w:cs="Calibri"/>
        </w:rPr>
        <w:t xml:space="preserve">follow up </w:t>
      </w:r>
      <w:r w:rsidR="000D7110">
        <w:rPr>
          <w:rFonts w:ascii="Calibri" w:hAnsi="Calibri" w:cs="Calibri"/>
        </w:rPr>
        <w:t>on the matter of principles for LCR in the online environment.</w:t>
      </w:r>
    </w:p>
    <w:p w14:paraId="34D487D0" w14:textId="77777777" w:rsidR="0069519A" w:rsidRDefault="0069519A" w:rsidP="0027042F">
      <w:pPr>
        <w:spacing w:before="120" w:after="120" w:line="276" w:lineRule="auto"/>
        <w:jc w:val="both"/>
        <w:rPr>
          <w:rFonts w:ascii="Calibri" w:hAnsi="Calibri" w:cs="Calibri"/>
        </w:rPr>
      </w:pPr>
    </w:p>
    <w:p w14:paraId="6EA2120B" w14:textId="27A30A72" w:rsidR="00D502A4" w:rsidRDefault="00EC15D5" w:rsidP="0027042F">
      <w:pPr>
        <w:spacing w:before="120" w:after="120" w:line="276" w:lineRule="auto"/>
        <w:jc w:val="both"/>
        <w:rPr>
          <w:rFonts w:ascii="Calibri" w:hAnsi="Calibri" w:cs="Calibri"/>
        </w:rPr>
      </w:pPr>
      <w:r w:rsidRPr="00E35B6C">
        <w:rPr>
          <w:rFonts w:ascii="Calibri" w:hAnsi="Calibri" w:cs="Calibri"/>
        </w:rPr>
        <w:t>Yours sincerely</w:t>
      </w:r>
    </w:p>
    <w:p w14:paraId="34E4D44C" w14:textId="3FB74F29" w:rsidR="00D97EB1" w:rsidRDefault="00A64E56" w:rsidP="0027042F">
      <w:pPr>
        <w:spacing w:before="120" w:after="120" w:line="276" w:lineRule="auto"/>
        <w:jc w:val="both"/>
        <w:rPr>
          <w:rFonts w:ascii="Calibri" w:hAnsi="Calibri" w:cs="Calibri"/>
        </w:rPr>
      </w:pPr>
      <w:r>
        <w:rPr>
          <w:noProof/>
          <w:lang w:eastAsia="en-AU"/>
        </w:rPr>
        <w:drawing>
          <wp:inline distT="0" distB="0" distL="0" distR="0" wp14:anchorId="773905D3" wp14:editId="3F593BED">
            <wp:extent cx="1868805" cy="7435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68805" cy="743585"/>
                    </a:xfrm>
                    <a:prstGeom prst="rect">
                      <a:avLst/>
                    </a:prstGeom>
                    <a:noFill/>
                    <a:ln>
                      <a:noFill/>
                    </a:ln>
                  </pic:spPr>
                </pic:pic>
              </a:graphicData>
            </a:graphic>
          </wp:inline>
        </w:drawing>
      </w:r>
    </w:p>
    <w:p w14:paraId="618202F9" w14:textId="0078296E" w:rsidR="00D502A4" w:rsidRPr="00D502A4" w:rsidRDefault="00D502A4" w:rsidP="00D97EB1">
      <w:pPr>
        <w:spacing w:before="120" w:after="120" w:line="276" w:lineRule="auto"/>
        <w:rPr>
          <w:rFonts w:ascii="Calibri" w:hAnsi="Calibri" w:cs="Calibri"/>
          <w:b/>
          <w:bCs/>
          <w:u w:val="single"/>
        </w:rPr>
      </w:pPr>
      <w:r>
        <w:rPr>
          <w:rFonts w:ascii="Calibri" w:hAnsi="Calibri" w:cs="Calibri"/>
        </w:rPr>
        <w:t>Andy White</w:t>
      </w:r>
      <w:r w:rsidR="00D97EB1">
        <w:rPr>
          <w:rFonts w:ascii="Calibri" w:hAnsi="Calibri" w:cs="Calibri"/>
        </w:rPr>
        <w:br/>
      </w:r>
      <w:r w:rsidRPr="00D502A4">
        <w:rPr>
          <w:rFonts w:ascii="Calibri" w:hAnsi="Calibri" w:cs="Calibri"/>
          <w:b/>
          <w:bCs/>
          <w:u w:val="single"/>
        </w:rPr>
        <w:t>CEO, AusPayNet</w:t>
      </w:r>
    </w:p>
    <w:sectPr w:rsidR="00D502A4" w:rsidRPr="00D502A4" w:rsidSect="00D437BA">
      <w:headerReference w:type="even" r:id="rId12"/>
      <w:headerReference w:type="default" r:id="rId13"/>
      <w:footerReference w:type="even" r:id="rId14"/>
      <w:footerReference w:type="default" r:id="rId15"/>
      <w:headerReference w:type="first" r:id="rId16"/>
      <w:footerReference w:type="first" r:id="rId17"/>
      <w:pgSz w:w="11906" w:h="16838" w:code="9"/>
      <w:pgMar w:top="1440" w:right="1080" w:bottom="1324" w:left="108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12E3D4" w14:textId="77777777" w:rsidR="00415D50" w:rsidRDefault="00415D50" w:rsidP="00512212">
      <w:pPr>
        <w:spacing w:after="0" w:line="240" w:lineRule="auto"/>
      </w:pPr>
      <w:r>
        <w:separator/>
      </w:r>
    </w:p>
  </w:endnote>
  <w:endnote w:type="continuationSeparator" w:id="0">
    <w:p w14:paraId="1FDDA8C2" w14:textId="77777777" w:rsidR="00415D50" w:rsidRDefault="00415D50" w:rsidP="00512212">
      <w:pPr>
        <w:spacing w:after="0" w:line="240" w:lineRule="auto"/>
      </w:pPr>
      <w:r>
        <w:continuationSeparator/>
      </w:r>
    </w:p>
  </w:endnote>
  <w:endnote w:type="continuationNotice" w:id="1">
    <w:p w14:paraId="32F9C9C8" w14:textId="77777777" w:rsidR="00415D50" w:rsidRDefault="00415D5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Calibri_MSFontService,">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DengXian">
    <w:altName w:val="等线"/>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panose1 w:val="00000000000000000000"/>
    <w:charset w:val="86"/>
    <w:family w:val="auto"/>
    <w:notTrueType/>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1935284263"/>
      <w:docPartObj>
        <w:docPartGallery w:val="Page Numbers (Bottom of Page)"/>
        <w:docPartUnique/>
      </w:docPartObj>
    </w:sdtPr>
    <w:sdtEndPr>
      <w:rPr>
        <w:rStyle w:val="PageNumber"/>
      </w:rPr>
    </w:sdtEndPr>
    <w:sdtContent>
      <w:p w14:paraId="1B6CC017" w14:textId="6B4B6447" w:rsidR="00C93754" w:rsidRDefault="00C93754" w:rsidP="00600F5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71BAB37" w14:textId="77777777" w:rsidR="00C93754" w:rsidRDefault="00C93754" w:rsidP="00C93754">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PageNumber"/>
      </w:rPr>
      <w:id w:val="-799614285"/>
      <w:docPartObj>
        <w:docPartGallery w:val="Page Numbers (Bottom of Page)"/>
        <w:docPartUnique/>
      </w:docPartObj>
    </w:sdtPr>
    <w:sdtEndPr>
      <w:rPr>
        <w:rStyle w:val="PageNumber"/>
      </w:rPr>
    </w:sdtEndPr>
    <w:sdtContent>
      <w:p w14:paraId="727960C6" w14:textId="2A5F3C4C" w:rsidR="00C93754" w:rsidRDefault="00C93754" w:rsidP="00600F5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6B38EE">
          <w:rPr>
            <w:rStyle w:val="PageNumber"/>
            <w:noProof/>
          </w:rPr>
          <w:t>4</w:t>
        </w:r>
        <w:r>
          <w:rPr>
            <w:rStyle w:val="PageNumber"/>
          </w:rPr>
          <w:fldChar w:fldCharType="end"/>
        </w:r>
      </w:p>
    </w:sdtContent>
  </w:sdt>
  <w:p w14:paraId="6006174F" w14:textId="77777777" w:rsidR="00433307" w:rsidRDefault="00433307" w:rsidP="00C93754">
    <w:pPr>
      <w:pStyle w:val="Footer"/>
      <w:ind w:right="360"/>
      <w:rPr>
        <w:color w:val="808080" w:themeColor="background1" w:themeShade="80"/>
        <w:sz w:val="16"/>
        <w:szCs w:val="16"/>
      </w:rPr>
    </w:pPr>
    <w:r w:rsidRPr="00305F4A">
      <w:rPr>
        <w:rStyle w:val="IntenseReference"/>
        <w:sz w:val="16"/>
        <w:szCs w:val="16"/>
      </w:rPr>
      <w:t>AUSTRALIAN PAYMENTS NETWORK LTD.</w:t>
    </w:r>
    <w:r>
      <w:rPr>
        <w:rStyle w:val="IntenseReference"/>
        <w:sz w:val="16"/>
        <w:szCs w:val="16"/>
      </w:rPr>
      <w:t xml:space="preserve"> </w:t>
    </w:r>
    <w:r w:rsidRPr="00305F4A">
      <w:rPr>
        <w:color w:val="808080" w:themeColor="background1" w:themeShade="80"/>
        <w:sz w:val="16"/>
        <w:szCs w:val="16"/>
      </w:rPr>
      <w:t>ABN 12 055 136 519</w:t>
    </w:r>
  </w:p>
  <w:p w14:paraId="64B92C21" w14:textId="77777777" w:rsidR="00433307" w:rsidRPr="00494C2D" w:rsidRDefault="00433307" w:rsidP="00305F4A">
    <w:pPr>
      <w:pStyle w:val="Footer"/>
      <w:rPr>
        <w:sz w:val="16"/>
        <w:szCs w:val="16"/>
      </w:rPr>
    </w:pPr>
    <w:r w:rsidRPr="00305F4A">
      <w:rPr>
        <w:color w:val="808080" w:themeColor="background1" w:themeShade="80"/>
        <w:sz w:val="16"/>
        <w:szCs w:val="16"/>
      </w:rPr>
      <w:t xml:space="preserve">Level 23, Tower 3, International Towers Sydney, 300 Barangaroo Avenue, Sydney, NSW 2000 | </w:t>
    </w:r>
    <w:hyperlink r:id="rId1" w:history="1">
      <w:r w:rsidRPr="00357AC4">
        <w:rPr>
          <w:rStyle w:val="Hyperlink"/>
          <w:color w:val="00B398"/>
          <w:sz w:val="16"/>
          <w:szCs w:val="16"/>
          <w:u w:val="none"/>
        </w:rPr>
        <w:t>auspaynet.com.au</w:t>
      </w:r>
    </w:hyperlink>
    <w:r w:rsidRPr="00305F4A">
      <w:rPr>
        <w:color w:val="808080" w:themeColor="background1" w:themeShade="80"/>
        <w:sz w:val="16"/>
        <w:szCs w:val="16"/>
      </w:rPr>
      <w:t xml:space="preserve"> |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9935E0" w14:textId="77777777" w:rsidR="00433307" w:rsidRDefault="00433307" w:rsidP="00357AC4">
    <w:pPr>
      <w:pStyle w:val="Footer"/>
      <w:rPr>
        <w:color w:val="808080" w:themeColor="background1" w:themeShade="80"/>
        <w:sz w:val="16"/>
        <w:szCs w:val="16"/>
      </w:rPr>
    </w:pPr>
    <w:r w:rsidRPr="00305F4A">
      <w:rPr>
        <w:rStyle w:val="IntenseReference"/>
        <w:sz w:val="16"/>
        <w:szCs w:val="16"/>
      </w:rPr>
      <w:t>AUSTRALIAN PAYMENTS NETWORK LTD.</w:t>
    </w:r>
    <w:r>
      <w:rPr>
        <w:rStyle w:val="IntenseReference"/>
        <w:sz w:val="16"/>
        <w:szCs w:val="16"/>
      </w:rPr>
      <w:t xml:space="preserve"> </w:t>
    </w:r>
    <w:r w:rsidRPr="00305F4A">
      <w:rPr>
        <w:color w:val="808080" w:themeColor="background1" w:themeShade="80"/>
        <w:sz w:val="16"/>
        <w:szCs w:val="16"/>
      </w:rPr>
      <w:t>ABN 12 055 136 519</w:t>
    </w:r>
  </w:p>
  <w:p w14:paraId="68B4AC36" w14:textId="77777777" w:rsidR="00433307" w:rsidRPr="00357AC4" w:rsidRDefault="00433307">
    <w:pPr>
      <w:pStyle w:val="Footer"/>
      <w:rPr>
        <w:sz w:val="16"/>
        <w:szCs w:val="16"/>
      </w:rPr>
    </w:pPr>
    <w:r w:rsidRPr="00305F4A">
      <w:rPr>
        <w:color w:val="808080" w:themeColor="background1" w:themeShade="80"/>
        <w:sz w:val="16"/>
        <w:szCs w:val="16"/>
      </w:rPr>
      <w:t xml:space="preserve">Level 23, Tower 3, International Towers Sydney, 300 Barangaroo Avenue, Sydney, NSW 2000 | </w:t>
    </w:r>
    <w:hyperlink r:id="rId1" w:history="1">
      <w:r w:rsidRPr="00357AC4">
        <w:rPr>
          <w:rStyle w:val="Hyperlink"/>
          <w:color w:val="00B398"/>
          <w:sz w:val="16"/>
          <w:szCs w:val="16"/>
          <w:u w:val="none"/>
        </w:rPr>
        <w:t>auspaynet.com.au</w:t>
      </w:r>
    </w:hyperlink>
    <w:r w:rsidRPr="00305F4A">
      <w:rPr>
        <w:color w:val="808080" w:themeColor="background1" w:themeShade="80"/>
        <w:sz w:val="16"/>
        <w:szCs w:val="16"/>
      </w:rPr>
      <w:t xml:space="preserve"> |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38B8B9" w14:textId="77777777" w:rsidR="00415D50" w:rsidRDefault="00415D50" w:rsidP="00512212">
      <w:pPr>
        <w:spacing w:after="0" w:line="240" w:lineRule="auto"/>
      </w:pPr>
      <w:r>
        <w:separator/>
      </w:r>
    </w:p>
  </w:footnote>
  <w:footnote w:type="continuationSeparator" w:id="0">
    <w:p w14:paraId="2558F51B" w14:textId="77777777" w:rsidR="00415D50" w:rsidRDefault="00415D50" w:rsidP="00512212">
      <w:pPr>
        <w:spacing w:after="0" w:line="240" w:lineRule="auto"/>
      </w:pPr>
      <w:r>
        <w:continuationSeparator/>
      </w:r>
    </w:p>
  </w:footnote>
  <w:footnote w:type="continuationNotice" w:id="1">
    <w:p w14:paraId="381258C0" w14:textId="77777777" w:rsidR="00415D50" w:rsidRDefault="00415D50">
      <w:pPr>
        <w:spacing w:after="0" w:line="240" w:lineRule="auto"/>
      </w:pPr>
    </w:p>
  </w:footnote>
  <w:footnote w:id="2">
    <w:p w14:paraId="27244EDC" w14:textId="670E0E56" w:rsidR="00912A2F" w:rsidRPr="00CA012C" w:rsidRDefault="00912A2F" w:rsidP="00A64E56">
      <w:pPr>
        <w:pStyle w:val="FootnoteText"/>
        <w:tabs>
          <w:tab w:val="left" w:pos="567"/>
        </w:tabs>
        <w:rPr>
          <w:rFonts w:ascii="Calibri" w:hAnsi="Calibri" w:cs="Calibri"/>
        </w:rPr>
      </w:pPr>
      <w:r w:rsidRPr="00CA012C">
        <w:rPr>
          <w:rStyle w:val="FootnoteReference"/>
          <w:rFonts w:ascii="Calibri" w:hAnsi="Calibri" w:cs="Calibri"/>
        </w:rPr>
        <w:footnoteRef/>
      </w:r>
      <w:r w:rsidRPr="00CA012C">
        <w:rPr>
          <w:rFonts w:ascii="Calibri" w:hAnsi="Calibri" w:cs="Calibri"/>
        </w:rPr>
        <w:t xml:space="preserve"> </w:t>
      </w:r>
      <w:r w:rsidR="00A64E56">
        <w:rPr>
          <w:rFonts w:ascii="Calibri" w:hAnsi="Calibri" w:cs="Calibri"/>
        </w:rPr>
        <w:tab/>
      </w:r>
      <w:r w:rsidR="00A531CD" w:rsidRPr="00CA012C">
        <w:rPr>
          <w:rFonts w:ascii="Calibri" w:hAnsi="Calibri" w:cs="Calibri"/>
        </w:rPr>
        <w:t xml:space="preserve">AusPayNet members </w:t>
      </w:r>
      <w:hyperlink r:id="rId1" w:history="1">
        <w:r w:rsidR="00A64E56" w:rsidRPr="00B350B3">
          <w:rPr>
            <w:rStyle w:val="Hyperlink"/>
            <w:rFonts w:ascii="Calibri" w:hAnsi="Calibri" w:cs="Calibri"/>
          </w:rPr>
          <w:t>https://www.auspaynet.com.au/join-us</w:t>
        </w:r>
      </w:hyperlink>
      <w:r w:rsidR="00A64E56">
        <w:rPr>
          <w:rFonts w:ascii="Calibri" w:hAnsi="Calibri" w:cs="Calibri"/>
        </w:rPr>
        <w:t xml:space="preserve"> </w:t>
      </w:r>
    </w:p>
  </w:footnote>
  <w:footnote w:id="3">
    <w:p w14:paraId="38C6B970" w14:textId="35C3BE8B" w:rsidR="00650010" w:rsidRPr="00CA012C" w:rsidRDefault="00650010" w:rsidP="00A64E56">
      <w:pPr>
        <w:pStyle w:val="FootnoteText"/>
        <w:ind w:left="567" w:hanging="567"/>
        <w:rPr>
          <w:rFonts w:ascii="Calibri" w:hAnsi="Calibri" w:cs="Calibri"/>
        </w:rPr>
      </w:pPr>
      <w:r w:rsidRPr="00CA012C">
        <w:rPr>
          <w:rStyle w:val="FootnoteReference"/>
          <w:rFonts w:ascii="Calibri" w:hAnsi="Calibri" w:cs="Calibri"/>
        </w:rPr>
        <w:footnoteRef/>
      </w:r>
      <w:r w:rsidRPr="00CA012C">
        <w:rPr>
          <w:rFonts w:ascii="Calibri" w:hAnsi="Calibri" w:cs="Calibri"/>
        </w:rPr>
        <w:t xml:space="preserve"> </w:t>
      </w:r>
      <w:r w:rsidR="00A64E56">
        <w:rPr>
          <w:rFonts w:ascii="Calibri" w:hAnsi="Calibri" w:cs="Calibri"/>
        </w:rPr>
        <w:tab/>
      </w:r>
      <w:r w:rsidRPr="00CA012C">
        <w:rPr>
          <w:rFonts w:ascii="Calibri" w:hAnsi="Calibri" w:cs="Calibri"/>
        </w:rPr>
        <w:t xml:space="preserve">Consumer Payment </w:t>
      </w:r>
      <w:r w:rsidR="00A764BA" w:rsidRPr="00CA012C">
        <w:rPr>
          <w:rFonts w:ascii="Calibri" w:hAnsi="Calibri" w:cs="Calibri"/>
        </w:rPr>
        <w:t>B</w:t>
      </w:r>
      <w:r w:rsidRPr="00CA012C">
        <w:rPr>
          <w:rFonts w:ascii="Calibri" w:hAnsi="Calibri" w:cs="Calibri"/>
        </w:rPr>
        <w:t xml:space="preserve">ehaviour in Australia </w:t>
      </w:r>
      <w:hyperlink r:id="rId2" w:history="1">
        <w:r w:rsidR="00A64E56" w:rsidRPr="00B350B3">
          <w:rPr>
            <w:rStyle w:val="Hyperlink"/>
            <w:rFonts w:ascii="Calibri" w:hAnsi="Calibri" w:cs="Calibri"/>
          </w:rPr>
          <w:t>https://www.rba.gov.au/publications/bulletin/2020/mar/consumer-payment-behaviour-in-australia.html</w:t>
        </w:r>
      </w:hyperlink>
      <w:r w:rsidR="00A64E56">
        <w:rPr>
          <w:rFonts w:ascii="Calibri" w:hAnsi="Calibri" w:cs="Calibri"/>
        </w:rPr>
        <w:t xml:space="preserve"> </w:t>
      </w:r>
    </w:p>
  </w:footnote>
  <w:footnote w:id="4">
    <w:p w14:paraId="7E1ECD2A" w14:textId="16BD5316" w:rsidR="004B42FA" w:rsidRDefault="004B42FA" w:rsidP="00A64E56">
      <w:pPr>
        <w:pStyle w:val="FootnoteText"/>
        <w:tabs>
          <w:tab w:val="left" w:pos="567"/>
        </w:tabs>
        <w:ind w:left="567" w:hanging="567"/>
      </w:pPr>
      <w:r w:rsidRPr="00CA012C">
        <w:rPr>
          <w:rStyle w:val="FootnoteReference"/>
          <w:rFonts w:ascii="Calibri" w:hAnsi="Calibri" w:cs="Calibri"/>
        </w:rPr>
        <w:footnoteRef/>
      </w:r>
      <w:r w:rsidRPr="00CA012C">
        <w:rPr>
          <w:rFonts w:ascii="Calibri" w:hAnsi="Calibri" w:cs="Calibri"/>
        </w:rPr>
        <w:t xml:space="preserve"> </w:t>
      </w:r>
      <w:r w:rsidR="00A64E56">
        <w:rPr>
          <w:rFonts w:ascii="Calibri" w:hAnsi="Calibri" w:cs="Calibri"/>
        </w:rPr>
        <w:tab/>
      </w:r>
      <w:r w:rsidR="00D11F49" w:rsidRPr="00CA012C">
        <w:rPr>
          <w:rFonts w:ascii="Calibri" w:hAnsi="Calibri" w:cs="Calibri"/>
        </w:rPr>
        <w:t>Mc</w:t>
      </w:r>
      <w:r w:rsidR="00A64E56">
        <w:rPr>
          <w:rFonts w:ascii="Calibri" w:hAnsi="Calibri" w:cs="Calibri"/>
        </w:rPr>
        <w:t>K</w:t>
      </w:r>
      <w:r w:rsidR="00D11F49" w:rsidRPr="00CA012C">
        <w:rPr>
          <w:rFonts w:ascii="Calibri" w:hAnsi="Calibri" w:cs="Calibri"/>
        </w:rPr>
        <w:t xml:space="preserve">insey </w:t>
      </w:r>
      <w:hyperlink r:id="rId3" w:history="1">
        <w:r w:rsidR="00A64E56" w:rsidRPr="00B350B3">
          <w:rPr>
            <w:rStyle w:val="Hyperlink"/>
            <w:rFonts w:ascii="Calibri" w:hAnsi="Calibri" w:cs="Calibri"/>
          </w:rPr>
          <w:t>https://www.mckinsey.com/business-functions/strategy-and-corporate-finance/our-insights/how-covid-19-has-pushed-companies-over-the-technology-tipping-point-and-transformed-business-forever</w:t>
        </w:r>
      </w:hyperlink>
      <w:r w:rsidR="00A64E56">
        <w:rPr>
          <w:rFonts w:ascii="Calibri" w:hAnsi="Calibri" w:cs="Calibri"/>
        </w:rPr>
        <w:t xml:space="preserve"> </w:t>
      </w:r>
    </w:p>
  </w:footnote>
  <w:footnote w:id="5">
    <w:p w14:paraId="38E2F24D" w14:textId="0029DC20" w:rsidR="00056194" w:rsidRPr="00CA012C" w:rsidRDefault="00056194" w:rsidP="00A64E56">
      <w:pPr>
        <w:pStyle w:val="FootnoteText"/>
        <w:tabs>
          <w:tab w:val="left" w:pos="567"/>
        </w:tabs>
        <w:rPr>
          <w:rFonts w:ascii="Calibri" w:hAnsi="Calibri" w:cs="Calibri"/>
        </w:rPr>
      </w:pPr>
      <w:r w:rsidRPr="00CA012C">
        <w:rPr>
          <w:rStyle w:val="FootnoteReference"/>
          <w:rFonts w:ascii="Calibri" w:hAnsi="Calibri" w:cs="Calibri"/>
        </w:rPr>
        <w:footnoteRef/>
      </w:r>
      <w:r w:rsidRPr="00CA012C">
        <w:rPr>
          <w:rFonts w:ascii="Calibri" w:hAnsi="Calibri" w:cs="Calibri"/>
        </w:rPr>
        <w:t xml:space="preserve"> </w:t>
      </w:r>
      <w:r w:rsidR="00A64E56">
        <w:rPr>
          <w:rFonts w:ascii="Calibri" w:hAnsi="Calibri" w:cs="Calibri"/>
        </w:rPr>
        <w:tab/>
      </w:r>
      <w:r w:rsidR="007450DE" w:rsidRPr="00CA012C">
        <w:rPr>
          <w:rFonts w:ascii="Calibri" w:hAnsi="Calibri" w:cs="Calibri"/>
        </w:rPr>
        <w:t>Digital Wallets</w:t>
      </w:r>
      <w:r w:rsidR="00B905BB" w:rsidRPr="00CA012C">
        <w:rPr>
          <w:rFonts w:ascii="Calibri" w:hAnsi="Calibri" w:cs="Calibri"/>
        </w:rPr>
        <w:t xml:space="preserve"> </w:t>
      </w:r>
      <w:hyperlink r:id="rId4" w:history="1">
        <w:r w:rsidR="00A64E56" w:rsidRPr="00B350B3">
          <w:rPr>
            <w:rStyle w:val="Hyperlink"/>
            <w:rFonts w:ascii="Calibri" w:hAnsi="Calibri" w:cs="Calibri"/>
          </w:rPr>
          <w:t>https://www.commbank.com.au/articles/newsroom/2021/05/digital-wallets-contactless-soar.html</w:t>
        </w:r>
      </w:hyperlink>
      <w:r w:rsidR="00A64E56">
        <w:rPr>
          <w:rFonts w:ascii="Calibri" w:hAnsi="Calibri" w:cs="Calibri"/>
        </w:rPr>
        <w:t xml:space="preserve"> </w:t>
      </w:r>
    </w:p>
  </w:footnote>
  <w:footnote w:id="6">
    <w:p w14:paraId="7A119165" w14:textId="6A3DE80F" w:rsidR="29E92877" w:rsidRPr="00CA012C" w:rsidRDefault="29E92877" w:rsidP="00A64E56">
      <w:pPr>
        <w:pStyle w:val="FootnoteText"/>
        <w:tabs>
          <w:tab w:val="left" w:pos="567"/>
        </w:tabs>
        <w:rPr>
          <w:rFonts w:ascii="Calibri" w:hAnsi="Calibri" w:cs="Calibri"/>
        </w:rPr>
      </w:pPr>
      <w:r w:rsidRPr="00CA012C">
        <w:rPr>
          <w:rStyle w:val="FootnoteReference"/>
          <w:rFonts w:ascii="Calibri" w:eastAsia="DengXian" w:hAnsi="Calibri" w:cs="Calibri"/>
        </w:rPr>
        <w:footnoteRef/>
      </w:r>
      <w:r w:rsidRPr="00CA012C">
        <w:rPr>
          <w:rFonts w:ascii="Calibri" w:eastAsia="DengXian" w:hAnsi="Calibri" w:cs="Calibri"/>
        </w:rPr>
        <w:t xml:space="preserve"> </w:t>
      </w:r>
      <w:r w:rsidR="00A64E56">
        <w:rPr>
          <w:rFonts w:ascii="Calibri" w:eastAsia="DengXian" w:hAnsi="Calibri" w:cs="Calibri"/>
        </w:rPr>
        <w:tab/>
      </w:r>
      <w:r w:rsidRPr="00CA012C">
        <w:rPr>
          <w:rFonts w:ascii="Calibri" w:eastAsia="DengXian" w:hAnsi="Calibri" w:cs="Calibri"/>
        </w:rPr>
        <w:t xml:space="preserve">Curve </w:t>
      </w:r>
      <w:hyperlink r:id="rId5" w:history="1">
        <w:r w:rsidR="00A64E56" w:rsidRPr="00B350B3">
          <w:rPr>
            <w:rStyle w:val="Hyperlink"/>
            <w:rFonts w:ascii="Calibri" w:eastAsia="DengXian" w:hAnsi="Calibri" w:cs="Calibri"/>
          </w:rPr>
          <w:t>https://www.curve.com/features/go-back-in-time/</w:t>
        </w:r>
      </w:hyperlink>
      <w:r w:rsidR="00A64E56">
        <w:rPr>
          <w:rFonts w:ascii="Calibri" w:eastAsia="DengXian" w:hAnsi="Calibri" w:cs="Calibri"/>
        </w:rPr>
        <w:t xml:space="preserve"> </w:t>
      </w:r>
    </w:p>
  </w:footnote>
  <w:footnote w:id="7">
    <w:p w14:paraId="42578680" w14:textId="25BEEBAB" w:rsidR="00C86B1B" w:rsidRPr="00CA012C" w:rsidRDefault="00C86B1B" w:rsidP="00A64E56">
      <w:pPr>
        <w:pStyle w:val="FootnoteText"/>
        <w:tabs>
          <w:tab w:val="left" w:pos="567"/>
        </w:tabs>
        <w:rPr>
          <w:rFonts w:ascii="Calibri" w:hAnsi="Calibri" w:cs="Calibri"/>
        </w:rPr>
      </w:pPr>
      <w:r w:rsidRPr="00CA012C">
        <w:rPr>
          <w:rStyle w:val="FootnoteReference"/>
          <w:rFonts w:ascii="Calibri" w:hAnsi="Calibri" w:cs="Calibri"/>
        </w:rPr>
        <w:footnoteRef/>
      </w:r>
      <w:r w:rsidRPr="00CA012C">
        <w:rPr>
          <w:rFonts w:ascii="Calibri" w:hAnsi="Calibri" w:cs="Calibri"/>
        </w:rPr>
        <w:t xml:space="preserve"> </w:t>
      </w:r>
      <w:r w:rsidR="00A64E56">
        <w:rPr>
          <w:rFonts w:ascii="Calibri" w:hAnsi="Calibri" w:cs="Calibri"/>
        </w:rPr>
        <w:tab/>
      </w:r>
      <w:hyperlink r:id="rId6" w:history="1">
        <w:r w:rsidR="00A64E56" w:rsidRPr="00B350B3">
          <w:rPr>
            <w:rStyle w:val="Hyperlink"/>
            <w:rFonts w:ascii="Calibri" w:hAnsi="Calibri" w:cs="Calibri"/>
          </w:rPr>
          <w:t>https://treasury.gov.au/publication/inquiry-future-directions-consumer-data-right-final-report</w:t>
        </w:r>
      </w:hyperlink>
      <w:r w:rsidR="00A64E56">
        <w:rPr>
          <w:rFonts w:ascii="Calibri" w:hAnsi="Calibri" w:cs="Calibri"/>
        </w:rPr>
        <w:t xml:space="preserve"> </w:t>
      </w:r>
    </w:p>
  </w:footnote>
  <w:footnote w:id="8">
    <w:p w14:paraId="3F09850F" w14:textId="7267D56A" w:rsidR="0083668F" w:rsidRDefault="0083668F" w:rsidP="00A64E56">
      <w:pPr>
        <w:pStyle w:val="FootnoteText"/>
        <w:tabs>
          <w:tab w:val="left" w:pos="567"/>
        </w:tabs>
      </w:pPr>
      <w:r w:rsidRPr="00CA012C">
        <w:rPr>
          <w:rStyle w:val="FootnoteReference"/>
          <w:rFonts w:ascii="Calibri" w:hAnsi="Calibri" w:cs="Calibri"/>
        </w:rPr>
        <w:footnoteRef/>
      </w:r>
      <w:r w:rsidRPr="00CA012C">
        <w:rPr>
          <w:rFonts w:ascii="Calibri" w:hAnsi="Calibri" w:cs="Calibri"/>
        </w:rPr>
        <w:t xml:space="preserve"> </w:t>
      </w:r>
      <w:r w:rsidR="00A64E56">
        <w:rPr>
          <w:rFonts w:ascii="Calibri" w:hAnsi="Calibri" w:cs="Calibri"/>
        </w:rPr>
        <w:tab/>
      </w:r>
      <w:hyperlink r:id="rId7" w:history="1">
        <w:r w:rsidR="00A64E56" w:rsidRPr="00B350B3">
          <w:rPr>
            <w:rStyle w:val="Hyperlink"/>
            <w:rFonts w:ascii="Calibri" w:hAnsi="Calibri" w:cs="Calibri"/>
          </w:rPr>
          <w:t>https://www.afterpay.com/en-AU/support-small-campaign</w:t>
        </w:r>
      </w:hyperlink>
      <w:r w:rsidR="00A64E56">
        <w:rPr>
          <w:rFonts w:ascii="Calibri" w:hAnsi="Calibri" w:cs="Calibri"/>
        </w:rPr>
        <w:t xml:space="preserve"> </w:t>
      </w:r>
    </w:p>
  </w:footnote>
  <w:footnote w:id="9">
    <w:p w14:paraId="5780CCA3" w14:textId="74D249C5" w:rsidR="001F33C1" w:rsidRPr="00CA012C" w:rsidRDefault="001F33C1" w:rsidP="00A64E56">
      <w:pPr>
        <w:pStyle w:val="FootnoteText"/>
        <w:tabs>
          <w:tab w:val="left" w:pos="567"/>
        </w:tabs>
        <w:rPr>
          <w:rFonts w:asciiTheme="minorHAnsi" w:hAnsiTheme="minorHAnsi" w:cstheme="minorHAnsi"/>
        </w:rPr>
      </w:pPr>
      <w:r w:rsidRPr="00CA012C">
        <w:rPr>
          <w:rStyle w:val="FootnoteReference"/>
          <w:rFonts w:asciiTheme="minorHAnsi" w:hAnsiTheme="minorHAnsi" w:cstheme="minorHAnsi"/>
        </w:rPr>
        <w:footnoteRef/>
      </w:r>
      <w:r w:rsidRPr="00CA012C">
        <w:rPr>
          <w:rFonts w:asciiTheme="minorHAnsi" w:hAnsiTheme="minorHAnsi" w:cstheme="minorHAnsi"/>
        </w:rPr>
        <w:t xml:space="preserve"> </w:t>
      </w:r>
      <w:r w:rsidR="00A64E56">
        <w:rPr>
          <w:rFonts w:asciiTheme="minorHAnsi" w:hAnsiTheme="minorHAnsi" w:cstheme="minorHAnsi"/>
        </w:rPr>
        <w:tab/>
      </w:r>
      <w:hyperlink r:id="rId8" w:history="1">
        <w:r w:rsidR="00A64E56" w:rsidRPr="00B350B3">
          <w:rPr>
            <w:rStyle w:val="Hyperlink"/>
            <w:rFonts w:asciiTheme="minorHAnsi" w:hAnsiTheme="minorHAnsi" w:cstheme="minorHAnsi"/>
          </w:rPr>
          <w:t>https://www.rba.gov.au/speeches/2020/sp-gov-2020-12-07.html</w:t>
        </w:r>
      </w:hyperlink>
      <w:r w:rsidR="00A64E56">
        <w:rPr>
          <w:rFonts w:asciiTheme="minorHAnsi" w:hAnsiTheme="minorHAnsi" w:cstheme="minorHAnsi"/>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10305C" w14:textId="1E3A0A6B" w:rsidR="00E81556" w:rsidRDefault="00415D50">
    <w:pPr>
      <w:pStyle w:val="Header"/>
    </w:pPr>
    <w:r>
      <w:rPr>
        <w:noProof/>
      </w:rPr>
      <w:pict w14:anchorId="6EC2275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63136304" o:spid="_x0000_s2049" type="#_x0000_t136" alt="" style="position:absolute;margin-left:0;margin-top:0;width:515.3pt;height:171.75pt;rotation:315;z-index:-251658240;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918F0D" w14:textId="0C16C48E" w:rsidR="00433307" w:rsidRDefault="00433307" w:rsidP="000D73C6">
    <w:pPr>
      <w:pStyle w:val="Header"/>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3F6CAA" w14:textId="2887A427" w:rsidR="00433307" w:rsidRDefault="00433307" w:rsidP="000D73C6">
    <w:pPr>
      <w:pStyle w:val="Header"/>
      <w:jc w:val="center"/>
    </w:pPr>
    <w:r>
      <w:rPr>
        <w:noProof/>
        <w:lang w:eastAsia="en-AU"/>
      </w:rPr>
      <w:drawing>
        <wp:anchor distT="0" distB="0" distL="114300" distR="114300" simplePos="0" relativeHeight="251657216" behindDoc="1" locked="0" layoutInCell="1" allowOverlap="1" wp14:anchorId="63E025FE" wp14:editId="76B1269C">
          <wp:simplePos x="0" y="0"/>
          <wp:positionH relativeFrom="column">
            <wp:posOffset>4259054</wp:posOffset>
          </wp:positionH>
          <wp:positionV relativeFrom="paragraph">
            <wp:posOffset>-116205</wp:posOffset>
          </wp:positionV>
          <wp:extent cx="1792834" cy="1423988"/>
          <wp:effectExtent l="0" t="0" r="0" b="508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PN_LOGO_Vert_Tag_Turq_RGB_700.jpg"/>
                  <pic:cNvPicPr/>
                </pic:nvPicPr>
                <pic:blipFill>
                  <a:blip r:embed="rId1">
                    <a:extLst>
                      <a:ext uri="{28A0092B-C50C-407E-A947-70E740481C1C}">
                        <a14:useLocalDpi xmlns:a14="http://schemas.microsoft.com/office/drawing/2010/main" val="0"/>
                      </a:ext>
                    </a:extLst>
                  </a:blip>
                  <a:stretch>
                    <a:fillRect/>
                  </a:stretch>
                </pic:blipFill>
                <pic:spPr>
                  <a:xfrm>
                    <a:off x="0" y="0"/>
                    <a:ext cx="1797313" cy="1427546"/>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B6541"/>
    <w:multiLevelType w:val="hybridMultilevel"/>
    <w:tmpl w:val="7248B006"/>
    <w:lvl w:ilvl="0" w:tplc="6D0848D4">
      <w:start w:val="1"/>
      <w:numFmt w:val="bullet"/>
      <w:lvlText w:val=""/>
      <w:lvlJc w:val="left"/>
      <w:pPr>
        <w:ind w:left="720" w:hanging="360"/>
      </w:pPr>
      <w:rPr>
        <w:rFonts w:ascii="Symbol" w:hAnsi="Symbol" w:hint="default"/>
      </w:rPr>
    </w:lvl>
    <w:lvl w:ilvl="1" w:tplc="732E318A">
      <w:start w:val="1"/>
      <w:numFmt w:val="bullet"/>
      <w:lvlText w:val="o"/>
      <w:lvlJc w:val="left"/>
      <w:pPr>
        <w:ind w:left="1440" w:hanging="360"/>
      </w:pPr>
      <w:rPr>
        <w:rFonts w:ascii="Courier New" w:hAnsi="Courier New" w:hint="default"/>
      </w:rPr>
    </w:lvl>
    <w:lvl w:ilvl="2" w:tplc="C9BA866C">
      <w:start w:val="1"/>
      <w:numFmt w:val="bullet"/>
      <w:lvlText w:val=""/>
      <w:lvlJc w:val="left"/>
      <w:pPr>
        <w:ind w:left="2160" w:hanging="360"/>
      </w:pPr>
      <w:rPr>
        <w:rFonts w:ascii="Wingdings" w:hAnsi="Wingdings" w:hint="default"/>
      </w:rPr>
    </w:lvl>
    <w:lvl w:ilvl="3" w:tplc="8214C164">
      <w:start w:val="1"/>
      <w:numFmt w:val="bullet"/>
      <w:lvlText w:val=""/>
      <w:lvlJc w:val="left"/>
      <w:pPr>
        <w:ind w:left="2880" w:hanging="360"/>
      </w:pPr>
      <w:rPr>
        <w:rFonts w:ascii="Symbol" w:hAnsi="Symbol" w:hint="default"/>
      </w:rPr>
    </w:lvl>
    <w:lvl w:ilvl="4" w:tplc="8B94157E">
      <w:start w:val="1"/>
      <w:numFmt w:val="bullet"/>
      <w:lvlText w:val="o"/>
      <w:lvlJc w:val="left"/>
      <w:pPr>
        <w:ind w:left="3600" w:hanging="360"/>
      </w:pPr>
      <w:rPr>
        <w:rFonts w:ascii="Courier New" w:hAnsi="Courier New" w:hint="default"/>
      </w:rPr>
    </w:lvl>
    <w:lvl w:ilvl="5" w:tplc="F52C29BE">
      <w:start w:val="1"/>
      <w:numFmt w:val="bullet"/>
      <w:lvlText w:val=""/>
      <w:lvlJc w:val="left"/>
      <w:pPr>
        <w:ind w:left="4320" w:hanging="360"/>
      </w:pPr>
      <w:rPr>
        <w:rFonts w:ascii="Wingdings" w:hAnsi="Wingdings" w:hint="default"/>
      </w:rPr>
    </w:lvl>
    <w:lvl w:ilvl="6" w:tplc="D4B0DA32">
      <w:start w:val="1"/>
      <w:numFmt w:val="bullet"/>
      <w:lvlText w:val=""/>
      <w:lvlJc w:val="left"/>
      <w:pPr>
        <w:ind w:left="5040" w:hanging="360"/>
      </w:pPr>
      <w:rPr>
        <w:rFonts w:ascii="Symbol" w:hAnsi="Symbol" w:hint="default"/>
      </w:rPr>
    </w:lvl>
    <w:lvl w:ilvl="7" w:tplc="5CBC040C">
      <w:start w:val="1"/>
      <w:numFmt w:val="bullet"/>
      <w:lvlText w:val="o"/>
      <w:lvlJc w:val="left"/>
      <w:pPr>
        <w:ind w:left="5760" w:hanging="360"/>
      </w:pPr>
      <w:rPr>
        <w:rFonts w:ascii="Courier New" w:hAnsi="Courier New" w:hint="default"/>
      </w:rPr>
    </w:lvl>
    <w:lvl w:ilvl="8" w:tplc="82FC8D80">
      <w:start w:val="1"/>
      <w:numFmt w:val="bullet"/>
      <w:lvlText w:val=""/>
      <w:lvlJc w:val="left"/>
      <w:pPr>
        <w:ind w:left="6480" w:hanging="360"/>
      </w:pPr>
      <w:rPr>
        <w:rFonts w:ascii="Wingdings" w:hAnsi="Wingdings" w:hint="default"/>
      </w:rPr>
    </w:lvl>
  </w:abstractNum>
  <w:abstractNum w:abstractNumId="1" w15:restartNumberingAfterBreak="0">
    <w:nsid w:val="06C735F3"/>
    <w:multiLevelType w:val="hybridMultilevel"/>
    <w:tmpl w:val="38EE539C"/>
    <w:lvl w:ilvl="0" w:tplc="0C090005">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9D975D9"/>
    <w:multiLevelType w:val="hybridMultilevel"/>
    <w:tmpl w:val="490236A8"/>
    <w:lvl w:ilvl="0" w:tplc="08090005">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A55052B"/>
    <w:multiLevelType w:val="multilevel"/>
    <w:tmpl w:val="D2520F8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FC11A0"/>
    <w:multiLevelType w:val="hybridMultilevel"/>
    <w:tmpl w:val="9386E38E"/>
    <w:lvl w:ilvl="0" w:tplc="0C090005">
      <w:start w:val="1"/>
      <w:numFmt w:val="bullet"/>
      <w:lvlText w:val=""/>
      <w:lvlJc w:val="left"/>
      <w:pPr>
        <w:ind w:left="717" w:hanging="360"/>
      </w:pPr>
      <w:rPr>
        <w:rFonts w:ascii="Wingdings" w:hAnsi="Wingdings"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5" w15:restartNumberingAfterBreak="0">
    <w:nsid w:val="0DE23AAF"/>
    <w:multiLevelType w:val="hybridMultilevel"/>
    <w:tmpl w:val="FF20249E"/>
    <w:lvl w:ilvl="0" w:tplc="08090005">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E690A76"/>
    <w:multiLevelType w:val="hybridMultilevel"/>
    <w:tmpl w:val="EA88E8EE"/>
    <w:lvl w:ilvl="0" w:tplc="805A795C">
      <w:start w:val="1"/>
      <w:numFmt w:val="bullet"/>
      <w:lvlText w:val=""/>
      <w:lvlJc w:val="left"/>
      <w:pPr>
        <w:ind w:left="720" w:hanging="360"/>
      </w:pPr>
      <w:rPr>
        <w:rFonts w:ascii="Symbol" w:hAnsi="Symbol" w:hint="default"/>
      </w:rPr>
    </w:lvl>
    <w:lvl w:ilvl="1" w:tplc="55AC295C">
      <w:start w:val="1"/>
      <w:numFmt w:val="bullet"/>
      <w:lvlText w:val="o"/>
      <w:lvlJc w:val="left"/>
      <w:pPr>
        <w:ind w:left="1440" w:hanging="360"/>
      </w:pPr>
      <w:rPr>
        <w:rFonts w:ascii="Courier New" w:hAnsi="Courier New" w:hint="default"/>
      </w:rPr>
    </w:lvl>
    <w:lvl w:ilvl="2" w:tplc="0D4C8D8C">
      <w:start w:val="1"/>
      <w:numFmt w:val="bullet"/>
      <w:lvlText w:val=""/>
      <w:lvlJc w:val="left"/>
      <w:pPr>
        <w:ind w:left="2160" w:hanging="360"/>
      </w:pPr>
      <w:rPr>
        <w:rFonts w:ascii="Wingdings" w:hAnsi="Wingdings" w:hint="default"/>
      </w:rPr>
    </w:lvl>
    <w:lvl w:ilvl="3" w:tplc="D8CA3872">
      <w:start w:val="1"/>
      <w:numFmt w:val="bullet"/>
      <w:lvlText w:val=""/>
      <w:lvlJc w:val="left"/>
      <w:pPr>
        <w:ind w:left="2880" w:hanging="360"/>
      </w:pPr>
      <w:rPr>
        <w:rFonts w:ascii="Symbol" w:hAnsi="Symbol" w:hint="default"/>
      </w:rPr>
    </w:lvl>
    <w:lvl w:ilvl="4" w:tplc="EDB0288C">
      <w:start w:val="1"/>
      <w:numFmt w:val="bullet"/>
      <w:lvlText w:val="o"/>
      <w:lvlJc w:val="left"/>
      <w:pPr>
        <w:ind w:left="3600" w:hanging="360"/>
      </w:pPr>
      <w:rPr>
        <w:rFonts w:ascii="Courier New" w:hAnsi="Courier New" w:hint="default"/>
      </w:rPr>
    </w:lvl>
    <w:lvl w:ilvl="5" w:tplc="F4CA6B3A">
      <w:start w:val="1"/>
      <w:numFmt w:val="bullet"/>
      <w:lvlText w:val=""/>
      <w:lvlJc w:val="left"/>
      <w:pPr>
        <w:ind w:left="4320" w:hanging="360"/>
      </w:pPr>
      <w:rPr>
        <w:rFonts w:ascii="Wingdings" w:hAnsi="Wingdings" w:hint="default"/>
      </w:rPr>
    </w:lvl>
    <w:lvl w:ilvl="6" w:tplc="250EECA0">
      <w:start w:val="1"/>
      <w:numFmt w:val="bullet"/>
      <w:lvlText w:val=""/>
      <w:lvlJc w:val="left"/>
      <w:pPr>
        <w:ind w:left="5040" w:hanging="360"/>
      </w:pPr>
      <w:rPr>
        <w:rFonts w:ascii="Symbol" w:hAnsi="Symbol" w:hint="default"/>
      </w:rPr>
    </w:lvl>
    <w:lvl w:ilvl="7" w:tplc="7DFCAF2C">
      <w:start w:val="1"/>
      <w:numFmt w:val="bullet"/>
      <w:lvlText w:val="o"/>
      <w:lvlJc w:val="left"/>
      <w:pPr>
        <w:ind w:left="5760" w:hanging="360"/>
      </w:pPr>
      <w:rPr>
        <w:rFonts w:ascii="Courier New" w:hAnsi="Courier New" w:hint="default"/>
      </w:rPr>
    </w:lvl>
    <w:lvl w:ilvl="8" w:tplc="C0C00F38">
      <w:start w:val="1"/>
      <w:numFmt w:val="bullet"/>
      <w:lvlText w:val=""/>
      <w:lvlJc w:val="left"/>
      <w:pPr>
        <w:ind w:left="6480" w:hanging="360"/>
      </w:pPr>
      <w:rPr>
        <w:rFonts w:ascii="Wingdings" w:hAnsi="Wingdings" w:hint="default"/>
      </w:rPr>
    </w:lvl>
  </w:abstractNum>
  <w:abstractNum w:abstractNumId="7" w15:restartNumberingAfterBreak="0">
    <w:nsid w:val="0F99116C"/>
    <w:multiLevelType w:val="multilevel"/>
    <w:tmpl w:val="2550D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3942EA"/>
    <w:multiLevelType w:val="hybridMultilevel"/>
    <w:tmpl w:val="75FCABBE"/>
    <w:lvl w:ilvl="0" w:tplc="098C7F48">
      <w:start w:val="1"/>
      <w:numFmt w:val="bullet"/>
      <w:lvlText w:val=""/>
      <w:lvlJc w:val="left"/>
      <w:pPr>
        <w:ind w:left="720" w:hanging="360"/>
      </w:pPr>
      <w:rPr>
        <w:rFonts w:ascii="Symbol" w:hAnsi="Symbol" w:hint="default"/>
      </w:rPr>
    </w:lvl>
    <w:lvl w:ilvl="1" w:tplc="783C329A">
      <w:start w:val="1"/>
      <w:numFmt w:val="bullet"/>
      <w:lvlText w:val="o"/>
      <w:lvlJc w:val="left"/>
      <w:pPr>
        <w:ind w:left="1440" w:hanging="360"/>
      </w:pPr>
      <w:rPr>
        <w:rFonts w:ascii="Courier New" w:hAnsi="Courier New" w:hint="default"/>
      </w:rPr>
    </w:lvl>
    <w:lvl w:ilvl="2" w:tplc="C2C814B6">
      <w:start w:val="1"/>
      <w:numFmt w:val="bullet"/>
      <w:lvlText w:val=""/>
      <w:lvlJc w:val="left"/>
      <w:pPr>
        <w:ind w:left="2160" w:hanging="360"/>
      </w:pPr>
      <w:rPr>
        <w:rFonts w:ascii="Wingdings" w:hAnsi="Wingdings" w:hint="default"/>
      </w:rPr>
    </w:lvl>
    <w:lvl w:ilvl="3" w:tplc="F81ABDD0">
      <w:start w:val="1"/>
      <w:numFmt w:val="bullet"/>
      <w:lvlText w:val=""/>
      <w:lvlJc w:val="left"/>
      <w:pPr>
        <w:ind w:left="2880" w:hanging="360"/>
      </w:pPr>
      <w:rPr>
        <w:rFonts w:ascii="Symbol" w:hAnsi="Symbol" w:hint="default"/>
      </w:rPr>
    </w:lvl>
    <w:lvl w:ilvl="4" w:tplc="70EC7584">
      <w:start w:val="1"/>
      <w:numFmt w:val="bullet"/>
      <w:lvlText w:val="o"/>
      <w:lvlJc w:val="left"/>
      <w:pPr>
        <w:ind w:left="3600" w:hanging="360"/>
      </w:pPr>
      <w:rPr>
        <w:rFonts w:ascii="Courier New" w:hAnsi="Courier New" w:hint="default"/>
      </w:rPr>
    </w:lvl>
    <w:lvl w:ilvl="5" w:tplc="EDB6135C">
      <w:start w:val="1"/>
      <w:numFmt w:val="bullet"/>
      <w:lvlText w:val=""/>
      <w:lvlJc w:val="left"/>
      <w:pPr>
        <w:ind w:left="4320" w:hanging="360"/>
      </w:pPr>
      <w:rPr>
        <w:rFonts w:ascii="Wingdings" w:hAnsi="Wingdings" w:hint="default"/>
      </w:rPr>
    </w:lvl>
    <w:lvl w:ilvl="6" w:tplc="355A30B8">
      <w:start w:val="1"/>
      <w:numFmt w:val="bullet"/>
      <w:lvlText w:val=""/>
      <w:lvlJc w:val="left"/>
      <w:pPr>
        <w:ind w:left="5040" w:hanging="360"/>
      </w:pPr>
      <w:rPr>
        <w:rFonts w:ascii="Symbol" w:hAnsi="Symbol" w:hint="default"/>
      </w:rPr>
    </w:lvl>
    <w:lvl w:ilvl="7" w:tplc="81CABB44">
      <w:start w:val="1"/>
      <w:numFmt w:val="bullet"/>
      <w:lvlText w:val="o"/>
      <w:lvlJc w:val="left"/>
      <w:pPr>
        <w:ind w:left="5760" w:hanging="360"/>
      </w:pPr>
      <w:rPr>
        <w:rFonts w:ascii="Courier New" w:hAnsi="Courier New" w:hint="default"/>
      </w:rPr>
    </w:lvl>
    <w:lvl w:ilvl="8" w:tplc="9F7A824E">
      <w:start w:val="1"/>
      <w:numFmt w:val="bullet"/>
      <w:lvlText w:val=""/>
      <w:lvlJc w:val="left"/>
      <w:pPr>
        <w:ind w:left="6480" w:hanging="360"/>
      </w:pPr>
      <w:rPr>
        <w:rFonts w:ascii="Wingdings" w:hAnsi="Wingdings" w:hint="default"/>
      </w:rPr>
    </w:lvl>
  </w:abstractNum>
  <w:abstractNum w:abstractNumId="9" w15:restartNumberingAfterBreak="0">
    <w:nsid w:val="12E64033"/>
    <w:multiLevelType w:val="hybridMultilevel"/>
    <w:tmpl w:val="AC5A7DE2"/>
    <w:lvl w:ilvl="0" w:tplc="08090011">
      <w:start w:val="9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404212A"/>
    <w:multiLevelType w:val="hybridMultilevel"/>
    <w:tmpl w:val="E272CD32"/>
    <w:lvl w:ilvl="0" w:tplc="08090005">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4BF1FF5"/>
    <w:multiLevelType w:val="hybridMultilevel"/>
    <w:tmpl w:val="87E274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DB73708"/>
    <w:multiLevelType w:val="hybridMultilevel"/>
    <w:tmpl w:val="91FCEFEE"/>
    <w:lvl w:ilvl="0" w:tplc="1632F9D4">
      <w:start w:val="9"/>
      <w:numFmt w:val="decimal"/>
      <w:lvlText w:val="%1)"/>
      <w:lvlJc w:val="left"/>
      <w:pPr>
        <w:ind w:left="360" w:hanging="360"/>
      </w:pPr>
      <w:rPr>
        <w:rFonts w:hint="default"/>
        <w:b w:val="0"/>
        <w:bCs w:val="0"/>
      </w:rPr>
    </w:lvl>
    <w:lvl w:ilvl="1" w:tplc="0C090005">
      <w:start w:val="1"/>
      <w:numFmt w:val="bullet"/>
      <w:lvlText w:val=""/>
      <w:lvlJc w:val="left"/>
      <w:pPr>
        <w:ind w:left="717" w:hanging="360"/>
      </w:pPr>
      <w:rPr>
        <w:rFonts w:ascii="Wingdings" w:hAnsi="Wingdings"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24016731"/>
    <w:multiLevelType w:val="hybridMultilevel"/>
    <w:tmpl w:val="AA5293C0"/>
    <w:lvl w:ilvl="0" w:tplc="C376F6CA">
      <w:start w:val="3"/>
      <w:numFmt w:val="decimal"/>
      <w:lvlText w:val="%1)"/>
      <w:lvlJc w:val="left"/>
      <w:pPr>
        <w:ind w:left="360" w:hanging="360"/>
      </w:pPr>
      <w:rPr>
        <w:rFonts w:hint="default"/>
        <w:b w:val="0"/>
        <w:bCs w:val="0"/>
        <w:sz w:val="22"/>
        <w:szCs w:val="22"/>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24114CA1"/>
    <w:multiLevelType w:val="hybridMultilevel"/>
    <w:tmpl w:val="12A0024A"/>
    <w:lvl w:ilvl="0" w:tplc="228E273A">
      <w:start w:val="1"/>
      <w:numFmt w:val="bullet"/>
      <w:lvlText w:val=""/>
      <w:lvlJc w:val="left"/>
      <w:pPr>
        <w:ind w:left="720" w:hanging="360"/>
      </w:pPr>
      <w:rPr>
        <w:rFonts w:ascii="Symbol" w:hAnsi="Symbol" w:hint="default"/>
      </w:rPr>
    </w:lvl>
    <w:lvl w:ilvl="1" w:tplc="3B4C4232">
      <w:start w:val="1"/>
      <w:numFmt w:val="bullet"/>
      <w:lvlText w:val="o"/>
      <w:lvlJc w:val="left"/>
      <w:pPr>
        <w:ind w:left="1440" w:hanging="360"/>
      </w:pPr>
      <w:rPr>
        <w:rFonts w:ascii="Courier New" w:hAnsi="Courier New" w:hint="default"/>
      </w:rPr>
    </w:lvl>
    <w:lvl w:ilvl="2" w:tplc="D4123F36">
      <w:start w:val="1"/>
      <w:numFmt w:val="bullet"/>
      <w:lvlText w:val=""/>
      <w:lvlJc w:val="left"/>
      <w:pPr>
        <w:ind w:left="2160" w:hanging="360"/>
      </w:pPr>
      <w:rPr>
        <w:rFonts w:ascii="Wingdings" w:hAnsi="Wingdings" w:hint="default"/>
      </w:rPr>
    </w:lvl>
    <w:lvl w:ilvl="3" w:tplc="687499EC">
      <w:start w:val="1"/>
      <w:numFmt w:val="bullet"/>
      <w:lvlText w:val=""/>
      <w:lvlJc w:val="left"/>
      <w:pPr>
        <w:ind w:left="2880" w:hanging="360"/>
      </w:pPr>
      <w:rPr>
        <w:rFonts w:ascii="Symbol" w:hAnsi="Symbol" w:hint="default"/>
      </w:rPr>
    </w:lvl>
    <w:lvl w:ilvl="4" w:tplc="70EC8E14">
      <w:start w:val="1"/>
      <w:numFmt w:val="bullet"/>
      <w:lvlText w:val="o"/>
      <w:lvlJc w:val="left"/>
      <w:pPr>
        <w:ind w:left="3600" w:hanging="360"/>
      </w:pPr>
      <w:rPr>
        <w:rFonts w:ascii="Courier New" w:hAnsi="Courier New" w:hint="default"/>
      </w:rPr>
    </w:lvl>
    <w:lvl w:ilvl="5" w:tplc="096CEA44">
      <w:start w:val="1"/>
      <w:numFmt w:val="bullet"/>
      <w:lvlText w:val=""/>
      <w:lvlJc w:val="left"/>
      <w:pPr>
        <w:ind w:left="4320" w:hanging="360"/>
      </w:pPr>
      <w:rPr>
        <w:rFonts w:ascii="Wingdings" w:hAnsi="Wingdings" w:hint="default"/>
      </w:rPr>
    </w:lvl>
    <w:lvl w:ilvl="6" w:tplc="B320851A">
      <w:start w:val="1"/>
      <w:numFmt w:val="bullet"/>
      <w:lvlText w:val=""/>
      <w:lvlJc w:val="left"/>
      <w:pPr>
        <w:ind w:left="5040" w:hanging="360"/>
      </w:pPr>
      <w:rPr>
        <w:rFonts w:ascii="Symbol" w:hAnsi="Symbol" w:hint="default"/>
      </w:rPr>
    </w:lvl>
    <w:lvl w:ilvl="7" w:tplc="9684BB36">
      <w:start w:val="1"/>
      <w:numFmt w:val="bullet"/>
      <w:lvlText w:val="o"/>
      <w:lvlJc w:val="left"/>
      <w:pPr>
        <w:ind w:left="5760" w:hanging="360"/>
      </w:pPr>
      <w:rPr>
        <w:rFonts w:ascii="Courier New" w:hAnsi="Courier New" w:hint="default"/>
      </w:rPr>
    </w:lvl>
    <w:lvl w:ilvl="8" w:tplc="77CEA35C">
      <w:start w:val="1"/>
      <w:numFmt w:val="bullet"/>
      <w:lvlText w:val=""/>
      <w:lvlJc w:val="left"/>
      <w:pPr>
        <w:ind w:left="6480" w:hanging="360"/>
      </w:pPr>
      <w:rPr>
        <w:rFonts w:ascii="Wingdings" w:hAnsi="Wingdings" w:hint="default"/>
      </w:rPr>
    </w:lvl>
  </w:abstractNum>
  <w:abstractNum w:abstractNumId="15" w15:restartNumberingAfterBreak="0">
    <w:nsid w:val="25FA239F"/>
    <w:multiLevelType w:val="hybridMultilevel"/>
    <w:tmpl w:val="699024B4"/>
    <w:lvl w:ilvl="0" w:tplc="0C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AF53102"/>
    <w:multiLevelType w:val="hybridMultilevel"/>
    <w:tmpl w:val="201E6B40"/>
    <w:lvl w:ilvl="0" w:tplc="08090011">
      <w:start w:val="1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2CA749EA"/>
    <w:multiLevelType w:val="hybridMultilevel"/>
    <w:tmpl w:val="8DD223E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6C73D3E"/>
    <w:multiLevelType w:val="hybridMultilevel"/>
    <w:tmpl w:val="44B06F2E"/>
    <w:lvl w:ilvl="0" w:tplc="CEDA2478">
      <w:start w:val="1"/>
      <w:numFmt w:val="bullet"/>
      <w:lvlText w:val=""/>
      <w:lvlJc w:val="left"/>
      <w:pPr>
        <w:ind w:left="720" w:hanging="360"/>
      </w:pPr>
      <w:rPr>
        <w:rFonts w:ascii="Symbol" w:hAnsi="Symbol" w:hint="default"/>
      </w:rPr>
    </w:lvl>
    <w:lvl w:ilvl="1" w:tplc="97B69738">
      <w:start w:val="1"/>
      <w:numFmt w:val="bullet"/>
      <w:lvlText w:val="o"/>
      <w:lvlJc w:val="left"/>
      <w:pPr>
        <w:ind w:left="1440" w:hanging="360"/>
      </w:pPr>
      <w:rPr>
        <w:rFonts w:ascii="Courier New" w:hAnsi="Courier New" w:hint="default"/>
      </w:rPr>
    </w:lvl>
    <w:lvl w:ilvl="2" w:tplc="BC582828">
      <w:start w:val="1"/>
      <w:numFmt w:val="bullet"/>
      <w:lvlText w:val=""/>
      <w:lvlJc w:val="left"/>
      <w:pPr>
        <w:ind w:left="2160" w:hanging="360"/>
      </w:pPr>
      <w:rPr>
        <w:rFonts w:ascii="Wingdings" w:hAnsi="Wingdings" w:hint="default"/>
      </w:rPr>
    </w:lvl>
    <w:lvl w:ilvl="3" w:tplc="E6BC7FF8">
      <w:start w:val="1"/>
      <w:numFmt w:val="bullet"/>
      <w:lvlText w:val=""/>
      <w:lvlJc w:val="left"/>
      <w:pPr>
        <w:ind w:left="2880" w:hanging="360"/>
      </w:pPr>
      <w:rPr>
        <w:rFonts w:ascii="Symbol" w:hAnsi="Symbol" w:hint="default"/>
      </w:rPr>
    </w:lvl>
    <w:lvl w:ilvl="4" w:tplc="BC4C3920">
      <w:start w:val="1"/>
      <w:numFmt w:val="bullet"/>
      <w:lvlText w:val="o"/>
      <w:lvlJc w:val="left"/>
      <w:pPr>
        <w:ind w:left="3600" w:hanging="360"/>
      </w:pPr>
      <w:rPr>
        <w:rFonts w:ascii="Courier New" w:hAnsi="Courier New" w:hint="default"/>
      </w:rPr>
    </w:lvl>
    <w:lvl w:ilvl="5" w:tplc="FE92DD38">
      <w:start w:val="1"/>
      <w:numFmt w:val="bullet"/>
      <w:lvlText w:val=""/>
      <w:lvlJc w:val="left"/>
      <w:pPr>
        <w:ind w:left="4320" w:hanging="360"/>
      </w:pPr>
      <w:rPr>
        <w:rFonts w:ascii="Wingdings" w:hAnsi="Wingdings" w:hint="default"/>
      </w:rPr>
    </w:lvl>
    <w:lvl w:ilvl="6" w:tplc="68108D22">
      <w:start w:val="1"/>
      <w:numFmt w:val="bullet"/>
      <w:lvlText w:val=""/>
      <w:lvlJc w:val="left"/>
      <w:pPr>
        <w:ind w:left="5040" w:hanging="360"/>
      </w:pPr>
      <w:rPr>
        <w:rFonts w:ascii="Symbol" w:hAnsi="Symbol" w:hint="default"/>
      </w:rPr>
    </w:lvl>
    <w:lvl w:ilvl="7" w:tplc="CDACD040">
      <w:start w:val="1"/>
      <w:numFmt w:val="bullet"/>
      <w:lvlText w:val="o"/>
      <w:lvlJc w:val="left"/>
      <w:pPr>
        <w:ind w:left="5760" w:hanging="360"/>
      </w:pPr>
      <w:rPr>
        <w:rFonts w:ascii="Courier New" w:hAnsi="Courier New" w:hint="default"/>
      </w:rPr>
    </w:lvl>
    <w:lvl w:ilvl="8" w:tplc="CCC40BE4">
      <w:start w:val="1"/>
      <w:numFmt w:val="bullet"/>
      <w:lvlText w:val=""/>
      <w:lvlJc w:val="left"/>
      <w:pPr>
        <w:ind w:left="6480" w:hanging="360"/>
      </w:pPr>
      <w:rPr>
        <w:rFonts w:ascii="Wingdings" w:hAnsi="Wingdings" w:hint="default"/>
      </w:rPr>
    </w:lvl>
  </w:abstractNum>
  <w:abstractNum w:abstractNumId="19" w15:restartNumberingAfterBreak="0">
    <w:nsid w:val="38CC24D6"/>
    <w:multiLevelType w:val="hybridMultilevel"/>
    <w:tmpl w:val="13C6F090"/>
    <w:lvl w:ilvl="0" w:tplc="08090005">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3C2B6EAE"/>
    <w:multiLevelType w:val="hybridMultilevel"/>
    <w:tmpl w:val="E2CEB5C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DCC731D"/>
    <w:multiLevelType w:val="hybridMultilevel"/>
    <w:tmpl w:val="103289DE"/>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4AE62DDB"/>
    <w:multiLevelType w:val="hybridMultilevel"/>
    <w:tmpl w:val="7EC023E8"/>
    <w:lvl w:ilvl="0" w:tplc="0C090005">
      <w:start w:val="1"/>
      <w:numFmt w:val="bullet"/>
      <w:lvlText w:val=""/>
      <w:lvlJc w:val="left"/>
      <w:pPr>
        <w:ind w:left="360" w:hanging="360"/>
      </w:pPr>
      <w:rPr>
        <w:rFonts w:ascii="Wingdings" w:hAnsi="Wingdings" w:hint="default"/>
      </w:rPr>
    </w:lvl>
    <w:lvl w:ilvl="1" w:tplc="08090019" w:tentative="1">
      <w:start w:val="1"/>
      <w:numFmt w:val="lowerLetter"/>
      <w:lvlText w:val="%2."/>
      <w:lvlJc w:val="left"/>
      <w:pPr>
        <w:ind w:left="723" w:hanging="360"/>
      </w:pPr>
    </w:lvl>
    <w:lvl w:ilvl="2" w:tplc="0809001B" w:tentative="1">
      <w:start w:val="1"/>
      <w:numFmt w:val="lowerRoman"/>
      <w:lvlText w:val="%3."/>
      <w:lvlJc w:val="right"/>
      <w:pPr>
        <w:ind w:left="1443" w:hanging="180"/>
      </w:pPr>
    </w:lvl>
    <w:lvl w:ilvl="3" w:tplc="0809000F" w:tentative="1">
      <w:start w:val="1"/>
      <w:numFmt w:val="decimal"/>
      <w:lvlText w:val="%4."/>
      <w:lvlJc w:val="left"/>
      <w:pPr>
        <w:ind w:left="2163" w:hanging="360"/>
      </w:pPr>
    </w:lvl>
    <w:lvl w:ilvl="4" w:tplc="08090019" w:tentative="1">
      <w:start w:val="1"/>
      <w:numFmt w:val="lowerLetter"/>
      <w:lvlText w:val="%5."/>
      <w:lvlJc w:val="left"/>
      <w:pPr>
        <w:ind w:left="2883" w:hanging="360"/>
      </w:pPr>
    </w:lvl>
    <w:lvl w:ilvl="5" w:tplc="0809001B" w:tentative="1">
      <w:start w:val="1"/>
      <w:numFmt w:val="lowerRoman"/>
      <w:lvlText w:val="%6."/>
      <w:lvlJc w:val="right"/>
      <w:pPr>
        <w:ind w:left="3603" w:hanging="180"/>
      </w:pPr>
    </w:lvl>
    <w:lvl w:ilvl="6" w:tplc="0809000F" w:tentative="1">
      <w:start w:val="1"/>
      <w:numFmt w:val="decimal"/>
      <w:lvlText w:val="%7."/>
      <w:lvlJc w:val="left"/>
      <w:pPr>
        <w:ind w:left="4323" w:hanging="360"/>
      </w:pPr>
    </w:lvl>
    <w:lvl w:ilvl="7" w:tplc="08090019" w:tentative="1">
      <w:start w:val="1"/>
      <w:numFmt w:val="lowerLetter"/>
      <w:lvlText w:val="%8."/>
      <w:lvlJc w:val="left"/>
      <w:pPr>
        <w:ind w:left="5043" w:hanging="360"/>
      </w:pPr>
    </w:lvl>
    <w:lvl w:ilvl="8" w:tplc="0809001B" w:tentative="1">
      <w:start w:val="1"/>
      <w:numFmt w:val="lowerRoman"/>
      <w:lvlText w:val="%9."/>
      <w:lvlJc w:val="right"/>
      <w:pPr>
        <w:ind w:left="5763" w:hanging="180"/>
      </w:pPr>
    </w:lvl>
  </w:abstractNum>
  <w:abstractNum w:abstractNumId="23" w15:restartNumberingAfterBreak="0">
    <w:nsid w:val="4CC02D81"/>
    <w:multiLevelType w:val="hybridMultilevel"/>
    <w:tmpl w:val="E1B0B186"/>
    <w:lvl w:ilvl="0" w:tplc="138AF2DA">
      <w:start w:val="1"/>
      <w:numFmt w:val="bullet"/>
      <w:lvlText w:val=""/>
      <w:lvlJc w:val="left"/>
      <w:pPr>
        <w:ind w:left="720" w:hanging="360"/>
      </w:pPr>
      <w:rPr>
        <w:rFonts w:ascii="Calibri, Calibri_MSFontService," w:hAnsi="Calibri, Calibri_MSFontService," w:hint="default"/>
      </w:rPr>
    </w:lvl>
    <w:lvl w:ilvl="1" w:tplc="29A4DC30">
      <w:start w:val="1"/>
      <w:numFmt w:val="bullet"/>
      <w:lvlText w:val="o"/>
      <w:lvlJc w:val="left"/>
      <w:pPr>
        <w:ind w:left="1440" w:hanging="360"/>
      </w:pPr>
      <w:rPr>
        <w:rFonts w:ascii="Courier New" w:hAnsi="Courier New" w:hint="default"/>
      </w:rPr>
    </w:lvl>
    <w:lvl w:ilvl="2" w:tplc="B1208EC4">
      <w:start w:val="1"/>
      <w:numFmt w:val="bullet"/>
      <w:lvlText w:val=""/>
      <w:lvlJc w:val="left"/>
      <w:pPr>
        <w:ind w:left="2160" w:hanging="360"/>
      </w:pPr>
      <w:rPr>
        <w:rFonts w:ascii="Wingdings" w:hAnsi="Wingdings" w:hint="default"/>
      </w:rPr>
    </w:lvl>
    <w:lvl w:ilvl="3" w:tplc="92D0CF72">
      <w:start w:val="1"/>
      <w:numFmt w:val="bullet"/>
      <w:lvlText w:val=""/>
      <w:lvlJc w:val="left"/>
      <w:pPr>
        <w:ind w:left="2880" w:hanging="360"/>
      </w:pPr>
      <w:rPr>
        <w:rFonts w:ascii="Symbol" w:hAnsi="Symbol" w:hint="default"/>
      </w:rPr>
    </w:lvl>
    <w:lvl w:ilvl="4" w:tplc="E0CCADAC">
      <w:start w:val="1"/>
      <w:numFmt w:val="bullet"/>
      <w:lvlText w:val="o"/>
      <w:lvlJc w:val="left"/>
      <w:pPr>
        <w:ind w:left="3600" w:hanging="360"/>
      </w:pPr>
      <w:rPr>
        <w:rFonts w:ascii="Courier New" w:hAnsi="Courier New" w:hint="default"/>
      </w:rPr>
    </w:lvl>
    <w:lvl w:ilvl="5" w:tplc="1F94BBA0">
      <w:start w:val="1"/>
      <w:numFmt w:val="bullet"/>
      <w:lvlText w:val=""/>
      <w:lvlJc w:val="left"/>
      <w:pPr>
        <w:ind w:left="4320" w:hanging="360"/>
      </w:pPr>
      <w:rPr>
        <w:rFonts w:ascii="Wingdings" w:hAnsi="Wingdings" w:hint="default"/>
      </w:rPr>
    </w:lvl>
    <w:lvl w:ilvl="6" w:tplc="7EAC1898">
      <w:start w:val="1"/>
      <w:numFmt w:val="bullet"/>
      <w:lvlText w:val=""/>
      <w:lvlJc w:val="left"/>
      <w:pPr>
        <w:ind w:left="5040" w:hanging="360"/>
      </w:pPr>
      <w:rPr>
        <w:rFonts w:ascii="Symbol" w:hAnsi="Symbol" w:hint="default"/>
      </w:rPr>
    </w:lvl>
    <w:lvl w:ilvl="7" w:tplc="FDAC75A2">
      <w:start w:val="1"/>
      <w:numFmt w:val="bullet"/>
      <w:lvlText w:val="o"/>
      <w:lvlJc w:val="left"/>
      <w:pPr>
        <w:ind w:left="5760" w:hanging="360"/>
      </w:pPr>
      <w:rPr>
        <w:rFonts w:ascii="Courier New" w:hAnsi="Courier New" w:hint="default"/>
      </w:rPr>
    </w:lvl>
    <w:lvl w:ilvl="8" w:tplc="6BA2C502">
      <w:start w:val="1"/>
      <w:numFmt w:val="bullet"/>
      <w:lvlText w:val=""/>
      <w:lvlJc w:val="left"/>
      <w:pPr>
        <w:ind w:left="6480" w:hanging="360"/>
      </w:pPr>
      <w:rPr>
        <w:rFonts w:ascii="Wingdings" w:hAnsi="Wingdings" w:hint="default"/>
      </w:rPr>
    </w:lvl>
  </w:abstractNum>
  <w:abstractNum w:abstractNumId="24" w15:restartNumberingAfterBreak="0">
    <w:nsid w:val="50017817"/>
    <w:multiLevelType w:val="hybridMultilevel"/>
    <w:tmpl w:val="D0FA8ACA"/>
    <w:lvl w:ilvl="0" w:tplc="0C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14A58A0"/>
    <w:multiLevelType w:val="hybridMultilevel"/>
    <w:tmpl w:val="5F7807CA"/>
    <w:lvl w:ilvl="0" w:tplc="3F1A30A4">
      <w:start w:val="1"/>
      <w:numFmt w:val="bullet"/>
      <w:lvlText w:val=""/>
      <w:lvlJc w:val="left"/>
      <w:pPr>
        <w:ind w:left="720" w:hanging="360"/>
      </w:pPr>
      <w:rPr>
        <w:rFonts w:ascii="Symbol" w:hAnsi="Symbol" w:hint="default"/>
      </w:rPr>
    </w:lvl>
    <w:lvl w:ilvl="1" w:tplc="78CEEEF8">
      <w:start w:val="1"/>
      <w:numFmt w:val="bullet"/>
      <w:lvlText w:val="o"/>
      <w:lvlJc w:val="left"/>
      <w:pPr>
        <w:ind w:left="1440" w:hanging="360"/>
      </w:pPr>
      <w:rPr>
        <w:rFonts w:ascii="Courier New" w:hAnsi="Courier New" w:hint="default"/>
      </w:rPr>
    </w:lvl>
    <w:lvl w:ilvl="2" w:tplc="46382D4C">
      <w:start w:val="1"/>
      <w:numFmt w:val="bullet"/>
      <w:lvlText w:val=""/>
      <w:lvlJc w:val="left"/>
      <w:pPr>
        <w:ind w:left="2160" w:hanging="360"/>
      </w:pPr>
      <w:rPr>
        <w:rFonts w:ascii="Wingdings" w:hAnsi="Wingdings" w:hint="default"/>
      </w:rPr>
    </w:lvl>
    <w:lvl w:ilvl="3" w:tplc="34E22690">
      <w:start w:val="1"/>
      <w:numFmt w:val="bullet"/>
      <w:lvlText w:val=""/>
      <w:lvlJc w:val="left"/>
      <w:pPr>
        <w:ind w:left="2880" w:hanging="360"/>
      </w:pPr>
      <w:rPr>
        <w:rFonts w:ascii="Symbol" w:hAnsi="Symbol" w:hint="default"/>
      </w:rPr>
    </w:lvl>
    <w:lvl w:ilvl="4" w:tplc="E63E85FA">
      <w:start w:val="1"/>
      <w:numFmt w:val="bullet"/>
      <w:lvlText w:val="o"/>
      <w:lvlJc w:val="left"/>
      <w:pPr>
        <w:ind w:left="3600" w:hanging="360"/>
      </w:pPr>
      <w:rPr>
        <w:rFonts w:ascii="Courier New" w:hAnsi="Courier New" w:hint="default"/>
      </w:rPr>
    </w:lvl>
    <w:lvl w:ilvl="5" w:tplc="45DA15F0">
      <w:start w:val="1"/>
      <w:numFmt w:val="bullet"/>
      <w:lvlText w:val=""/>
      <w:lvlJc w:val="left"/>
      <w:pPr>
        <w:ind w:left="4320" w:hanging="360"/>
      </w:pPr>
      <w:rPr>
        <w:rFonts w:ascii="Wingdings" w:hAnsi="Wingdings" w:hint="default"/>
      </w:rPr>
    </w:lvl>
    <w:lvl w:ilvl="6" w:tplc="FA2E4D76">
      <w:start w:val="1"/>
      <w:numFmt w:val="bullet"/>
      <w:lvlText w:val=""/>
      <w:lvlJc w:val="left"/>
      <w:pPr>
        <w:ind w:left="5040" w:hanging="360"/>
      </w:pPr>
      <w:rPr>
        <w:rFonts w:ascii="Symbol" w:hAnsi="Symbol" w:hint="default"/>
      </w:rPr>
    </w:lvl>
    <w:lvl w:ilvl="7" w:tplc="07EEA58A">
      <w:start w:val="1"/>
      <w:numFmt w:val="bullet"/>
      <w:lvlText w:val="o"/>
      <w:lvlJc w:val="left"/>
      <w:pPr>
        <w:ind w:left="5760" w:hanging="360"/>
      </w:pPr>
      <w:rPr>
        <w:rFonts w:ascii="Courier New" w:hAnsi="Courier New" w:hint="default"/>
      </w:rPr>
    </w:lvl>
    <w:lvl w:ilvl="8" w:tplc="475E4224">
      <w:start w:val="1"/>
      <w:numFmt w:val="bullet"/>
      <w:lvlText w:val=""/>
      <w:lvlJc w:val="left"/>
      <w:pPr>
        <w:ind w:left="6480" w:hanging="360"/>
      </w:pPr>
      <w:rPr>
        <w:rFonts w:ascii="Wingdings" w:hAnsi="Wingdings" w:hint="default"/>
      </w:rPr>
    </w:lvl>
  </w:abstractNum>
  <w:abstractNum w:abstractNumId="26" w15:restartNumberingAfterBreak="0">
    <w:nsid w:val="52EF68B2"/>
    <w:multiLevelType w:val="hybridMultilevel"/>
    <w:tmpl w:val="7182F370"/>
    <w:lvl w:ilvl="0" w:tplc="0C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3B45B3C"/>
    <w:multiLevelType w:val="hybridMultilevel"/>
    <w:tmpl w:val="91E0DDD0"/>
    <w:lvl w:ilvl="0" w:tplc="9C64430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6FA0D8C"/>
    <w:multiLevelType w:val="hybridMultilevel"/>
    <w:tmpl w:val="D298B4B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7812E22"/>
    <w:multiLevelType w:val="hybridMultilevel"/>
    <w:tmpl w:val="296457F6"/>
    <w:lvl w:ilvl="0" w:tplc="1482FCB2">
      <w:start w:val="1"/>
      <w:numFmt w:val="bullet"/>
      <w:lvlText w:val=""/>
      <w:lvlJc w:val="left"/>
      <w:pPr>
        <w:ind w:left="720" w:hanging="360"/>
      </w:pPr>
      <w:rPr>
        <w:rFonts w:ascii="Symbol" w:hAnsi="Symbol" w:hint="default"/>
      </w:rPr>
    </w:lvl>
    <w:lvl w:ilvl="1" w:tplc="D61EB9E6">
      <w:start w:val="1"/>
      <w:numFmt w:val="bullet"/>
      <w:lvlText w:val="o"/>
      <w:lvlJc w:val="left"/>
      <w:pPr>
        <w:ind w:left="1440" w:hanging="360"/>
      </w:pPr>
      <w:rPr>
        <w:rFonts w:ascii="Courier New" w:hAnsi="Courier New" w:hint="default"/>
      </w:rPr>
    </w:lvl>
    <w:lvl w:ilvl="2" w:tplc="652260EA">
      <w:start w:val="1"/>
      <w:numFmt w:val="bullet"/>
      <w:lvlText w:val=""/>
      <w:lvlJc w:val="left"/>
      <w:pPr>
        <w:ind w:left="2160" w:hanging="360"/>
      </w:pPr>
      <w:rPr>
        <w:rFonts w:ascii="Wingdings" w:hAnsi="Wingdings" w:hint="default"/>
      </w:rPr>
    </w:lvl>
    <w:lvl w:ilvl="3" w:tplc="79647B74">
      <w:start w:val="1"/>
      <w:numFmt w:val="bullet"/>
      <w:lvlText w:val=""/>
      <w:lvlJc w:val="left"/>
      <w:pPr>
        <w:ind w:left="2880" w:hanging="360"/>
      </w:pPr>
      <w:rPr>
        <w:rFonts w:ascii="Symbol" w:hAnsi="Symbol" w:hint="default"/>
      </w:rPr>
    </w:lvl>
    <w:lvl w:ilvl="4" w:tplc="83D87BBA">
      <w:start w:val="1"/>
      <w:numFmt w:val="bullet"/>
      <w:lvlText w:val="o"/>
      <w:lvlJc w:val="left"/>
      <w:pPr>
        <w:ind w:left="3600" w:hanging="360"/>
      </w:pPr>
      <w:rPr>
        <w:rFonts w:ascii="Courier New" w:hAnsi="Courier New" w:hint="default"/>
      </w:rPr>
    </w:lvl>
    <w:lvl w:ilvl="5" w:tplc="25A4551C">
      <w:start w:val="1"/>
      <w:numFmt w:val="bullet"/>
      <w:lvlText w:val=""/>
      <w:lvlJc w:val="left"/>
      <w:pPr>
        <w:ind w:left="4320" w:hanging="360"/>
      </w:pPr>
      <w:rPr>
        <w:rFonts w:ascii="Wingdings" w:hAnsi="Wingdings" w:hint="default"/>
      </w:rPr>
    </w:lvl>
    <w:lvl w:ilvl="6" w:tplc="8014EC0C">
      <w:start w:val="1"/>
      <w:numFmt w:val="bullet"/>
      <w:lvlText w:val=""/>
      <w:lvlJc w:val="left"/>
      <w:pPr>
        <w:ind w:left="5040" w:hanging="360"/>
      </w:pPr>
      <w:rPr>
        <w:rFonts w:ascii="Symbol" w:hAnsi="Symbol" w:hint="default"/>
      </w:rPr>
    </w:lvl>
    <w:lvl w:ilvl="7" w:tplc="0D248BEC">
      <w:start w:val="1"/>
      <w:numFmt w:val="bullet"/>
      <w:lvlText w:val="o"/>
      <w:lvlJc w:val="left"/>
      <w:pPr>
        <w:ind w:left="5760" w:hanging="360"/>
      </w:pPr>
      <w:rPr>
        <w:rFonts w:ascii="Courier New" w:hAnsi="Courier New" w:hint="default"/>
      </w:rPr>
    </w:lvl>
    <w:lvl w:ilvl="8" w:tplc="6804BB9C">
      <w:start w:val="1"/>
      <w:numFmt w:val="bullet"/>
      <w:lvlText w:val=""/>
      <w:lvlJc w:val="left"/>
      <w:pPr>
        <w:ind w:left="6480" w:hanging="360"/>
      </w:pPr>
      <w:rPr>
        <w:rFonts w:ascii="Wingdings" w:hAnsi="Wingdings" w:hint="default"/>
      </w:rPr>
    </w:lvl>
  </w:abstractNum>
  <w:abstractNum w:abstractNumId="30" w15:restartNumberingAfterBreak="0">
    <w:nsid w:val="5A390BC3"/>
    <w:multiLevelType w:val="hybridMultilevel"/>
    <w:tmpl w:val="F0766F08"/>
    <w:lvl w:ilvl="0" w:tplc="0C090005">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5B964AF9"/>
    <w:multiLevelType w:val="hybridMultilevel"/>
    <w:tmpl w:val="C7466DF4"/>
    <w:lvl w:ilvl="0" w:tplc="08090011">
      <w:start w:val="15"/>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61D61E5B"/>
    <w:multiLevelType w:val="hybridMultilevel"/>
    <w:tmpl w:val="9EA23D2A"/>
    <w:lvl w:ilvl="0" w:tplc="9C64430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3E52743"/>
    <w:multiLevelType w:val="hybridMultilevel"/>
    <w:tmpl w:val="ED2431E2"/>
    <w:lvl w:ilvl="0" w:tplc="08090005">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69800E5D"/>
    <w:multiLevelType w:val="hybridMultilevel"/>
    <w:tmpl w:val="55200C7C"/>
    <w:lvl w:ilvl="0" w:tplc="6FA6C28A">
      <w:start w:val="1"/>
      <w:numFmt w:val="bullet"/>
      <w:lvlText w:val=""/>
      <w:lvlJc w:val="left"/>
      <w:pPr>
        <w:ind w:left="720" w:hanging="360"/>
      </w:pPr>
      <w:rPr>
        <w:rFonts w:ascii="Symbol" w:hAnsi="Symbol" w:hint="default"/>
      </w:rPr>
    </w:lvl>
    <w:lvl w:ilvl="1" w:tplc="B43E3E92">
      <w:start w:val="1"/>
      <w:numFmt w:val="bullet"/>
      <w:lvlText w:val="o"/>
      <w:lvlJc w:val="left"/>
      <w:pPr>
        <w:ind w:left="1440" w:hanging="360"/>
      </w:pPr>
      <w:rPr>
        <w:rFonts w:ascii="Courier New" w:hAnsi="Courier New" w:hint="default"/>
      </w:rPr>
    </w:lvl>
    <w:lvl w:ilvl="2" w:tplc="CBB452B4">
      <w:start w:val="1"/>
      <w:numFmt w:val="bullet"/>
      <w:lvlText w:val=""/>
      <w:lvlJc w:val="left"/>
      <w:pPr>
        <w:ind w:left="2160" w:hanging="360"/>
      </w:pPr>
      <w:rPr>
        <w:rFonts w:ascii="Wingdings" w:hAnsi="Wingdings" w:hint="default"/>
      </w:rPr>
    </w:lvl>
    <w:lvl w:ilvl="3" w:tplc="2D6289C6">
      <w:start w:val="1"/>
      <w:numFmt w:val="bullet"/>
      <w:lvlText w:val=""/>
      <w:lvlJc w:val="left"/>
      <w:pPr>
        <w:ind w:left="2880" w:hanging="360"/>
      </w:pPr>
      <w:rPr>
        <w:rFonts w:ascii="Symbol" w:hAnsi="Symbol" w:hint="default"/>
      </w:rPr>
    </w:lvl>
    <w:lvl w:ilvl="4" w:tplc="E93EA4EC">
      <w:start w:val="1"/>
      <w:numFmt w:val="bullet"/>
      <w:lvlText w:val="o"/>
      <w:lvlJc w:val="left"/>
      <w:pPr>
        <w:ind w:left="3600" w:hanging="360"/>
      </w:pPr>
      <w:rPr>
        <w:rFonts w:ascii="Courier New" w:hAnsi="Courier New" w:hint="default"/>
      </w:rPr>
    </w:lvl>
    <w:lvl w:ilvl="5" w:tplc="5CB0231E">
      <w:start w:val="1"/>
      <w:numFmt w:val="bullet"/>
      <w:lvlText w:val=""/>
      <w:lvlJc w:val="left"/>
      <w:pPr>
        <w:ind w:left="4320" w:hanging="360"/>
      </w:pPr>
      <w:rPr>
        <w:rFonts w:ascii="Wingdings" w:hAnsi="Wingdings" w:hint="default"/>
      </w:rPr>
    </w:lvl>
    <w:lvl w:ilvl="6" w:tplc="B9823D06">
      <w:start w:val="1"/>
      <w:numFmt w:val="bullet"/>
      <w:lvlText w:val=""/>
      <w:lvlJc w:val="left"/>
      <w:pPr>
        <w:ind w:left="5040" w:hanging="360"/>
      </w:pPr>
      <w:rPr>
        <w:rFonts w:ascii="Symbol" w:hAnsi="Symbol" w:hint="default"/>
      </w:rPr>
    </w:lvl>
    <w:lvl w:ilvl="7" w:tplc="5D4C8F04">
      <w:start w:val="1"/>
      <w:numFmt w:val="bullet"/>
      <w:lvlText w:val="o"/>
      <w:lvlJc w:val="left"/>
      <w:pPr>
        <w:ind w:left="5760" w:hanging="360"/>
      </w:pPr>
      <w:rPr>
        <w:rFonts w:ascii="Courier New" w:hAnsi="Courier New" w:hint="default"/>
      </w:rPr>
    </w:lvl>
    <w:lvl w:ilvl="8" w:tplc="081A2E0A">
      <w:start w:val="1"/>
      <w:numFmt w:val="bullet"/>
      <w:lvlText w:val=""/>
      <w:lvlJc w:val="left"/>
      <w:pPr>
        <w:ind w:left="6480" w:hanging="360"/>
      </w:pPr>
      <w:rPr>
        <w:rFonts w:ascii="Wingdings" w:hAnsi="Wingdings" w:hint="default"/>
      </w:rPr>
    </w:lvl>
  </w:abstractNum>
  <w:abstractNum w:abstractNumId="35" w15:restartNumberingAfterBreak="0">
    <w:nsid w:val="6A84184B"/>
    <w:multiLevelType w:val="hybridMultilevel"/>
    <w:tmpl w:val="59CA0106"/>
    <w:lvl w:ilvl="0" w:tplc="8D2A01D4">
      <w:start w:val="1"/>
      <w:numFmt w:val="bullet"/>
      <w:lvlText w:val=""/>
      <w:lvlJc w:val="left"/>
      <w:pPr>
        <w:ind w:left="720" w:hanging="360"/>
      </w:pPr>
      <w:rPr>
        <w:rFonts w:ascii="Symbol" w:hAnsi="Symbol" w:hint="default"/>
      </w:rPr>
    </w:lvl>
    <w:lvl w:ilvl="1" w:tplc="9918AA12">
      <w:start w:val="1"/>
      <w:numFmt w:val="bullet"/>
      <w:lvlText w:val="o"/>
      <w:lvlJc w:val="left"/>
      <w:pPr>
        <w:ind w:left="1440" w:hanging="360"/>
      </w:pPr>
      <w:rPr>
        <w:rFonts w:ascii="Courier New" w:hAnsi="Courier New" w:hint="default"/>
      </w:rPr>
    </w:lvl>
    <w:lvl w:ilvl="2" w:tplc="FB860E78">
      <w:start w:val="1"/>
      <w:numFmt w:val="bullet"/>
      <w:lvlText w:val=""/>
      <w:lvlJc w:val="left"/>
      <w:pPr>
        <w:ind w:left="2160" w:hanging="360"/>
      </w:pPr>
      <w:rPr>
        <w:rFonts w:ascii="Wingdings" w:hAnsi="Wingdings" w:hint="default"/>
      </w:rPr>
    </w:lvl>
    <w:lvl w:ilvl="3" w:tplc="842E80AE">
      <w:start w:val="1"/>
      <w:numFmt w:val="bullet"/>
      <w:lvlText w:val=""/>
      <w:lvlJc w:val="left"/>
      <w:pPr>
        <w:ind w:left="2880" w:hanging="360"/>
      </w:pPr>
      <w:rPr>
        <w:rFonts w:ascii="Symbol" w:hAnsi="Symbol" w:hint="default"/>
      </w:rPr>
    </w:lvl>
    <w:lvl w:ilvl="4" w:tplc="0E0423BC">
      <w:start w:val="1"/>
      <w:numFmt w:val="bullet"/>
      <w:lvlText w:val="o"/>
      <w:lvlJc w:val="left"/>
      <w:pPr>
        <w:ind w:left="3600" w:hanging="360"/>
      </w:pPr>
      <w:rPr>
        <w:rFonts w:ascii="Courier New" w:hAnsi="Courier New" w:hint="default"/>
      </w:rPr>
    </w:lvl>
    <w:lvl w:ilvl="5" w:tplc="6AD006EE">
      <w:start w:val="1"/>
      <w:numFmt w:val="bullet"/>
      <w:lvlText w:val=""/>
      <w:lvlJc w:val="left"/>
      <w:pPr>
        <w:ind w:left="4320" w:hanging="360"/>
      </w:pPr>
      <w:rPr>
        <w:rFonts w:ascii="Wingdings" w:hAnsi="Wingdings" w:hint="default"/>
      </w:rPr>
    </w:lvl>
    <w:lvl w:ilvl="6" w:tplc="1F9E5D10">
      <w:start w:val="1"/>
      <w:numFmt w:val="bullet"/>
      <w:lvlText w:val=""/>
      <w:lvlJc w:val="left"/>
      <w:pPr>
        <w:ind w:left="5040" w:hanging="360"/>
      </w:pPr>
      <w:rPr>
        <w:rFonts w:ascii="Symbol" w:hAnsi="Symbol" w:hint="default"/>
      </w:rPr>
    </w:lvl>
    <w:lvl w:ilvl="7" w:tplc="C7B04D8E">
      <w:start w:val="1"/>
      <w:numFmt w:val="bullet"/>
      <w:lvlText w:val="o"/>
      <w:lvlJc w:val="left"/>
      <w:pPr>
        <w:ind w:left="5760" w:hanging="360"/>
      </w:pPr>
      <w:rPr>
        <w:rFonts w:ascii="Courier New" w:hAnsi="Courier New" w:hint="default"/>
      </w:rPr>
    </w:lvl>
    <w:lvl w:ilvl="8" w:tplc="BCB8685E">
      <w:start w:val="1"/>
      <w:numFmt w:val="bullet"/>
      <w:lvlText w:val=""/>
      <w:lvlJc w:val="left"/>
      <w:pPr>
        <w:ind w:left="6480" w:hanging="360"/>
      </w:pPr>
      <w:rPr>
        <w:rFonts w:ascii="Wingdings" w:hAnsi="Wingdings" w:hint="default"/>
      </w:rPr>
    </w:lvl>
  </w:abstractNum>
  <w:abstractNum w:abstractNumId="36" w15:restartNumberingAfterBreak="0">
    <w:nsid w:val="6AD957EB"/>
    <w:multiLevelType w:val="multilevel"/>
    <w:tmpl w:val="1F1004AA"/>
    <w:lvl w:ilvl="0">
      <w:start w:val="1"/>
      <w:numFmt w:val="decimal"/>
      <w:lvlText w:val="%1)"/>
      <w:lvlJc w:val="left"/>
      <w:pPr>
        <w:tabs>
          <w:tab w:val="num" w:pos="360"/>
        </w:tabs>
        <w:ind w:left="360" w:hanging="360"/>
      </w:pPr>
      <w:rPr>
        <w:rFonts w:asciiTheme="minorHAnsi" w:eastAsiaTheme="minorHAnsi" w:hAnsiTheme="minorHAnsi" w:cstheme="minorBidi"/>
      </w:r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37" w15:restartNumberingAfterBreak="0">
    <w:nsid w:val="6BEE5B19"/>
    <w:multiLevelType w:val="hybridMultilevel"/>
    <w:tmpl w:val="4ED00E2A"/>
    <w:lvl w:ilvl="0" w:tplc="0C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7060702C"/>
    <w:multiLevelType w:val="hybridMultilevel"/>
    <w:tmpl w:val="E60E59EC"/>
    <w:lvl w:ilvl="0" w:tplc="08090005">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79CB26A8"/>
    <w:multiLevelType w:val="hybridMultilevel"/>
    <w:tmpl w:val="1D42B638"/>
    <w:lvl w:ilvl="0" w:tplc="0C090005">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6"/>
  </w:num>
  <w:num w:numId="2">
    <w:abstractNumId w:val="8"/>
  </w:num>
  <w:num w:numId="3">
    <w:abstractNumId w:val="14"/>
  </w:num>
  <w:num w:numId="4">
    <w:abstractNumId w:val="25"/>
  </w:num>
  <w:num w:numId="5">
    <w:abstractNumId w:val="35"/>
  </w:num>
  <w:num w:numId="6">
    <w:abstractNumId w:val="18"/>
  </w:num>
  <w:num w:numId="7">
    <w:abstractNumId w:val="29"/>
  </w:num>
  <w:num w:numId="8">
    <w:abstractNumId w:val="0"/>
  </w:num>
  <w:num w:numId="9">
    <w:abstractNumId w:val="34"/>
  </w:num>
  <w:num w:numId="10">
    <w:abstractNumId w:val="23"/>
  </w:num>
  <w:num w:numId="11">
    <w:abstractNumId w:val="5"/>
  </w:num>
  <w:num w:numId="12">
    <w:abstractNumId w:val="19"/>
  </w:num>
  <w:num w:numId="13">
    <w:abstractNumId w:val="11"/>
  </w:num>
  <w:num w:numId="14">
    <w:abstractNumId w:val="4"/>
  </w:num>
  <w:num w:numId="15">
    <w:abstractNumId w:val="36"/>
  </w:num>
  <w:num w:numId="16">
    <w:abstractNumId w:val="2"/>
  </w:num>
  <w:num w:numId="17">
    <w:abstractNumId w:val="38"/>
  </w:num>
  <w:num w:numId="18">
    <w:abstractNumId w:val="33"/>
  </w:num>
  <w:num w:numId="19">
    <w:abstractNumId w:val="30"/>
  </w:num>
  <w:num w:numId="20">
    <w:abstractNumId w:val="13"/>
  </w:num>
  <w:num w:numId="21">
    <w:abstractNumId w:val="21"/>
  </w:num>
  <w:num w:numId="22">
    <w:abstractNumId w:val="24"/>
  </w:num>
  <w:num w:numId="23">
    <w:abstractNumId w:val="1"/>
  </w:num>
  <w:num w:numId="24">
    <w:abstractNumId w:val="39"/>
  </w:num>
  <w:num w:numId="25">
    <w:abstractNumId w:val="9"/>
  </w:num>
  <w:num w:numId="26">
    <w:abstractNumId w:val="12"/>
  </w:num>
  <w:num w:numId="27">
    <w:abstractNumId w:val="10"/>
  </w:num>
  <w:num w:numId="28">
    <w:abstractNumId w:val="17"/>
  </w:num>
  <w:num w:numId="29">
    <w:abstractNumId w:val="31"/>
  </w:num>
  <w:num w:numId="30">
    <w:abstractNumId w:val="37"/>
  </w:num>
  <w:num w:numId="31">
    <w:abstractNumId w:val="20"/>
  </w:num>
  <w:num w:numId="32">
    <w:abstractNumId w:val="22"/>
  </w:num>
  <w:num w:numId="33">
    <w:abstractNumId w:val="26"/>
  </w:num>
  <w:num w:numId="34">
    <w:abstractNumId w:val="16"/>
  </w:num>
  <w:num w:numId="35">
    <w:abstractNumId w:val="3"/>
  </w:num>
  <w:num w:numId="36">
    <w:abstractNumId w:val="15"/>
  </w:num>
  <w:num w:numId="37">
    <w:abstractNumId w:val="28"/>
  </w:num>
  <w:num w:numId="38">
    <w:abstractNumId w:val="7"/>
  </w:num>
  <w:num w:numId="39">
    <w:abstractNumId w:val="32"/>
  </w:num>
  <w:num w:numId="4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defaultTabStop w:val="720"/>
  <w:characterSpacingControl w:val="doNotCompress"/>
  <w:hdrShapeDefaults>
    <o:shapedefaults v:ext="edit" spidmax="2050"/>
    <o:shapelayout v:ext="edit">
      <o:idmap v:ext="edit" data="2"/>
    </o:shapelayout>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2566"/>
    <w:rsid w:val="000017DA"/>
    <w:rsid w:val="00001EE5"/>
    <w:rsid w:val="00002315"/>
    <w:rsid w:val="000059D4"/>
    <w:rsid w:val="000059FB"/>
    <w:rsid w:val="000074A1"/>
    <w:rsid w:val="00007BF4"/>
    <w:rsid w:val="000107C8"/>
    <w:rsid w:val="000153D3"/>
    <w:rsid w:val="00015401"/>
    <w:rsid w:val="00015E44"/>
    <w:rsid w:val="000172A2"/>
    <w:rsid w:val="00022890"/>
    <w:rsid w:val="000237A0"/>
    <w:rsid w:val="000250D0"/>
    <w:rsid w:val="000277AA"/>
    <w:rsid w:val="00027C65"/>
    <w:rsid w:val="000300E4"/>
    <w:rsid w:val="000307A6"/>
    <w:rsid w:val="00030E14"/>
    <w:rsid w:val="00031E86"/>
    <w:rsid w:val="00035886"/>
    <w:rsid w:val="000371BC"/>
    <w:rsid w:val="0003770C"/>
    <w:rsid w:val="0004352C"/>
    <w:rsid w:val="00043D7F"/>
    <w:rsid w:val="00046750"/>
    <w:rsid w:val="000478AD"/>
    <w:rsid w:val="0005103B"/>
    <w:rsid w:val="00052809"/>
    <w:rsid w:val="00053066"/>
    <w:rsid w:val="00053539"/>
    <w:rsid w:val="00056194"/>
    <w:rsid w:val="000626C2"/>
    <w:rsid w:val="00062826"/>
    <w:rsid w:val="00065389"/>
    <w:rsid w:val="000705B9"/>
    <w:rsid w:val="000719FA"/>
    <w:rsid w:val="00072826"/>
    <w:rsid w:val="000736DE"/>
    <w:rsid w:val="00074523"/>
    <w:rsid w:val="00075D9C"/>
    <w:rsid w:val="000763D8"/>
    <w:rsid w:val="0007650F"/>
    <w:rsid w:val="0008259C"/>
    <w:rsid w:val="000848D9"/>
    <w:rsid w:val="00084E62"/>
    <w:rsid w:val="00086293"/>
    <w:rsid w:val="00087C3D"/>
    <w:rsid w:val="00090256"/>
    <w:rsid w:val="000908EE"/>
    <w:rsid w:val="00090FA5"/>
    <w:rsid w:val="00091E72"/>
    <w:rsid w:val="00092025"/>
    <w:rsid w:val="00092B07"/>
    <w:rsid w:val="00093C16"/>
    <w:rsid w:val="00094D6A"/>
    <w:rsid w:val="00095613"/>
    <w:rsid w:val="0009619C"/>
    <w:rsid w:val="00097968"/>
    <w:rsid w:val="00097AC8"/>
    <w:rsid w:val="00097D40"/>
    <w:rsid w:val="000A21B2"/>
    <w:rsid w:val="000A28DC"/>
    <w:rsid w:val="000A2C68"/>
    <w:rsid w:val="000A2DC7"/>
    <w:rsid w:val="000A2F85"/>
    <w:rsid w:val="000A3D06"/>
    <w:rsid w:val="000A43B5"/>
    <w:rsid w:val="000A457F"/>
    <w:rsid w:val="000A4C35"/>
    <w:rsid w:val="000A50AD"/>
    <w:rsid w:val="000A64A5"/>
    <w:rsid w:val="000A65BE"/>
    <w:rsid w:val="000A67C9"/>
    <w:rsid w:val="000A7F6C"/>
    <w:rsid w:val="000B0A9E"/>
    <w:rsid w:val="000B1D87"/>
    <w:rsid w:val="000B273C"/>
    <w:rsid w:val="000B4F58"/>
    <w:rsid w:val="000C0332"/>
    <w:rsid w:val="000C2967"/>
    <w:rsid w:val="000C3B89"/>
    <w:rsid w:val="000C3C14"/>
    <w:rsid w:val="000C6842"/>
    <w:rsid w:val="000D017E"/>
    <w:rsid w:val="000D092E"/>
    <w:rsid w:val="000D16EE"/>
    <w:rsid w:val="000D5006"/>
    <w:rsid w:val="000D6686"/>
    <w:rsid w:val="000D7110"/>
    <w:rsid w:val="000D733C"/>
    <w:rsid w:val="000D73C6"/>
    <w:rsid w:val="000D7475"/>
    <w:rsid w:val="000E23D8"/>
    <w:rsid w:val="000E703E"/>
    <w:rsid w:val="000E7146"/>
    <w:rsid w:val="000F09A1"/>
    <w:rsid w:val="000F24F4"/>
    <w:rsid w:val="000F2879"/>
    <w:rsid w:val="000F290B"/>
    <w:rsid w:val="000F2EF7"/>
    <w:rsid w:val="000F4421"/>
    <w:rsid w:val="000F4B0C"/>
    <w:rsid w:val="000F5362"/>
    <w:rsid w:val="0010002E"/>
    <w:rsid w:val="001013A8"/>
    <w:rsid w:val="001031DF"/>
    <w:rsid w:val="00103B3C"/>
    <w:rsid w:val="00104A99"/>
    <w:rsid w:val="001053F8"/>
    <w:rsid w:val="00105FE3"/>
    <w:rsid w:val="00107891"/>
    <w:rsid w:val="00110217"/>
    <w:rsid w:val="00110627"/>
    <w:rsid w:val="00110837"/>
    <w:rsid w:val="0011148C"/>
    <w:rsid w:val="001128D8"/>
    <w:rsid w:val="001151FB"/>
    <w:rsid w:val="001205ED"/>
    <w:rsid w:val="00121468"/>
    <w:rsid w:val="00121E6E"/>
    <w:rsid w:val="001226A8"/>
    <w:rsid w:val="00123704"/>
    <w:rsid w:val="0012521D"/>
    <w:rsid w:val="001259B1"/>
    <w:rsid w:val="00127468"/>
    <w:rsid w:val="00127ECA"/>
    <w:rsid w:val="001316E6"/>
    <w:rsid w:val="00131A21"/>
    <w:rsid w:val="00131AC3"/>
    <w:rsid w:val="00132154"/>
    <w:rsid w:val="00132155"/>
    <w:rsid w:val="00132341"/>
    <w:rsid w:val="00132E17"/>
    <w:rsid w:val="00132F2F"/>
    <w:rsid w:val="00136170"/>
    <w:rsid w:val="00137489"/>
    <w:rsid w:val="0014050E"/>
    <w:rsid w:val="0014092F"/>
    <w:rsid w:val="00141682"/>
    <w:rsid w:val="001431CD"/>
    <w:rsid w:val="00145A78"/>
    <w:rsid w:val="00146121"/>
    <w:rsid w:val="001472E6"/>
    <w:rsid w:val="00147386"/>
    <w:rsid w:val="001476FF"/>
    <w:rsid w:val="001515E8"/>
    <w:rsid w:val="00151A42"/>
    <w:rsid w:val="00152039"/>
    <w:rsid w:val="001521FA"/>
    <w:rsid w:val="00152D62"/>
    <w:rsid w:val="001540A0"/>
    <w:rsid w:val="00155A10"/>
    <w:rsid w:val="0015677E"/>
    <w:rsid w:val="001577D1"/>
    <w:rsid w:val="001606BE"/>
    <w:rsid w:val="001607B8"/>
    <w:rsid w:val="00161C86"/>
    <w:rsid w:val="00164229"/>
    <w:rsid w:val="001662E0"/>
    <w:rsid w:val="001675AA"/>
    <w:rsid w:val="00167CF3"/>
    <w:rsid w:val="00171C49"/>
    <w:rsid w:val="00172662"/>
    <w:rsid w:val="00175AB9"/>
    <w:rsid w:val="001760B9"/>
    <w:rsid w:val="001768BA"/>
    <w:rsid w:val="00176EAA"/>
    <w:rsid w:val="0018019E"/>
    <w:rsid w:val="001806E4"/>
    <w:rsid w:val="0018094B"/>
    <w:rsid w:val="00180C35"/>
    <w:rsid w:val="00182468"/>
    <w:rsid w:val="00185E3C"/>
    <w:rsid w:val="00186D75"/>
    <w:rsid w:val="00191256"/>
    <w:rsid w:val="001914D1"/>
    <w:rsid w:val="00191705"/>
    <w:rsid w:val="00191C96"/>
    <w:rsid w:val="001922B4"/>
    <w:rsid w:val="00194A0D"/>
    <w:rsid w:val="00194A6F"/>
    <w:rsid w:val="00196A74"/>
    <w:rsid w:val="001970B2"/>
    <w:rsid w:val="001977CF"/>
    <w:rsid w:val="001A0E7D"/>
    <w:rsid w:val="001A1B58"/>
    <w:rsid w:val="001A47B4"/>
    <w:rsid w:val="001A4CBD"/>
    <w:rsid w:val="001A54E9"/>
    <w:rsid w:val="001A6EE2"/>
    <w:rsid w:val="001A6EF0"/>
    <w:rsid w:val="001A7569"/>
    <w:rsid w:val="001A7EAE"/>
    <w:rsid w:val="001B2D9A"/>
    <w:rsid w:val="001B3FF6"/>
    <w:rsid w:val="001B4E61"/>
    <w:rsid w:val="001B53F6"/>
    <w:rsid w:val="001B5B61"/>
    <w:rsid w:val="001B64F3"/>
    <w:rsid w:val="001C53D6"/>
    <w:rsid w:val="001C623E"/>
    <w:rsid w:val="001C7760"/>
    <w:rsid w:val="001C7EB7"/>
    <w:rsid w:val="001D0A08"/>
    <w:rsid w:val="001D16C3"/>
    <w:rsid w:val="001D292F"/>
    <w:rsid w:val="001D5403"/>
    <w:rsid w:val="001D78C6"/>
    <w:rsid w:val="001E0697"/>
    <w:rsid w:val="001E10C7"/>
    <w:rsid w:val="001E12FA"/>
    <w:rsid w:val="001E1C81"/>
    <w:rsid w:val="001E200E"/>
    <w:rsid w:val="001E2667"/>
    <w:rsid w:val="001E3D7E"/>
    <w:rsid w:val="001E4B85"/>
    <w:rsid w:val="001E5850"/>
    <w:rsid w:val="001E658B"/>
    <w:rsid w:val="001E67CC"/>
    <w:rsid w:val="001E6A59"/>
    <w:rsid w:val="001F1BE9"/>
    <w:rsid w:val="001F2EE7"/>
    <w:rsid w:val="001F32E7"/>
    <w:rsid w:val="001F33C1"/>
    <w:rsid w:val="002006AD"/>
    <w:rsid w:val="0020093C"/>
    <w:rsid w:val="002016F9"/>
    <w:rsid w:val="00201B4B"/>
    <w:rsid w:val="0020262D"/>
    <w:rsid w:val="002057EE"/>
    <w:rsid w:val="00210EFD"/>
    <w:rsid w:val="00211C1A"/>
    <w:rsid w:val="00212133"/>
    <w:rsid w:val="00212999"/>
    <w:rsid w:val="00212E82"/>
    <w:rsid w:val="00214B40"/>
    <w:rsid w:val="00214B81"/>
    <w:rsid w:val="002150C4"/>
    <w:rsid w:val="0021560E"/>
    <w:rsid w:val="00215648"/>
    <w:rsid w:val="002170BD"/>
    <w:rsid w:val="00217163"/>
    <w:rsid w:val="00220E72"/>
    <w:rsid w:val="00221F7F"/>
    <w:rsid w:val="0022408D"/>
    <w:rsid w:val="00224131"/>
    <w:rsid w:val="0022688C"/>
    <w:rsid w:val="00226AE3"/>
    <w:rsid w:val="00226B53"/>
    <w:rsid w:val="0023014C"/>
    <w:rsid w:val="0023069D"/>
    <w:rsid w:val="00230F83"/>
    <w:rsid w:val="00231076"/>
    <w:rsid w:val="00231138"/>
    <w:rsid w:val="002316A0"/>
    <w:rsid w:val="00231EBF"/>
    <w:rsid w:val="002335F0"/>
    <w:rsid w:val="002353CA"/>
    <w:rsid w:val="00235DA4"/>
    <w:rsid w:val="00240FA4"/>
    <w:rsid w:val="002415E9"/>
    <w:rsid w:val="0024345C"/>
    <w:rsid w:val="002441CF"/>
    <w:rsid w:val="0024657E"/>
    <w:rsid w:val="00247507"/>
    <w:rsid w:val="00250B3B"/>
    <w:rsid w:val="00250FFB"/>
    <w:rsid w:val="002511A2"/>
    <w:rsid w:val="0025258C"/>
    <w:rsid w:val="002565FE"/>
    <w:rsid w:val="0025679B"/>
    <w:rsid w:val="002570F2"/>
    <w:rsid w:val="00261344"/>
    <w:rsid w:val="002622A8"/>
    <w:rsid w:val="0026289E"/>
    <w:rsid w:val="00262E2A"/>
    <w:rsid w:val="002636C9"/>
    <w:rsid w:val="00267C8B"/>
    <w:rsid w:val="0027042F"/>
    <w:rsid w:val="002711AB"/>
    <w:rsid w:val="00277011"/>
    <w:rsid w:val="00277DAB"/>
    <w:rsid w:val="00280108"/>
    <w:rsid w:val="0028070B"/>
    <w:rsid w:val="002813DA"/>
    <w:rsid w:val="00283D6E"/>
    <w:rsid w:val="00286146"/>
    <w:rsid w:val="00286ADC"/>
    <w:rsid w:val="002910DC"/>
    <w:rsid w:val="00291937"/>
    <w:rsid w:val="0029220D"/>
    <w:rsid w:val="0029381A"/>
    <w:rsid w:val="002942F3"/>
    <w:rsid w:val="00294426"/>
    <w:rsid w:val="0029466F"/>
    <w:rsid w:val="00295A6E"/>
    <w:rsid w:val="00296B65"/>
    <w:rsid w:val="002A0306"/>
    <w:rsid w:val="002A08C9"/>
    <w:rsid w:val="002A0E49"/>
    <w:rsid w:val="002A25D1"/>
    <w:rsid w:val="002A48A0"/>
    <w:rsid w:val="002A4A4E"/>
    <w:rsid w:val="002A56CE"/>
    <w:rsid w:val="002A738F"/>
    <w:rsid w:val="002A764A"/>
    <w:rsid w:val="002B0704"/>
    <w:rsid w:val="002B1433"/>
    <w:rsid w:val="002B22FC"/>
    <w:rsid w:val="002B2CCF"/>
    <w:rsid w:val="002B2DE7"/>
    <w:rsid w:val="002C164A"/>
    <w:rsid w:val="002C3090"/>
    <w:rsid w:val="002C4DD0"/>
    <w:rsid w:val="002C5E15"/>
    <w:rsid w:val="002D18F2"/>
    <w:rsid w:val="002E0471"/>
    <w:rsid w:val="002E0B6B"/>
    <w:rsid w:val="002E0D52"/>
    <w:rsid w:val="002E11DF"/>
    <w:rsid w:val="002E222F"/>
    <w:rsid w:val="002E3B5A"/>
    <w:rsid w:val="002E5513"/>
    <w:rsid w:val="002E6B87"/>
    <w:rsid w:val="002E7100"/>
    <w:rsid w:val="002F0062"/>
    <w:rsid w:val="002F206F"/>
    <w:rsid w:val="002F25FA"/>
    <w:rsid w:val="002F5199"/>
    <w:rsid w:val="002F546C"/>
    <w:rsid w:val="002F5CA8"/>
    <w:rsid w:val="002F69B8"/>
    <w:rsid w:val="002F6C04"/>
    <w:rsid w:val="00301808"/>
    <w:rsid w:val="00301C88"/>
    <w:rsid w:val="00302F11"/>
    <w:rsid w:val="0030388E"/>
    <w:rsid w:val="00303BA5"/>
    <w:rsid w:val="00305F4A"/>
    <w:rsid w:val="00307292"/>
    <w:rsid w:val="00311180"/>
    <w:rsid w:val="003152B3"/>
    <w:rsid w:val="003155D3"/>
    <w:rsid w:val="00315ACB"/>
    <w:rsid w:val="0031757C"/>
    <w:rsid w:val="0031788A"/>
    <w:rsid w:val="003235B9"/>
    <w:rsid w:val="00324876"/>
    <w:rsid w:val="003263C7"/>
    <w:rsid w:val="00330B68"/>
    <w:rsid w:val="00330DA8"/>
    <w:rsid w:val="0033113D"/>
    <w:rsid w:val="003360C8"/>
    <w:rsid w:val="00337671"/>
    <w:rsid w:val="0034007C"/>
    <w:rsid w:val="0034035D"/>
    <w:rsid w:val="00340C46"/>
    <w:rsid w:val="00342311"/>
    <w:rsid w:val="00342E04"/>
    <w:rsid w:val="003439BC"/>
    <w:rsid w:val="00344D80"/>
    <w:rsid w:val="00344DAC"/>
    <w:rsid w:val="00344EE1"/>
    <w:rsid w:val="0034528D"/>
    <w:rsid w:val="00346090"/>
    <w:rsid w:val="00347247"/>
    <w:rsid w:val="003513ED"/>
    <w:rsid w:val="00352876"/>
    <w:rsid w:val="00352BCB"/>
    <w:rsid w:val="00353684"/>
    <w:rsid w:val="00357AC4"/>
    <w:rsid w:val="00357B1F"/>
    <w:rsid w:val="00360F5D"/>
    <w:rsid w:val="003640F6"/>
    <w:rsid w:val="00364148"/>
    <w:rsid w:val="00364AF5"/>
    <w:rsid w:val="00365257"/>
    <w:rsid w:val="003659FA"/>
    <w:rsid w:val="003676DB"/>
    <w:rsid w:val="0037066F"/>
    <w:rsid w:val="003707F2"/>
    <w:rsid w:val="00370822"/>
    <w:rsid w:val="00370895"/>
    <w:rsid w:val="00370CD6"/>
    <w:rsid w:val="003710DA"/>
    <w:rsid w:val="003710E7"/>
    <w:rsid w:val="00371570"/>
    <w:rsid w:val="0037176C"/>
    <w:rsid w:val="003717D1"/>
    <w:rsid w:val="00371819"/>
    <w:rsid w:val="00371DEC"/>
    <w:rsid w:val="00372E07"/>
    <w:rsid w:val="00373712"/>
    <w:rsid w:val="003738A4"/>
    <w:rsid w:val="00374ACE"/>
    <w:rsid w:val="00374F85"/>
    <w:rsid w:val="003757EB"/>
    <w:rsid w:val="00375DC6"/>
    <w:rsid w:val="00380ADB"/>
    <w:rsid w:val="0038115A"/>
    <w:rsid w:val="00381C38"/>
    <w:rsid w:val="00382A6B"/>
    <w:rsid w:val="0038304E"/>
    <w:rsid w:val="0038371F"/>
    <w:rsid w:val="00383878"/>
    <w:rsid w:val="003839F0"/>
    <w:rsid w:val="003850AE"/>
    <w:rsid w:val="003859FE"/>
    <w:rsid w:val="00386F75"/>
    <w:rsid w:val="0038705B"/>
    <w:rsid w:val="0038782B"/>
    <w:rsid w:val="0039184C"/>
    <w:rsid w:val="00392938"/>
    <w:rsid w:val="00393870"/>
    <w:rsid w:val="00395F84"/>
    <w:rsid w:val="003A033C"/>
    <w:rsid w:val="003A3ED0"/>
    <w:rsid w:val="003A56E0"/>
    <w:rsid w:val="003A5901"/>
    <w:rsid w:val="003A7EBA"/>
    <w:rsid w:val="003B114B"/>
    <w:rsid w:val="003B2272"/>
    <w:rsid w:val="003B2305"/>
    <w:rsid w:val="003B25D0"/>
    <w:rsid w:val="003B2A08"/>
    <w:rsid w:val="003B4692"/>
    <w:rsid w:val="003B4F8F"/>
    <w:rsid w:val="003B565E"/>
    <w:rsid w:val="003C0385"/>
    <w:rsid w:val="003C1B7E"/>
    <w:rsid w:val="003C22BA"/>
    <w:rsid w:val="003C33C3"/>
    <w:rsid w:val="003C6420"/>
    <w:rsid w:val="003C755A"/>
    <w:rsid w:val="003D0A14"/>
    <w:rsid w:val="003D0AD0"/>
    <w:rsid w:val="003D0EAE"/>
    <w:rsid w:val="003D11AF"/>
    <w:rsid w:val="003D14FE"/>
    <w:rsid w:val="003D322E"/>
    <w:rsid w:val="003D32EF"/>
    <w:rsid w:val="003D41B4"/>
    <w:rsid w:val="003D582F"/>
    <w:rsid w:val="003D5E08"/>
    <w:rsid w:val="003D79B8"/>
    <w:rsid w:val="003D79F6"/>
    <w:rsid w:val="003E120B"/>
    <w:rsid w:val="003E1CE2"/>
    <w:rsid w:val="003E3C95"/>
    <w:rsid w:val="003E3D49"/>
    <w:rsid w:val="003E47CA"/>
    <w:rsid w:val="003E536E"/>
    <w:rsid w:val="003E6A7E"/>
    <w:rsid w:val="003E6C32"/>
    <w:rsid w:val="003E78CE"/>
    <w:rsid w:val="003F0743"/>
    <w:rsid w:val="003F0E61"/>
    <w:rsid w:val="003F184D"/>
    <w:rsid w:val="003F2BA5"/>
    <w:rsid w:val="003F390D"/>
    <w:rsid w:val="003F3EF2"/>
    <w:rsid w:val="003F4490"/>
    <w:rsid w:val="003F69AF"/>
    <w:rsid w:val="004017E9"/>
    <w:rsid w:val="00402BF0"/>
    <w:rsid w:val="00403B6D"/>
    <w:rsid w:val="004051DF"/>
    <w:rsid w:val="0040527A"/>
    <w:rsid w:val="004067FE"/>
    <w:rsid w:val="00407C1E"/>
    <w:rsid w:val="00407E9A"/>
    <w:rsid w:val="004109AE"/>
    <w:rsid w:val="004114DC"/>
    <w:rsid w:val="00412468"/>
    <w:rsid w:val="0041262F"/>
    <w:rsid w:val="00415AF9"/>
    <w:rsid w:val="00415D50"/>
    <w:rsid w:val="00416668"/>
    <w:rsid w:val="00416713"/>
    <w:rsid w:val="00420A90"/>
    <w:rsid w:val="00420C9B"/>
    <w:rsid w:val="004211F1"/>
    <w:rsid w:val="00421212"/>
    <w:rsid w:val="004219FC"/>
    <w:rsid w:val="00422FF0"/>
    <w:rsid w:val="00423A89"/>
    <w:rsid w:val="00424727"/>
    <w:rsid w:val="0042601E"/>
    <w:rsid w:val="00426463"/>
    <w:rsid w:val="0042661E"/>
    <w:rsid w:val="00427ACE"/>
    <w:rsid w:val="00431A10"/>
    <w:rsid w:val="00431F66"/>
    <w:rsid w:val="004325BC"/>
    <w:rsid w:val="00433307"/>
    <w:rsid w:val="00433ADD"/>
    <w:rsid w:val="00434539"/>
    <w:rsid w:val="004357AD"/>
    <w:rsid w:val="004416DA"/>
    <w:rsid w:val="004432D9"/>
    <w:rsid w:val="004449B5"/>
    <w:rsid w:val="00444C72"/>
    <w:rsid w:val="00444D9B"/>
    <w:rsid w:val="00445D31"/>
    <w:rsid w:val="00446996"/>
    <w:rsid w:val="0044760B"/>
    <w:rsid w:val="00447908"/>
    <w:rsid w:val="00447995"/>
    <w:rsid w:val="004502B9"/>
    <w:rsid w:val="004522C7"/>
    <w:rsid w:val="00452508"/>
    <w:rsid w:val="0045262C"/>
    <w:rsid w:val="004526B1"/>
    <w:rsid w:val="004527F9"/>
    <w:rsid w:val="004541DD"/>
    <w:rsid w:val="004547BB"/>
    <w:rsid w:val="00454F8D"/>
    <w:rsid w:val="00455138"/>
    <w:rsid w:val="004575B9"/>
    <w:rsid w:val="004615F1"/>
    <w:rsid w:val="00461B10"/>
    <w:rsid w:val="004630C9"/>
    <w:rsid w:val="00463518"/>
    <w:rsid w:val="00463DEE"/>
    <w:rsid w:val="00464948"/>
    <w:rsid w:val="00464E1C"/>
    <w:rsid w:val="00465238"/>
    <w:rsid w:val="00467C1F"/>
    <w:rsid w:val="00467E9F"/>
    <w:rsid w:val="00473157"/>
    <w:rsid w:val="004736B7"/>
    <w:rsid w:val="00473D4E"/>
    <w:rsid w:val="00473F77"/>
    <w:rsid w:val="00474392"/>
    <w:rsid w:val="00477691"/>
    <w:rsid w:val="00480221"/>
    <w:rsid w:val="004810DE"/>
    <w:rsid w:val="00481634"/>
    <w:rsid w:val="00482019"/>
    <w:rsid w:val="00483808"/>
    <w:rsid w:val="004852C0"/>
    <w:rsid w:val="0048630D"/>
    <w:rsid w:val="00490FE0"/>
    <w:rsid w:val="00494C2D"/>
    <w:rsid w:val="0049545E"/>
    <w:rsid w:val="00495A08"/>
    <w:rsid w:val="00495C0C"/>
    <w:rsid w:val="00497B7F"/>
    <w:rsid w:val="004A089B"/>
    <w:rsid w:val="004A09EA"/>
    <w:rsid w:val="004A2E1D"/>
    <w:rsid w:val="004A4678"/>
    <w:rsid w:val="004A56D1"/>
    <w:rsid w:val="004B08C8"/>
    <w:rsid w:val="004B0A7C"/>
    <w:rsid w:val="004B0C64"/>
    <w:rsid w:val="004B18BC"/>
    <w:rsid w:val="004B2829"/>
    <w:rsid w:val="004B315E"/>
    <w:rsid w:val="004B42FA"/>
    <w:rsid w:val="004B5444"/>
    <w:rsid w:val="004B5453"/>
    <w:rsid w:val="004B59BC"/>
    <w:rsid w:val="004B7957"/>
    <w:rsid w:val="004C21C8"/>
    <w:rsid w:val="004C3334"/>
    <w:rsid w:val="004C4166"/>
    <w:rsid w:val="004C4208"/>
    <w:rsid w:val="004C4835"/>
    <w:rsid w:val="004C61D8"/>
    <w:rsid w:val="004C681F"/>
    <w:rsid w:val="004C6F9A"/>
    <w:rsid w:val="004C755F"/>
    <w:rsid w:val="004C7CFE"/>
    <w:rsid w:val="004D11EE"/>
    <w:rsid w:val="004D2930"/>
    <w:rsid w:val="004D3448"/>
    <w:rsid w:val="004D3495"/>
    <w:rsid w:val="004D4212"/>
    <w:rsid w:val="004D5081"/>
    <w:rsid w:val="004D6DFF"/>
    <w:rsid w:val="004D6E83"/>
    <w:rsid w:val="004E0C7C"/>
    <w:rsid w:val="004E0D06"/>
    <w:rsid w:val="004E151B"/>
    <w:rsid w:val="004E19C0"/>
    <w:rsid w:val="004E2C7F"/>
    <w:rsid w:val="004E3426"/>
    <w:rsid w:val="004E5570"/>
    <w:rsid w:val="004E7A93"/>
    <w:rsid w:val="004F06A3"/>
    <w:rsid w:val="004F2697"/>
    <w:rsid w:val="004F3811"/>
    <w:rsid w:val="004F3F2E"/>
    <w:rsid w:val="004F5C0F"/>
    <w:rsid w:val="004F6C20"/>
    <w:rsid w:val="00501BAB"/>
    <w:rsid w:val="00503C8A"/>
    <w:rsid w:val="00504AA9"/>
    <w:rsid w:val="0050622F"/>
    <w:rsid w:val="00506C45"/>
    <w:rsid w:val="005074DC"/>
    <w:rsid w:val="00510AA8"/>
    <w:rsid w:val="005117EE"/>
    <w:rsid w:val="00512212"/>
    <w:rsid w:val="00513C13"/>
    <w:rsid w:val="00514760"/>
    <w:rsid w:val="0051622D"/>
    <w:rsid w:val="00516D0C"/>
    <w:rsid w:val="00520417"/>
    <w:rsid w:val="005206E2"/>
    <w:rsid w:val="00520A59"/>
    <w:rsid w:val="005216E8"/>
    <w:rsid w:val="00523400"/>
    <w:rsid w:val="0052368B"/>
    <w:rsid w:val="0052471D"/>
    <w:rsid w:val="00526691"/>
    <w:rsid w:val="00526F3B"/>
    <w:rsid w:val="0052748F"/>
    <w:rsid w:val="0053295F"/>
    <w:rsid w:val="0053435C"/>
    <w:rsid w:val="00536081"/>
    <w:rsid w:val="00536B35"/>
    <w:rsid w:val="00541786"/>
    <w:rsid w:val="0054328C"/>
    <w:rsid w:val="005454FB"/>
    <w:rsid w:val="0054693E"/>
    <w:rsid w:val="005472FC"/>
    <w:rsid w:val="00550CBF"/>
    <w:rsid w:val="005520F4"/>
    <w:rsid w:val="0055225D"/>
    <w:rsid w:val="00552C90"/>
    <w:rsid w:val="0055499B"/>
    <w:rsid w:val="00557B44"/>
    <w:rsid w:val="00560F4D"/>
    <w:rsid w:val="00562CE5"/>
    <w:rsid w:val="00563018"/>
    <w:rsid w:val="00567638"/>
    <w:rsid w:val="0056763D"/>
    <w:rsid w:val="00567DDF"/>
    <w:rsid w:val="005710DD"/>
    <w:rsid w:val="005726E0"/>
    <w:rsid w:val="00572DD7"/>
    <w:rsid w:val="005747C4"/>
    <w:rsid w:val="00574E67"/>
    <w:rsid w:val="0057655C"/>
    <w:rsid w:val="005803CA"/>
    <w:rsid w:val="005816F0"/>
    <w:rsid w:val="00581AF2"/>
    <w:rsid w:val="00582F66"/>
    <w:rsid w:val="00583053"/>
    <w:rsid w:val="005840DF"/>
    <w:rsid w:val="00592EC3"/>
    <w:rsid w:val="00593CD9"/>
    <w:rsid w:val="0059487E"/>
    <w:rsid w:val="0059530F"/>
    <w:rsid w:val="00595FB5"/>
    <w:rsid w:val="00596E0F"/>
    <w:rsid w:val="005A0385"/>
    <w:rsid w:val="005A05C2"/>
    <w:rsid w:val="005A081E"/>
    <w:rsid w:val="005A132B"/>
    <w:rsid w:val="005A241F"/>
    <w:rsid w:val="005A25A7"/>
    <w:rsid w:val="005A4974"/>
    <w:rsid w:val="005A4F45"/>
    <w:rsid w:val="005A66A4"/>
    <w:rsid w:val="005A7323"/>
    <w:rsid w:val="005A7C6A"/>
    <w:rsid w:val="005B01F6"/>
    <w:rsid w:val="005B0A7F"/>
    <w:rsid w:val="005B1C1C"/>
    <w:rsid w:val="005B4027"/>
    <w:rsid w:val="005B43B1"/>
    <w:rsid w:val="005B4F4C"/>
    <w:rsid w:val="005B63F4"/>
    <w:rsid w:val="005B7C14"/>
    <w:rsid w:val="005C104A"/>
    <w:rsid w:val="005C33B8"/>
    <w:rsid w:val="005C40EA"/>
    <w:rsid w:val="005C46D7"/>
    <w:rsid w:val="005C4787"/>
    <w:rsid w:val="005C4799"/>
    <w:rsid w:val="005C5DA5"/>
    <w:rsid w:val="005C673F"/>
    <w:rsid w:val="005C6E7F"/>
    <w:rsid w:val="005D00B7"/>
    <w:rsid w:val="005D058C"/>
    <w:rsid w:val="005D22BF"/>
    <w:rsid w:val="005D2397"/>
    <w:rsid w:val="005D29EA"/>
    <w:rsid w:val="005D2CF6"/>
    <w:rsid w:val="005D4D0F"/>
    <w:rsid w:val="005D68BC"/>
    <w:rsid w:val="005D7374"/>
    <w:rsid w:val="005E12CB"/>
    <w:rsid w:val="005E174B"/>
    <w:rsid w:val="005E5577"/>
    <w:rsid w:val="005F0D5E"/>
    <w:rsid w:val="005F3977"/>
    <w:rsid w:val="005F4DB1"/>
    <w:rsid w:val="00600F5C"/>
    <w:rsid w:val="0060109D"/>
    <w:rsid w:val="00602221"/>
    <w:rsid w:val="00605611"/>
    <w:rsid w:val="0060659C"/>
    <w:rsid w:val="0060772E"/>
    <w:rsid w:val="00613A98"/>
    <w:rsid w:val="00613B6E"/>
    <w:rsid w:val="006143BA"/>
    <w:rsid w:val="00617672"/>
    <w:rsid w:val="00617CA0"/>
    <w:rsid w:val="00621CB4"/>
    <w:rsid w:val="00622744"/>
    <w:rsid w:val="00622C2B"/>
    <w:rsid w:val="00623553"/>
    <w:rsid w:val="00624EC2"/>
    <w:rsid w:val="00626272"/>
    <w:rsid w:val="006262AE"/>
    <w:rsid w:val="006262D4"/>
    <w:rsid w:val="00626795"/>
    <w:rsid w:val="00626E9E"/>
    <w:rsid w:val="00632A42"/>
    <w:rsid w:val="00632A61"/>
    <w:rsid w:val="00633229"/>
    <w:rsid w:val="00633B36"/>
    <w:rsid w:val="0063579D"/>
    <w:rsid w:val="006373B4"/>
    <w:rsid w:val="00640E90"/>
    <w:rsid w:val="006414FD"/>
    <w:rsid w:val="00642827"/>
    <w:rsid w:val="006431AA"/>
    <w:rsid w:val="00650010"/>
    <w:rsid w:val="00653040"/>
    <w:rsid w:val="00653300"/>
    <w:rsid w:val="00653FF7"/>
    <w:rsid w:val="00654FE1"/>
    <w:rsid w:val="00655D0C"/>
    <w:rsid w:val="00657C86"/>
    <w:rsid w:val="00661621"/>
    <w:rsid w:val="00663168"/>
    <w:rsid w:val="006642FC"/>
    <w:rsid w:val="00665121"/>
    <w:rsid w:val="006654DE"/>
    <w:rsid w:val="00665CFD"/>
    <w:rsid w:val="006672EF"/>
    <w:rsid w:val="00667E5F"/>
    <w:rsid w:val="00667FD9"/>
    <w:rsid w:val="006703EB"/>
    <w:rsid w:val="00673AF4"/>
    <w:rsid w:val="0067451B"/>
    <w:rsid w:val="00674EB5"/>
    <w:rsid w:val="00680AE3"/>
    <w:rsid w:val="00681BCD"/>
    <w:rsid w:val="00681C89"/>
    <w:rsid w:val="00682D1A"/>
    <w:rsid w:val="00685CDD"/>
    <w:rsid w:val="0068634F"/>
    <w:rsid w:val="006867A8"/>
    <w:rsid w:val="00691940"/>
    <w:rsid w:val="00692532"/>
    <w:rsid w:val="00692BED"/>
    <w:rsid w:val="0069476B"/>
    <w:rsid w:val="0069519A"/>
    <w:rsid w:val="0069662D"/>
    <w:rsid w:val="006967B6"/>
    <w:rsid w:val="006A25D1"/>
    <w:rsid w:val="006A3CD7"/>
    <w:rsid w:val="006A64DA"/>
    <w:rsid w:val="006A671D"/>
    <w:rsid w:val="006A68D1"/>
    <w:rsid w:val="006A731B"/>
    <w:rsid w:val="006A7FEB"/>
    <w:rsid w:val="006B06B3"/>
    <w:rsid w:val="006B1285"/>
    <w:rsid w:val="006B2437"/>
    <w:rsid w:val="006B2A81"/>
    <w:rsid w:val="006B33BE"/>
    <w:rsid w:val="006B38EE"/>
    <w:rsid w:val="006B4194"/>
    <w:rsid w:val="006C1A2F"/>
    <w:rsid w:val="006C2654"/>
    <w:rsid w:val="006C2EA6"/>
    <w:rsid w:val="006C310C"/>
    <w:rsid w:val="006C4138"/>
    <w:rsid w:val="006C5F13"/>
    <w:rsid w:val="006D03BD"/>
    <w:rsid w:val="006D06DF"/>
    <w:rsid w:val="006D3B81"/>
    <w:rsid w:val="006D5458"/>
    <w:rsid w:val="006D5D67"/>
    <w:rsid w:val="006D7B91"/>
    <w:rsid w:val="006D7D47"/>
    <w:rsid w:val="006E0605"/>
    <w:rsid w:val="006E07D3"/>
    <w:rsid w:val="006E163C"/>
    <w:rsid w:val="006E398D"/>
    <w:rsid w:val="006E61D3"/>
    <w:rsid w:val="006E6260"/>
    <w:rsid w:val="006E6853"/>
    <w:rsid w:val="006E6B23"/>
    <w:rsid w:val="006F027E"/>
    <w:rsid w:val="006F1C01"/>
    <w:rsid w:val="006F2088"/>
    <w:rsid w:val="006F2949"/>
    <w:rsid w:val="006F3A55"/>
    <w:rsid w:val="006F5103"/>
    <w:rsid w:val="006F5F55"/>
    <w:rsid w:val="006F7012"/>
    <w:rsid w:val="00700C98"/>
    <w:rsid w:val="00702210"/>
    <w:rsid w:val="007025E3"/>
    <w:rsid w:val="00702926"/>
    <w:rsid w:val="007037B2"/>
    <w:rsid w:val="00705755"/>
    <w:rsid w:val="007078FE"/>
    <w:rsid w:val="00707C14"/>
    <w:rsid w:val="007108D2"/>
    <w:rsid w:val="00710E59"/>
    <w:rsid w:val="0071180C"/>
    <w:rsid w:val="0071444A"/>
    <w:rsid w:val="00714CC7"/>
    <w:rsid w:val="00715CB6"/>
    <w:rsid w:val="00717C97"/>
    <w:rsid w:val="0072056B"/>
    <w:rsid w:val="00720933"/>
    <w:rsid w:val="00721BEE"/>
    <w:rsid w:val="00723AD3"/>
    <w:rsid w:val="00725375"/>
    <w:rsid w:val="00730740"/>
    <w:rsid w:val="00731894"/>
    <w:rsid w:val="00734C5C"/>
    <w:rsid w:val="00735518"/>
    <w:rsid w:val="0074089E"/>
    <w:rsid w:val="00740EAB"/>
    <w:rsid w:val="00741AC3"/>
    <w:rsid w:val="00743859"/>
    <w:rsid w:val="0074395F"/>
    <w:rsid w:val="00743E43"/>
    <w:rsid w:val="007450DE"/>
    <w:rsid w:val="007458A0"/>
    <w:rsid w:val="00746042"/>
    <w:rsid w:val="00747519"/>
    <w:rsid w:val="00747851"/>
    <w:rsid w:val="007479A5"/>
    <w:rsid w:val="007505D9"/>
    <w:rsid w:val="00750663"/>
    <w:rsid w:val="00752B9E"/>
    <w:rsid w:val="007548D7"/>
    <w:rsid w:val="00754CCE"/>
    <w:rsid w:val="00754CD0"/>
    <w:rsid w:val="00755146"/>
    <w:rsid w:val="00756699"/>
    <w:rsid w:val="00757875"/>
    <w:rsid w:val="00757BC5"/>
    <w:rsid w:val="00760020"/>
    <w:rsid w:val="007605CF"/>
    <w:rsid w:val="00761642"/>
    <w:rsid w:val="00761908"/>
    <w:rsid w:val="0076712E"/>
    <w:rsid w:val="007702E5"/>
    <w:rsid w:val="00771260"/>
    <w:rsid w:val="0077195E"/>
    <w:rsid w:val="007739C9"/>
    <w:rsid w:val="00774988"/>
    <w:rsid w:val="00774FD8"/>
    <w:rsid w:val="00775484"/>
    <w:rsid w:val="0077772B"/>
    <w:rsid w:val="0077798A"/>
    <w:rsid w:val="00783EAE"/>
    <w:rsid w:val="00785EA4"/>
    <w:rsid w:val="00786919"/>
    <w:rsid w:val="00786987"/>
    <w:rsid w:val="00787C6F"/>
    <w:rsid w:val="00791093"/>
    <w:rsid w:val="00791ADE"/>
    <w:rsid w:val="00791EAF"/>
    <w:rsid w:val="007948DD"/>
    <w:rsid w:val="00796E64"/>
    <w:rsid w:val="007A32EC"/>
    <w:rsid w:val="007A3A88"/>
    <w:rsid w:val="007A44D5"/>
    <w:rsid w:val="007A5DB2"/>
    <w:rsid w:val="007A6553"/>
    <w:rsid w:val="007A727A"/>
    <w:rsid w:val="007B3DCA"/>
    <w:rsid w:val="007B4496"/>
    <w:rsid w:val="007B4CAF"/>
    <w:rsid w:val="007B5C2C"/>
    <w:rsid w:val="007B6C17"/>
    <w:rsid w:val="007B6D3D"/>
    <w:rsid w:val="007B7A10"/>
    <w:rsid w:val="007C2767"/>
    <w:rsid w:val="007C2EDD"/>
    <w:rsid w:val="007C4109"/>
    <w:rsid w:val="007C50E3"/>
    <w:rsid w:val="007C65BC"/>
    <w:rsid w:val="007D073F"/>
    <w:rsid w:val="007D077A"/>
    <w:rsid w:val="007D126B"/>
    <w:rsid w:val="007D2883"/>
    <w:rsid w:val="007D3FD6"/>
    <w:rsid w:val="007D43F9"/>
    <w:rsid w:val="007D7E30"/>
    <w:rsid w:val="007E1EFF"/>
    <w:rsid w:val="007E29E6"/>
    <w:rsid w:val="007E3A55"/>
    <w:rsid w:val="007E4CC3"/>
    <w:rsid w:val="007E764E"/>
    <w:rsid w:val="007F13C6"/>
    <w:rsid w:val="007F3F28"/>
    <w:rsid w:val="007F53FE"/>
    <w:rsid w:val="008002AC"/>
    <w:rsid w:val="00800B4F"/>
    <w:rsid w:val="008020F2"/>
    <w:rsid w:val="00803440"/>
    <w:rsid w:val="00804147"/>
    <w:rsid w:val="00806169"/>
    <w:rsid w:val="00810784"/>
    <w:rsid w:val="008115BA"/>
    <w:rsid w:val="00814002"/>
    <w:rsid w:val="00815913"/>
    <w:rsid w:val="0082071F"/>
    <w:rsid w:val="00820E87"/>
    <w:rsid w:val="0082395F"/>
    <w:rsid w:val="00823C9D"/>
    <w:rsid w:val="008250DE"/>
    <w:rsid w:val="008255E9"/>
    <w:rsid w:val="0082592A"/>
    <w:rsid w:val="008263B7"/>
    <w:rsid w:val="008272B3"/>
    <w:rsid w:val="00827373"/>
    <w:rsid w:val="0083182D"/>
    <w:rsid w:val="00832566"/>
    <w:rsid w:val="008333BA"/>
    <w:rsid w:val="00833B85"/>
    <w:rsid w:val="00835263"/>
    <w:rsid w:val="00835839"/>
    <w:rsid w:val="00835EBD"/>
    <w:rsid w:val="0083668F"/>
    <w:rsid w:val="0084195F"/>
    <w:rsid w:val="00843819"/>
    <w:rsid w:val="00845012"/>
    <w:rsid w:val="0084566B"/>
    <w:rsid w:val="00845A35"/>
    <w:rsid w:val="00846008"/>
    <w:rsid w:val="008468C9"/>
    <w:rsid w:val="00847E86"/>
    <w:rsid w:val="008517D3"/>
    <w:rsid w:val="00852892"/>
    <w:rsid w:val="00853A46"/>
    <w:rsid w:val="0085538D"/>
    <w:rsid w:val="008566AB"/>
    <w:rsid w:val="00856B75"/>
    <w:rsid w:val="008609B6"/>
    <w:rsid w:val="00861686"/>
    <w:rsid w:val="00861D53"/>
    <w:rsid w:val="008624F8"/>
    <w:rsid w:val="008649D1"/>
    <w:rsid w:val="00866AEB"/>
    <w:rsid w:val="00866EAB"/>
    <w:rsid w:val="00867943"/>
    <w:rsid w:val="00867EC9"/>
    <w:rsid w:val="00870938"/>
    <w:rsid w:val="00870B5E"/>
    <w:rsid w:val="00871678"/>
    <w:rsid w:val="008727DD"/>
    <w:rsid w:val="00872812"/>
    <w:rsid w:val="0087353A"/>
    <w:rsid w:val="00873B4A"/>
    <w:rsid w:val="00884131"/>
    <w:rsid w:val="00884760"/>
    <w:rsid w:val="00884BB2"/>
    <w:rsid w:val="00885729"/>
    <w:rsid w:val="0088737A"/>
    <w:rsid w:val="008875D2"/>
    <w:rsid w:val="008910B4"/>
    <w:rsid w:val="008932DC"/>
    <w:rsid w:val="00894607"/>
    <w:rsid w:val="00894D59"/>
    <w:rsid w:val="008966BA"/>
    <w:rsid w:val="00897782"/>
    <w:rsid w:val="008A4048"/>
    <w:rsid w:val="008A63E9"/>
    <w:rsid w:val="008A7F9F"/>
    <w:rsid w:val="008B071D"/>
    <w:rsid w:val="008B0C94"/>
    <w:rsid w:val="008B249C"/>
    <w:rsid w:val="008B2BDD"/>
    <w:rsid w:val="008B3236"/>
    <w:rsid w:val="008B36C6"/>
    <w:rsid w:val="008C11F4"/>
    <w:rsid w:val="008C19AD"/>
    <w:rsid w:val="008C19BA"/>
    <w:rsid w:val="008C40D7"/>
    <w:rsid w:val="008C4521"/>
    <w:rsid w:val="008C50E8"/>
    <w:rsid w:val="008C6515"/>
    <w:rsid w:val="008D05A7"/>
    <w:rsid w:val="008D074D"/>
    <w:rsid w:val="008D1B81"/>
    <w:rsid w:val="008D719C"/>
    <w:rsid w:val="008E0EA0"/>
    <w:rsid w:val="008E1A84"/>
    <w:rsid w:val="008E2B1C"/>
    <w:rsid w:val="008E55CD"/>
    <w:rsid w:val="008E5CBF"/>
    <w:rsid w:val="008E7F99"/>
    <w:rsid w:val="008F07D9"/>
    <w:rsid w:val="008F1314"/>
    <w:rsid w:val="008F1462"/>
    <w:rsid w:val="008F20B6"/>
    <w:rsid w:val="008F26C5"/>
    <w:rsid w:val="008F2737"/>
    <w:rsid w:val="008F2E1D"/>
    <w:rsid w:val="008F3094"/>
    <w:rsid w:val="008F42F5"/>
    <w:rsid w:val="008F4F24"/>
    <w:rsid w:val="008F5A5E"/>
    <w:rsid w:val="0090125C"/>
    <w:rsid w:val="00902071"/>
    <w:rsid w:val="00903332"/>
    <w:rsid w:val="0090424A"/>
    <w:rsid w:val="00905350"/>
    <w:rsid w:val="00906A07"/>
    <w:rsid w:val="009105B9"/>
    <w:rsid w:val="00910B99"/>
    <w:rsid w:val="00912A2F"/>
    <w:rsid w:val="00915A67"/>
    <w:rsid w:val="00920E15"/>
    <w:rsid w:val="00921A56"/>
    <w:rsid w:val="00926942"/>
    <w:rsid w:val="00926FBC"/>
    <w:rsid w:val="009300E1"/>
    <w:rsid w:val="009303F3"/>
    <w:rsid w:val="009306D5"/>
    <w:rsid w:val="009316E7"/>
    <w:rsid w:val="00932FC2"/>
    <w:rsid w:val="00937C1A"/>
    <w:rsid w:val="00937C27"/>
    <w:rsid w:val="00937D32"/>
    <w:rsid w:val="00937D6F"/>
    <w:rsid w:val="00937EF0"/>
    <w:rsid w:val="00940544"/>
    <w:rsid w:val="009408FE"/>
    <w:rsid w:val="0094299F"/>
    <w:rsid w:val="00943920"/>
    <w:rsid w:val="0094473A"/>
    <w:rsid w:val="0094654F"/>
    <w:rsid w:val="00950A77"/>
    <w:rsid w:val="009512B5"/>
    <w:rsid w:val="00951C25"/>
    <w:rsid w:val="009523D2"/>
    <w:rsid w:val="00953EBB"/>
    <w:rsid w:val="0095412E"/>
    <w:rsid w:val="0095673E"/>
    <w:rsid w:val="009576EA"/>
    <w:rsid w:val="00957C5A"/>
    <w:rsid w:val="0096091D"/>
    <w:rsid w:val="009618C7"/>
    <w:rsid w:val="00961A86"/>
    <w:rsid w:val="00962DF0"/>
    <w:rsid w:val="009631C2"/>
    <w:rsid w:val="00965AAE"/>
    <w:rsid w:val="00965DDA"/>
    <w:rsid w:val="00967858"/>
    <w:rsid w:val="009678B3"/>
    <w:rsid w:val="00970DAA"/>
    <w:rsid w:val="00971DB8"/>
    <w:rsid w:val="00973E6B"/>
    <w:rsid w:val="0097536F"/>
    <w:rsid w:val="00976128"/>
    <w:rsid w:val="00977133"/>
    <w:rsid w:val="00977850"/>
    <w:rsid w:val="00981685"/>
    <w:rsid w:val="00981FA7"/>
    <w:rsid w:val="009829AB"/>
    <w:rsid w:val="00983361"/>
    <w:rsid w:val="0098358A"/>
    <w:rsid w:val="00986806"/>
    <w:rsid w:val="0098790B"/>
    <w:rsid w:val="00987BAE"/>
    <w:rsid w:val="00990CCE"/>
    <w:rsid w:val="009918BB"/>
    <w:rsid w:val="009937B5"/>
    <w:rsid w:val="00995D80"/>
    <w:rsid w:val="009968C7"/>
    <w:rsid w:val="00997193"/>
    <w:rsid w:val="00997D86"/>
    <w:rsid w:val="009A0550"/>
    <w:rsid w:val="009A0792"/>
    <w:rsid w:val="009A11A8"/>
    <w:rsid w:val="009A2777"/>
    <w:rsid w:val="009A3392"/>
    <w:rsid w:val="009A3A23"/>
    <w:rsid w:val="009A515D"/>
    <w:rsid w:val="009A6145"/>
    <w:rsid w:val="009A6B68"/>
    <w:rsid w:val="009A775E"/>
    <w:rsid w:val="009A7DDF"/>
    <w:rsid w:val="009B0731"/>
    <w:rsid w:val="009B1789"/>
    <w:rsid w:val="009B1CB8"/>
    <w:rsid w:val="009B477C"/>
    <w:rsid w:val="009B6B6F"/>
    <w:rsid w:val="009C12AB"/>
    <w:rsid w:val="009C157E"/>
    <w:rsid w:val="009C2507"/>
    <w:rsid w:val="009C2C57"/>
    <w:rsid w:val="009C325E"/>
    <w:rsid w:val="009C4C36"/>
    <w:rsid w:val="009C7C4F"/>
    <w:rsid w:val="009C7E3B"/>
    <w:rsid w:val="009D10B8"/>
    <w:rsid w:val="009D1EBC"/>
    <w:rsid w:val="009D1EFB"/>
    <w:rsid w:val="009D6CFA"/>
    <w:rsid w:val="009E07A1"/>
    <w:rsid w:val="009E0870"/>
    <w:rsid w:val="009E0CAB"/>
    <w:rsid w:val="009E2318"/>
    <w:rsid w:val="009E549B"/>
    <w:rsid w:val="009E693B"/>
    <w:rsid w:val="009F0DFE"/>
    <w:rsid w:val="009F0EDE"/>
    <w:rsid w:val="009F155B"/>
    <w:rsid w:val="009F185C"/>
    <w:rsid w:val="009F2B4A"/>
    <w:rsid w:val="009F2BD9"/>
    <w:rsid w:val="009F59F2"/>
    <w:rsid w:val="009F5A40"/>
    <w:rsid w:val="009F6239"/>
    <w:rsid w:val="009F75B2"/>
    <w:rsid w:val="009F7705"/>
    <w:rsid w:val="009F799F"/>
    <w:rsid w:val="00A00F5E"/>
    <w:rsid w:val="00A0262B"/>
    <w:rsid w:val="00A04E2E"/>
    <w:rsid w:val="00A05446"/>
    <w:rsid w:val="00A05BE7"/>
    <w:rsid w:val="00A072C0"/>
    <w:rsid w:val="00A107AB"/>
    <w:rsid w:val="00A110EC"/>
    <w:rsid w:val="00A1197C"/>
    <w:rsid w:val="00A11F43"/>
    <w:rsid w:val="00A12FEE"/>
    <w:rsid w:val="00A1312D"/>
    <w:rsid w:val="00A155D8"/>
    <w:rsid w:val="00A172A1"/>
    <w:rsid w:val="00A21D17"/>
    <w:rsid w:val="00A22193"/>
    <w:rsid w:val="00A2433C"/>
    <w:rsid w:val="00A315D2"/>
    <w:rsid w:val="00A31BFD"/>
    <w:rsid w:val="00A321BE"/>
    <w:rsid w:val="00A340A1"/>
    <w:rsid w:val="00A34886"/>
    <w:rsid w:val="00A37F26"/>
    <w:rsid w:val="00A40814"/>
    <w:rsid w:val="00A40B83"/>
    <w:rsid w:val="00A42CD4"/>
    <w:rsid w:val="00A42E5D"/>
    <w:rsid w:val="00A44AB9"/>
    <w:rsid w:val="00A503F4"/>
    <w:rsid w:val="00A531CD"/>
    <w:rsid w:val="00A531D8"/>
    <w:rsid w:val="00A54788"/>
    <w:rsid w:val="00A557C1"/>
    <w:rsid w:val="00A60A45"/>
    <w:rsid w:val="00A60B2B"/>
    <w:rsid w:val="00A64E56"/>
    <w:rsid w:val="00A65DEB"/>
    <w:rsid w:val="00A66B85"/>
    <w:rsid w:val="00A670DD"/>
    <w:rsid w:val="00A705DC"/>
    <w:rsid w:val="00A70954"/>
    <w:rsid w:val="00A71553"/>
    <w:rsid w:val="00A72342"/>
    <w:rsid w:val="00A736D2"/>
    <w:rsid w:val="00A73924"/>
    <w:rsid w:val="00A741E2"/>
    <w:rsid w:val="00A74245"/>
    <w:rsid w:val="00A74EE9"/>
    <w:rsid w:val="00A758C9"/>
    <w:rsid w:val="00A764BA"/>
    <w:rsid w:val="00A77C80"/>
    <w:rsid w:val="00A8029A"/>
    <w:rsid w:val="00A81B67"/>
    <w:rsid w:val="00A82E09"/>
    <w:rsid w:val="00A832E9"/>
    <w:rsid w:val="00A83AB2"/>
    <w:rsid w:val="00A84BE2"/>
    <w:rsid w:val="00A84C55"/>
    <w:rsid w:val="00A84CC1"/>
    <w:rsid w:val="00A852E2"/>
    <w:rsid w:val="00A853AE"/>
    <w:rsid w:val="00A8555B"/>
    <w:rsid w:val="00A85DC6"/>
    <w:rsid w:val="00A86616"/>
    <w:rsid w:val="00A87A87"/>
    <w:rsid w:val="00A910A6"/>
    <w:rsid w:val="00A91207"/>
    <w:rsid w:val="00A9381A"/>
    <w:rsid w:val="00A94251"/>
    <w:rsid w:val="00A945D3"/>
    <w:rsid w:val="00A95C75"/>
    <w:rsid w:val="00A95D7F"/>
    <w:rsid w:val="00A971EB"/>
    <w:rsid w:val="00AA24C0"/>
    <w:rsid w:val="00AA301D"/>
    <w:rsid w:val="00AA3B7F"/>
    <w:rsid w:val="00AA3E05"/>
    <w:rsid w:val="00AB0469"/>
    <w:rsid w:val="00AB2E65"/>
    <w:rsid w:val="00AB2E97"/>
    <w:rsid w:val="00AB61E3"/>
    <w:rsid w:val="00AB6996"/>
    <w:rsid w:val="00AC2D5F"/>
    <w:rsid w:val="00AC7D9B"/>
    <w:rsid w:val="00AD05B7"/>
    <w:rsid w:val="00AD19A9"/>
    <w:rsid w:val="00AD1D3C"/>
    <w:rsid w:val="00AD2B3D"/>
    <w:rsid w:val="00AD3D96"/>
    <w:rsid w:val="00AD40DE"/>
    <w:rsid w:val="00AD46EE"/>
    <w:rsid w:val="00AD5F47"/>
    <w:rsid w:val="00AE0DC2"/>
    <w:rsid w:val="00AE2AA7"/>
    <w:rsid w:val="00AE3054"/>
    <w:rsid w:val="00AE6C45"/>
    <w:rsid w:val="00AF2947"/>
    <w:rsid w:val="00AF304C"/>
    <w:rsid w:val="00AF3401"/>
    <w:rsid w:val="00AF416C"/>
    <w:rsid w:val="00AF4463"/>
    <w:rsid w:val="00AF6F86"/>
    <w:rsid w:val="00AF712E"/>
    <w:rsid w:val="00AF7DA4"/>
    <w:rsid w:val="00B02B7A"/>
    <w:rsid w:val="00B02CC3"/>
    <w:rsid w:val="00B030E7"/>
    <w:rsid w:val="00B031FF"/>
    <w:rsid w:val="00B03521"/>
    <w:rsid w:val="00B037FD"/>
    <w:rsid w:val="00B055B3"/>
    <w:rsid w:val="00B06728"/>
    <w:rsid w:val="00B16A0E"/>
    <w:rsid w:val="00B214D3"/>
    <w:rsid w:val="00B217F4"/>
    <w:rsid w:val="00B229DD"/>
    <w:rsid w:val="00B22BDB"/>
    <w:rsid w:val="00B2327E"/>
    <w:rsid w:val="00B24CE7"/>
    <w:rsid w:val="00B26DA4"/>
    <w:rsid w:val="00B31980"/>
    <w:rsid w:val="00B32227"/>
    <w:rsid w:val="00B328C3"/>
    <w:rsid w:val="00B34214"/>
    <w:rsid w:val="00B34727"/>
    <w:rsid w:val="00B34A18"/>
    <w:rsid w:val="00B35098"/>
    <w:rsid w:val="00B40A70"/>
    <w:rsid w:val="00B4158E"/>
    <w:rsid w:val="00B42D27"/>
    <w:rsid w:val="00B43F11"/>
    <w:rsid w:val="00B441EF"/>
    <w:rsid w:val="00B44B8F"/>
    <w:rsid w:val="00B456EB"/>
    <w:rsid w:val="00B461C2"/>
    <w:rsid w:val="00B46D57"/>
    <w:rsid w:val="00B46DFB"/>
    <w:rsid w:val="00B511D7"/>
    <w:rsid w:val="00B51807"/>
    <w:rsid w:val="00B55933"/>
    <w:rsid w:val="00B60C1B"/>
    <w:rsid w:val="00B61BA3"/>
    <w:rsid w:val="00B62D00"/>
    <w:rsid w:val="00B64858"/>
    <w:rsid w:val="00B657A2"/>
    <w:rsid w:val="00B661B1"/>
    <w:rsid w:val="00B67792"/>
    <w:rsid w:val="00B70170"/>
    <w:rsid w:val="00B71B44"/>
    <w:rsid w:val="00B72205"/>
    <w:rsid w:val="00B72D16"/>
    <w:rsid w:val="00B74AE3"/>
    <w:rsid w:val="00B74BDA"/>
    <w:rsid w:val="00B7646D"/>
    <w:rsid w:val="00B7735F"/>
    <w:rsid w:val="00B828EB"/>
    <w:rsid w:val="00B82998"/>
    <w:rsid w:val="00B82C52"/>
    <w:rsid w:val="00B834B1"/>
    <w:rsid w:val="00B85097"/>
    <w:rsid w:val="00B85A11"/>
    <w:rsid w:val="00B875F0"/>
    <w:rsid w:val="00B905BB"/>
    <w:rsid w:val="00B91E88"/>
    <w:rsid w:val="00B922B2"/>
    <w:rsid w:val="00B931BE"/>
    <w:rsid w:val="00B958E2"/>
    <w:rsid w:val="00B967F0"/>
    <w:rsid w:val="00BA1737"/>
    <w:rsid w:val="00BA1C3C"/>
    <w:rsid w:val="00BA3F97"/>
    <w:rsid w:val="00BA474C"/>
    <w:rsid w:val="00BA5FD7"/>
    <w:rsid w:val="00BA708D"/>
    <w:rsid w:val="00BA746D"/>
    <w:rsid w:val="00BA7548"/>
    <w:rsid w:val="00BA7C2C"/>
    <w:rsid w:val="00BB00FC"/>
    <w:rsid w:val="00BB4374"/>
    <w:rsid w:val="00BB7BD2"/>
    <w:rsid w:val="00BB7C6D"/>
    <w:rsid w:val="00BC1B97"/>
    <w:rsid w:val="00BC3EA9"/>
    <w:rsid w:val="00BC53A5"/>
    <w:rsid w:val="00BD0100"/>
    <w:rsid w:val="00BD0CB6"/>
    <w:rsid w:val="00BD1EC3"/>
    <w:rsid w:val="00BD3F7E"/>
    <w:rsid w:val="00BD5332"/>
    <w:rsid w:val="00BD76CF"/>
    <w:rsid w:val="00BE0E96"/>
    <w:rsid w:val="00BE1A60"/>
    <w:rsid w:val="00BE30DF"/>
    <w:rsid w:val="00BE4B6A"/>
    <w:rsid w:val="00BE655B"/>
    <w:rsid w:val="00BE747A"/>
    <w:rsid w:val="00BF40AF"/>
    <w:rsid w:val="00BF5BB8"/>
    <w:rsid w:val="00C04765"/>
    <w:rsid w:val="00C06916"/>
    <w:rsid w:val="00C10714"/>
    <w:rsid w:val="00C111A7"/>
    <w:rsid w:val="00C13069"/>
    <w:rsid w:val="00C146AA"/>
    <w:rsid w:val="00C1543A"/>
    <w:rsid w:val="00C21E0E"/>
    <w:rsid w:val="00C24031"/>
    <w:rsid w:val="00C24AF4"/>
    <w:rsid w:val="00C24F41"/>
    <w:rsid w:val="00C2647E"/>
    <w:rsid w:val="00C272C6"/>
    <w:rsid w:val="00C340E3"/>
    <w:rsid w:val="00C40A9B"/>
    <w:rsid w:val="00C42512"/>
    <w:rsid w:val="00C43171"/>
    <w:rsid w:val="00C44869"/>
    <w:rsid w:val="00C4516B"/>
    <w:rsid w:val="00C532FE"/>
    <w:rsid w:val="00C53647"/>
    <w:rsid w:val="00C5489E"/>
    <w:rsid w:val="00C556D2"/>
    <w:rsid w:val="00C57893"/>
    <w:rsid w:val="00C61F46"/>
    <w:rsid w:val="00C643D6"/>
    <w:rsid w:val="00C65338"/>
    <w:rsid w:val="00C65395"/>
    <w:rsid w:val="00C65B48"/>
    <w:rsid w:val="00C66307"/>
    <w:rsid w:val="00C70171"/>
    <w:rsid w:val="00C71D38"/>
    <w:rsid w:val="00C71EC7"/>
    <w:rsid w:val="00C72A33"/>
    <w:rsid w:val="00C75BA3"/>
    <w:rsid w:val="00C76C63"/>
    <w:rsid w:val="00C77344"/>
    <w:rsid w:val="00C77AA6"/>
    <w:rsid w:val="00C80300"/>
    <w:rsid w:val="00C809EF"/>
    <w:rsid w:val="00C82860"/>
    <w:rsid w:val="00C828D0"/>
    <w:rsid w:val="00C8397C"/>
    <w:rsid w:val="00C84A5F"/>
    <w:rsid w:val="00C86005"/>
    <w:rsid w:val="00C86B1B"/>
    <w:rsid w:val="00C87656"/>
    <w:rsid w:val="00C93754"/>
    <w:rsid w:val="00C940F6"/>
    <w:rsid w:val="00C94596"/>
    <w:rsid w:val="00C95D94"/>
    <w:rsid w:val="00C96768"/>
    <w:rsid w:val="00C974BA"/>
    <w:rsid w:val="00CA012C"/>
    <w:rsid w:val="00CA1D1D"/>
    <w:rsid w:val="00CA2592"/>
    <w:rsid w:val="00CA308D"/>
    <w:rsid w:val="00CA50ED"/>
    <w:rsid w:val="00CA62F1"/>
    <w:rsid w:val="00CA7DD6"/>
    <w:rsid w:val="00CB0652"/>
    <w:rsid w:val="00CB077C"/>
    <w:rsid w:val="00CB22D2"/>
    <w:rsid w:val="00CB2440"/>
    <w:rsid w:val="00CB3171"/>
    <w:rsid w:val="00CB46EB"/>
    <w:rsid w:val="00CB4B7A"/>
    <w:rsid w:val="00CB56FD"/>
    <w:rsid w:val="00CC2D26"/>
    <w:rsid w:val="00CC485A"/>
    <w:rsid w:val="00CC4C7B"/>
    <w:rsid w:val="00CC57BB"/>
    <w:rsid w:val="00CC6BBC"/>
    <w:rsid w:val="00CC70BD"/>
    <w:rsid w:val="00CC7EAE"/>
    <w:rsid w:val="00CD018A"/>
    <w:rsid w:val="00CD0935"/>
    <w:rsid w:val="00CD0D25"/>
    <w:rsid w:val="00CD34C9"/>
    <w:rsid w:val="00CD3F0E"/>
    <w:rsid w:val="00CD4FE1"/>
    <w:rsid w:val="00CD5E74"/>
    <w:rsid w:val="00CE23DF"/>
    <w:rsid w:val="00CE2975"/>
    <w:rsid w:val="00CE2E5B"/>
    <w:rsid w:val="00CE3055"/>
    <w:rsid w:val="00CE426F"/>
    <w:rsid w:val="00CE4AD3"/>
    <w:rsid w:val="00CE4CD6"/>
    <w:rsid w:val="00CE4DEB"/>
    <w:rsid w:val="00CE4F92"/>
    <w:rsid w:val="00CE6EEF"/>
    <w:rsid w:val="00CE74BC"/>
    <w:rsid w:val="00CF0D4D"/>
    <w:rsid w:val="00CF1471"/>
    <w:rsid w:val="00CF15E2"/>
    <w:rsid w:val="00CF2D58"/>
    <w:rsid w:val="00CF35B4"/>
    <w:rsid w:val="00CF4DCA"/>
    <w:rsid w:val="00CF5B66"/>
    <w:rsid w:val="00CF6D6A"/>
    <w:rsid w:val="00CF6DCF"/>
    <w:rsid w:val="00CF6E93"/>
    <w:rsid w:val="00CF7D8E"/>
    <w:rsid w:val="00D008BF"/>
    <w:rsid w:val="00D00C4D"/>
    <w:rsid w:val="00D01D76"/>
    <w:rsid w:val="00D02A7C"/>
    <w:rsid w:val="00D04536"/>
    <w:rsid w:val="00D062BB"/>
    <w:rsid w:val="00D11326"/>
    <w:rsid w:val="00D11F49"/>
    <w:rsid w:val="00D144D9"/>
    <w:rsid w:val="00D15FA6"/>
    <w:rsid w:val="00D16FA2"/>
    <w:rsid w:val="00D22C6B"/>
    <w:rsid w:val="00D24748"/>
    <w:rsid w:val="00D26639"/>
    <w:rsid w:val="00D27141"/>
    <w:rsid w:val="00D325F8"/>
    <w:rsid w:val="00D35BE7"/>
    <w:rsid w:val="00D36EB7"/>
    <w:rsid w:val="00D41377"/>
    <w:rsid w:val="00D4374A"/>
    <w:rsid w:val="00D437BA"/>
    <w:rsid w:val="00D46632"/>
    <w:rsid w:val="00D502A4"/>
    <w:rsid w:val="00D51560"/>
    <w:rsid w:val="00D5390A"/>
    <w:rsid w:val="00D544BC"/>
    <w:rsid w:val="00D555BC"/>
    <w:rsid w:val="00D57069"/>
    <w:rsid w:val="00D57DCC"/>
    <w:rsid w:val="00D6075A"/>
    <w:rsid w:val="00D6085E"/>
    <w:rsid w:val="00D60BDD"/>
    <w:rsid w:val="00D61247"/>
    <w:rsid w:val="00D631FA"/>
    <w:rsid w:val="00D64C5F"/>
    <w:rsid w:val="00D64DC9"/>
    <w:rsid w:val="00D65753"/>
    <w:rsid w:val="00D6630E"/>
    <w:rsid w:val="00D71AA1"/>
    <w:rsid w:val="00D723B9"/>
    <w:rsid w:val="00D72D5D"/>
    <w:rsid w:val="00D73538"/>
    <w:rsid w:val="00D74D2D"/>
    <w:rsid w:val="00D75A74"/>
    <w:rsid w:val="00D76C1C"/>
    <w:rsid w:val="00D80CFE"/>
    <w:rsid w:val="00D81CEA"/>
    <w:rsid w:val="00D83667"/>
    <w:rsid w:val="00D85C3C"/>
    <w:rsid w:val="00D8639C"/>
    <w:rsid w:val="00D9080E"/>
    <w:rsid w:val="00D918DE"/>
    <w:rsid w:val="00D97EB1"/>
    <w:rsid w:val="00DA0560"/>
    <w:rsid w:val="00DA0E0E"/>
    <w:rsid w:val="00DA13D2"/>
    <w:rsid w:val="00DA1BD0"/>
    <w:rsid w:val="00DA37BC"/>
    <w:rsid w:val="00DA3CF2"/>
    <w:rsid w:val="00DA72DD"/>
    <w:rsid w:val="00DA7558"/>
    <w:rsid w:val="00DB0581"/>
    <w:rsid w:val="00DB1E00"/>
    <w:rsid w:val="00DB3FD9"/>
    <w:rsid w:val="00DB4BCA"/>
    <w:rsid w:val="00DB4E31"/>
    <w:rsid w:val="00DB555E"/>
    <w:rsid w:val="00DB698A"/>
    <w:rsid w:val="00DB7592"/>
    <w:rsid w:val="00DB7B11"/>
    <w:rsid w:val="00DB7C75"/>
    <w:rsid w:val="00DB7C93"/>
    <w:rsid w:val="00DC2C32"/>
    <w:rsid w:val="00DC39BA"/>
    <w:rsid w:val="00DC4FFA"/>
    <w:rsid w:val="00DC5FD6"/>
    <w:rsid w:val="00DC6B0B"/>
    <w:rsid w:val="00DD07D5"/>
    <w:rsid w:val="00DD4605"/>
    <w:rsid w:val="00DD5410"/>
    <w:rsid w:val="00DD6236"/>
    <w:rsid w:val="00DD6994"/>
    <w:rsid w:val="00DD7105"/>
    <w:rsid w:val="00DD784E"/>
    <w:rsid w:val="00DE1A2C"/>
    <w:rsid w:val="00DE2163"/>
    <w:rsid w:val="00DE3B68"/>
    <w:rsid w:val="00DE54B8"/>
    <w:rsid w:val="00DE5720"/>
    <w:rsid w:val="00DF0F65"/>
    <w:rsid w:val="00DF19C1"/>
    <w:rsid w:val="00DF5BBE"/>
    <w:rsid w:val="00DF61BA"/>
    <w:rsid w:val="00DF6478"/>
    <w:rsid w:val="00DF65B5"/>
    <w:rsid w:val="00DF6B39"/>
    <w:rsid w:val="00DF7AA1"/>
    <w:rsid w:val="00E00C99"/>
    <w:rsid w:val="00E01CCA"/>
    <w:rsid w:val="00E0383E"/>
    <w:rsid w:val="00E0534E"/>
    <w:rsid w:val="00E07091"/>
    <w:rsid w:val="00E07B4E"/>
    <w:rsid w:val="00E1186B"/>
    <w:rsid w:val="00E12C2B"/>
    <w:rsid w:val="00E12EC4"/>
    <w:rsid w:val="00E131C5"/>
    <w:rsid w:val="00E1340B"/>
    <w:rsid w:val="00E13C6D"/>
    <w:rsid w:val="00E13F0D"/>
    <w:rsid w:val="00E1433C"/>
    <w:rsid w:val="00E15426"/>
    <w:rsid w:val="00E16F10"/>
    <w:rsid w:val="00E20019"/>
    <w:rsid w:val="00E22BF7"/>
    <w:rsid w:val="00E236C3"/>
    <w:rsid w:val="00E24A04"/>
    <w:rsid w:val="00E24F9C"/>
    <w:rsid w:val="00E2585F"/>
    <w:rsid w:val="00E25DA6"/>
    <w:rsid w:val="00E2613C"/>
    <w:rsid w:val="00E26618"/>
    <w:rsid w:val="00E26CC6"/>
    <w:rsid w:val="00E31AC1"/>
    <w:rsid w:val="00E33A6B"/>
    <w:rsid w:val="00E33CAB"/>
    <w:rsid w:val="00E33ED7"/>
    <w:rsid w:val="00E3536D"/>
    <w:rsid w:val="00E35A83"/>
    <w:rsid w:val="00E35B6C"/>
    <w:rsid w:val="00E37B48"/>
    <w:rsid w:val="00E40F91"/>
    <w:rsid w:val="00E419E3"/>
    <w:rsid w:val="00E42E53"/>
    <w:rsid w:val="00E4348D"/>
    <w:rsid w:val="00E4413F"/>
    <w:rsid w:val="00E45149"/>
    <w:rsid w:val="00E4673A"/>
    <w:rsid w:val="00E46A3B"/>
    <w:rsid w:val="00E47133"/>
    <w:rsid w:val="00E515D5"/>
    <w:rsid w:val="00E52BBA"/>
    <w:rsid w:val="00E5390E"/>
    <w:rsid w:val="00E53D6E"/>
    <w:rsid w:val="00E54EE4"/>
    <w:rsid w:val="00E55D0D"/>
    <w:rsid w:val="00E56447"/>
    <w:rsid w:val="00E623CA"/>
    <w:rsid w:val="00E63201"/>
    <w:rsid w:val="00E63576"/>
    <w:rsid w:val="00E64674"/>
    <w:rsid w:val="00E65365"/>
    <w:rsid w:val="00E67219"/>
    <w:rsid w:val="00E71FF9"/>
    <w:rsid w:val="00E72945"/>
    <w:rsid w:val="00E74308"/>
    <w:rsid w:val="00E748E4"/>
    <w:rsid w:val="00E749DD"/>
    <w:rsid w:val="00E75CFB"/>
    <w:rsid w:val="00E767A3"/>
    <w:rsid w:val="00E76E73"/>
    <w:rsid w:val="00E804F1"/>
    <w:rsid w:val="00E812D0"/>
    <w:rsid w:val="00E81556"/>
    <w:rsid w:val="00E81C31"/>
    <w:rsid w:val="00E81F87"/>
    <w:rsid w:val="00E84BFB"/>
    <w:rsid w:val="00E85370"/>
    <w:rsid w:val="00E85FA0"/>
    <w:rsid w:val="00E860CD"/>
    <w:rsid w:val="00E870A4"/>
    <w:rsid w:val="00E90649"/>
    <w:rsid w:val="00E90BC4"/>
    <w:rsid w:val="00E91894"/>
    <w:rsid w:val="00E91CC3"/>
    <w:rsid w:val="00E92E28"/>
    <w:rsid w:val="00E95563"/>
    <w:rsid w:val="00E95AF5"/>
    <w:rsid w:val="00EA046B"/>
    <w:rsid w:val="00EA0C78"/>
    <w:rsid w:val="00EA1220"/>
    <w:rsid w:val="00EA2687"/>
    <w:rsid w:val="00EA48A5"/>
    <w:rsid w:val="00EA54E6"/>
    <w:rsid w:val="00EA726D"/>
    <w:rsid w:val="00EA78E1"/>
    <w:rsid w:val="00EA798E"/>
    <w:rsid w:val="00EB0CD0"/>
    <w:rsid w:val="00EB3552"/>
    <w:rsid w:val="00EB3F2C"/>
    <w:rsid w:val="00EB513C"/>
    <w:rsid w:val="00EB5C9B"/>
    <w:rsid w:val="00EC15D5"/>
    <w:rsid w:val="00EC3827"/>
    <w:rsid w:val="00EC3F50"/>
    <w:rsid w:val="00EC4915"/>
    <w:rsid w:val="00EC6B17"/>
    <w:rsid w:val="00EC7E36"/>
    <w:rsid w:val="00ED02CC"/>
    <w:rsid w:val="00ED03D0"/>
    <w:rsid w:val="00ED04B6"/>
    <w:rsid w:val="00ED0B32"/>
    <w:rsid w:val="00ED1FD7"/>
    <w:rsid w:val="00ED668C"/>
    <w:rsid w:val="00ED70DE"/>
    <w:rsid w:val="00ED7BFB"/>
    <w:rsid w:val="00EE0D6F"/>
    <w:rsid w:val="00EE0E21"/>
    <w:rsid w:val="00EE1CD4"/>
    <w:rsid w:val="00EE2C1C"/>
    <w:rsid w:val="00EE2F71"/>
    <w:rsid w:val="00EE3CE2"/>
    <w:rsid w:val="00EE4229"/>
    <w:rsid w:val="00EE4FBE"/>
    <w:rsid w:val="00EE56AD"/>
    <w:rsid w:val="00EE61C1"/>
    <w:rsid w:val="00EE6939"/>
    <w:rsid w:val="00EE6F50"/>
    <w:rsid w:val="00EF1B03"/>
    <w:rsid w:val="00EF2E40"/>
    <w:rsid w:val="00EF4C27"/>
    <w:rsid w:val="00EF5ECE"/>
    <w:rsid w:val="00EF60A7"/>
    <w:rsid w:val="00F00A36"/>
    <w:rsid w:val="00F02393"/>
    <w:rsid w:val="00F04E1A"/>
    <w:rsid w:val="00F055FB"/>
    <w:rsid w:val="00F0613F"/>
    <w:rsid w:val="00F07DC0"/>
    <w:rsid w:val="00F10536"/>
    <w:rsid w:val="00F12BF7"/>
    <w:rsid w:val="00F138C1"/>
    <w:rsid w:val="00F142F9"/>
    <w:rsid w:val="00F14D03"/>
    <w:rsid w:val="00F202F4"/>
    <w:rsid w:val="00F205B3"/>
    <w:rsid w:val="00F20996"/>
    <w:rsid w:val="00F21CFB"/>
    <w:rsid w:val="00F230F3"/>
    <w:rsid w:val="00F23459"/>
    <w:rsid w:val="00F24A0B"/>
    <w:rsid w:val="00F25A8C"/>
    <w:rsid w:val="00F27A80"/>
    <w:rsid w:val="00F31370"/>
    <w:rsid w:val="00F35313"/>
    <w:rsid w:val="00F40138"/>
    <w:rsid w:val="00F406F5"/>
    <w:rsid w:val="00F40B6A"/>
    <w:rsid w:val="00F41539"/>
    <w:rsid w:val="00F41782"/>
    <w:rsid w:val="00F41AE7"/>
    <w:rsid w:val="00F431BC"/>
    <w:rsid w:val="00F43633"/>
    <w:rsid w:val="00F43E5E"/>
    <w:rsid w:val="00F4491F"/>
    <w:rsid w:val="00F4573D"/>
    <w:rsid w:val="00F47AFA"/>
    <w:rsid w:val="00F5076D"/>
    <w:rsid w:val="00F52D7E"/>
    <w:rsid w:val="00F54406"/>
    <w:rsid w:val="00F54F1E"/>
    <w:rsid w:val="00F55510"/>
    <w:rsid w:val="00F56BAA"/>
    <w:rsid w:val="00F56F0E"/>
    <w:rsid w:val="00F60AA7"/>
    <w:rsid w:val="00F6113F"/>
    <w:rsid w:val="00F65D66"/>
    <w:rsid w:val="00F67CD9"/>
    <w:rsid w:val="00F72492"/>
    <w:rsid w:val="00F72CD6"/>
    <w:rsid w:val="00F74ECC"/>
    <w:rsid w:val="00F77531"/>
    <w:rsid w:val="00F82D8E"/>
    <w:rsid w:val="00F83706"/>
    <w:rsid w:val="00F843FD"/>
    <w:rsid w:val="00F84447"/>
    <w:rsid w:val="00F847F3"/>
    <w:rsid w:val="00F849BB"/>
    <w:rsid w:val="00F85CF4"/>
    <w:rsid w:val="00F91D4D"/>
    <w:rsid w:val="00F924A2"/>
    <w:rsid w:val="00F940EF"/>
    <w:rsid w:val="00F94E2C"/>
    <w:rsid w:val="00F95158"/>
    <w:rsid w:val="00F9568B"/>
    <w:rsid w:val="00F95C6C"/>
    <w:rsid w:val="00F960B1"/>
    <w:rsid w:val="00FA1D27"/>
    <w:rsid w:val="00FA4BCC"/>
    <w:rsid w:val="00FA7ADD"/>
    <w:rsid w:val="00FA7C37"/>
    <w:rsid w:val="00FB24E7"/>
    <w:rsid w:val="00FB713A"/>
    <w:rsid w:val="00FC093F"/>
    <w:rsid w:val="00FC1AA2"/>
    <w:rsid w:val="00FC22D5"/>
    <w:rsid w:val="00FC327F"/>
    <w:rsid w:val="00FC4CBF"/>
    <w:rsid w:val="00FC4E37"/>
    <w:rsid w:val="00FC633E"/>
    <w:rsid w:val="00FC6A5F"/>
    <w:rsid w:val="00FC77F9"/>
    <w:rsid w:val="00FD0F80"/>
    <w:rsid w:val="00FD1297"/>
    <w:rsid w:val="00FD4423"/>
    <w:rsid w:val="00FD694E"/>
    <w:rsid w:val="00FD6E42"/>
    <w:rsid w:val="00FE0900"/>
    <w:rsid w:val="00FE0F8B"/>
    <w:rsid w:val="00FE486D"/>
    <w:rsid w:val="00FE4E34"/>
    <w:rsid w:val="00FE7DFC"/>
    <w:rsid w:val="00FF0317"/>
    <w:rsid w:val="00FF0C0C"/>
    <w:rsid w:val="00FF2719"/>
    <w:rsid w:val="00FF28AB"/>
    <w:rsid w:val="00FF3D11"/>
    <w:rsid w:val="00FF50AB"/>
    <w:rsid w:val="00FF5F35"/>
    <w:rsid w:val="00FF63C0"/>
    <w:rsid w:val="01041BA1"/>
    <w:rsid w:val="01840316"/>
    <w:rsid w:val="01B42CDE"/>
    <w:rsid w:val="02396B23"/>
    <w:rsid w:val="02EAFFBA"/>
    <w:rsid w:val="0300E99E"/>
    <w:rsid w:val="037CCEDD"/>
    <w:rsid w:val="03B395AA"/>
    <w:rsid w:val="03EC33A0"/>
    <w:rsid w:val="0478C689"/>
    <w:rsid w:val="051EF240"/>
    <w:rsid w:val="0677C0A0"/>
    <w:rsid w:val="06B010C3"/>
    <w:rsid w:val="07263820"/>
    <w:rsid w:val="07538959"/>
    <w:rsid w:val="088FBF04"/>
    <w:rsid w:val="08B843A3"/>
    <w:rsid w:val="08CACECC"/>
    <w:rsid w:val="08CBBE99"/>
    <w:rsid w:val="091C5916"/>
    <w:rsid w:val="09A26972"/>
    <w:rsid w:val="0AA94DC8"/>
    <w:rsid w:val="0ADF6C45"/>
    <w:rsid w:val="0B547A1C"/>
    <w:rsid w:val="0BC52E5D"/>
    <w:rsid w:val="0BDA7BA9"/>
    <w:rsid w:val="0BF6F265"/>
    <w:rsid w:val="0C196B84"/>
    <w:rsid w:val="0CD44725"/>
    <w:rsid w:val="0D077E84"/>
    <w:rsid w:val="0D5572A2"/>
    <w:rsid w:val="0D619824"/>
    <w:rsid w:val="0EFEBD58"/>
    <w:rsid w:val="0F2A7E9C"/>
    <w:rsid w:val="0F98B40E"/>
    <w:rsid w:val="0FB82C82"/>
    <w:rsid w:val="1012D89D"/>
    <w:rsid w:val="11A95C83"/>
    <w:rsid w:val="123C4DBD"/>
    <w:rsid w:val="129DA6D9"/>
    <w:rsid w:val="12A4EB3E"/>
    <w:rsid w:val="138D13B7"/>
    <w:rsid w:val="14348AA8"/>
    <w:rsid w:val="148B3D1C"/>
    <w:rsid w:val="1498B0B0"/>
    <w:rsid w:val="1510538B"/>
    <w:rsid w:val="155FB5AC"/>
    <w:rsid w:val="15F53CDF"/>
    <w:rsid w:val="161834A3"/>
    <w:rsid w:val="1619B3B7"/>
    <w:rsid w:val="1656BC76"/>
    <w:rsid w:val="16D9241B"/>
    <w:rsid w:val="172E2881"/>
    <w:rsid w:val="173C2C73"/>
    <w:rsid w:val="17425388"/>
    <w:rsid w:val="191E3E06"/>
    <w:rsid w:val="19FCF9CE"/>
    <w:rsid w:val="1A263DF9"/>
    <w:rsid w:val="1AAF18EF"/>
    <w:rsid w:val="1BA275BD"/>
    <w:rsid w:val="1BD36998"/>
    <w:rsid w:val="1C14E621"/>
    <w:rsid w:val="1C8BFEC7"/>
    <w:rsid w:val="1CFADB7D"/>
    <w:rsid w:val="1D387AED"/>
    <w:rsid w:val="1D4B49B1"/>
    <w:rsid w:val="1D50F1EE"/>
    <w:rsid w:val="1DC8E1A7"/>
    <w:rsid w:val="1DDB6CEE"/>
    <w:rsid w:val="1DFF7711"/>
    <w:rsid w:val="1E6753AF"/>
    <w:rsid w:val="1E74BF67"/>
    <w:rsid w:val="1F1555D3"/>
    <w:rsid w:val="1FE597DC"/>
    <w:rsid w:val="2057678B"/>
    <w:rsid w:val="20C8EAB8"/>
    <w:rsid w:val="212A1C40"/>
    <w:rsid w:val="215A4BB5"/>
    <w:rsid w:val="21A39C5B"/>
    <w:rsid w:val="21DC5B0C"/>
    <w:rsid w:val="22190A7D"/>
    <w:rsid w:val="221C1D15"/>
    <w:rsid w:val="2364AA4B"/>
    <w:rsid w:val="23EBF8A9"/>
    <w:rsid w:val="240DD9FB"/>
    <w:rsid w:val="243079B5"/>
    <w:rsid w:val="24318615"/>
    <w:rsid w:val="24430B31"/>
    <w:rsid w:val="247ADDBA"/>
    <w:rsid w:val="26222C86"/>
    <w:rsid w:val="265749D6"/>
    <w:rsid w:val="26BC0F89"/>
    <w:rsid w:val="27DC0F2A"/>
    <w:rsid w:val="28030D63"/>
    <w:rsid w:val="28495113"/>
    <w:rsid w:val="286F04E0"/>
    <w:rsid w:val="298D35F8"/>
    <w:rsid w:val="29C3BF2F"/>
    <w:rsid w:val="29E52174"/>
    <w:rsid w:val="29E92877"/>
    <w:rsid w:val="2A1CFA71"/>
    <w:rsid w:val="2CB3C8D9"/>
    <w:rsid w:val="2CC803A0"/>
    <w:rsid w:val="2CC81AFB"/>
    <w:rsid w:val="2CEF3502"/>
    <w:rsid w:val="2D541DDE"/>
    <w:rsid w:val="2D82DD26"/>
    <w:rsid w:val="2DB629C9"/>
    <w:rsid w:val="2E4A126C"/>
    <w:rsid w:val="2E6E1E6C"/>
    <w:rsid w:val="2ED4AF51"/>
    <w:rsid w:val="2EE767F0"/>
    <w:rsid w:val="2FE187C7"/>
    <w:rsid w:val="3044CD27"/>
    <w:rsid w:val="3117F6A3"/>
    <w:rsid w:val="31F03359"/>
    <w:rsid w:val="3252E5FD"/>
    <w:rsid w:val="33654168"/>
    <w:rsid w:val="33B7710B"/>
    <w:rsid w:val="3448384C"/>
    <w:rsid w:val="34FB728A"/>
    <w:rsid w:val="350C6BE2"/>
    <w:rsid w:val="369D9335"/>
    <w:rsid w:val="36C6997F"/>
    <w:rsid w:val="370A0E9B"/>
    <w:rsid w:val="377FDEBA"/>
    <w:rsid w:val="37873827"/>
    <w:rsid w:val="37D08FCC"/>
    <w:rsid w:val="38915DE9"/>
    <w:rsid w:val="392B8C8B"/>
    <w:rsid w:val="3A2ED669"/>
    <w:rsid w:val="3A3809B0"/>
    <w:rsid w:val="3B060B38"/>
    <w:rsid w:val="3B448218"/>
    <w:rsid w:val="3B7D91A6"/>
    <w:rsid w:val="3B981D70"/>
    <w:rsid w:val="3E913119"/>
    <w:rsid w:val="3F4F80B4"/>
    <w:rsid w:val="3F944D3A"/>
    <w:rsid w:val="3FBF9647"/>
    <w:rsid w:val="41DC3D72"/>
    <w:rsid w:val="422E0E57"/>
    <w:rsid w:val="428CCA9B"/>
    <w:rsid w:val="42A5B152"/>
    <w:rsid w:val="42EF8090"/>
    <w:rsid w:val="4335C622"/>
    <w:rsid w:val="4348A4DE"/>
    <w:rsid w:val="435C78B6"/>
    <w:rsid w:val="4368C6B0"/>
    <w:rsid w:val="4391E978"/>
    <w:rsid w:val="43F8B4FD"/>
    <w:rsid w:val="442D7723"/>
    <w:rsid w:val="4495E866"/>
    <w:rsid w:val="45462BA0"/>
    <w:rsid w:val="46935447"/>
    <w:rsid w:val="47017F7A"/>
    <w:rsid w:val="476517E5"/>
    <w:rsid w:val="47A1696F"/>
    <w:rsid w:val="47BAE6AD"/>
    <w:rsid w:val="47CD22F2"/>
    <w:rsid w:val="47E36B06"/>
    <w:rsid w:val="47F67B4F"/>
    <w:rsid w:val="4806B9B2"/>
    <w:rsid w:val="482B4EA1"/>
    <w:rsid w:val="493DB033"/>
    <w:rsid w:val="493DC66C"/>
    <w:rsid w:val="4A138DF8"/>
    <w:rsid w:val="4AD872B9"/>
    <w:rsid w:val="4AD9DD83"/>
    <w:rsid w:val="4B139BF6"/>
    <w:rsid w:val="4BBC199D"/>
    <w:rsid w:val="4C7B37A3"/>
    <w:rsid w:val="4C7FF7AB"/>
    <w:rsid w:val="4C8943B6"/>
    <w:rsid w:val="4C9574F7"/>
    <w:rsid w:val="4D1C346B"/>
    <w:rsid w:val="4DB2BE78"/>
    <w:rsid w:val="4E9E8DFB"/>
    <w:rsid w:val="4EB8D240"/>
    <w:rsid w:val="4ECAF9EF"/>
    <w:rsid w:val="4F15DB64"/>
    <w:rsid w:val="4F82B140"/>
    <w:rsid w:val="4F87D631"/>
    <w:rsid w:val="4FA227BD"/>
    <w:rsid w:val="4FF64FD2"/>
    <w:rsid w:val="501A2B93"/>
    <w:rsid w:val="50574FE8"/>
    <w:rsid w:val="50C24936"/>
    <w:rsid w:val="50D30162"/>
    <w:rsid w:val="50FB0186"/>
    <w:rsid w:val="5155D2E0"/>
    <w:rsid w:val="5192C674"/>
    <w:rsid w:val="51A51919"/>
    <w:rsid w:val="5239B0C8"/>
    <w:rsid w:val="52750AC6"/>
    <w:rsid w:val="53BAA92E"/>
    <w:rsid w:val="53EA806B"/>
    <w:rsid w:val="53F5B2D0"/>
    <w:rsid w:val="53F85651"/>
    <w:rsid w:val="555EFD92"/>
    <w:rsid w:val="5576C9BA"/>
    <w:rsid w:val="55BD4860"/>
    <w:rsid w:val="564726C3"/>
    <w:rsid w:val="5666B62B"/>
    <w:rsid w:val="56D75C26"/>
    <w:rsid w:val="57ACDB4E"/>
    <w:rsid w:val="5940E7FD"/>
    <w:rsid w:val="59EB28E9"/>
    <w:rsid w:val="5A4DD34D"/>
    <w:rsid w:val="5A56C5CC"/>
    <w:rsid w:val="5A694049"/>
    <w:rsid w:val="5BA1F51C"/>
    <w:rsid w:val="5CA5E54F"/>
    <w:rsid w:val="5CCECA78"/>
    <w:rsid w:val="5CFD4605"/>
    <w:rsid w:val="5D3562D3"/>
    <w:rsid w:val="5DF60443"/>
    <w:rsid w:val="5E104A89"/>
    <w:rsid w:val="5E151CD5"/>
    <w:rsid w:val="5E21564C"/>
    <w:rsid w:val="5E2ABBB9"/>
    <w:rsid w:val="5EC1FADD"/>
    <w:rsid w:val="5ED13334"/>
    <w:rsid w:val="5EDCDF69"/>
    <w:rsid w:val="5F7A1689"/>
    <w:rsid w:val="609A445C"/>
    <w:rsid w:val="6155206B"/>
    <w:rsid w:val="61BD1E71"/>
    <w:rsid w:val="6216F2F0"/>
    <w:rsid w:val="62B9228B"/>
    <w:rsid w:val="64555B78"/>
    <w:rsid w:val="64DD0AA0"/>
    <w:rsid w:val="6551C3EA"/>
    <w:rsid w:val="664CC795"/>
    <w:rsid w:val="6668E44F"/>
    <w:rsid w:val="668AFFEE"/>
    <w:rsid w:val="66BEFBAF"/>
    <w:rsid w:val="6712D42C"/>
    <w:rsid w:val="672BAA42"/>
    <w:rsid w:val="675AFCAD"/>
    <w:rsid w:val="67F4CBF6"/>
    <w:rsid w:val="67F9AB6A"/>
    <w:rsid w:val="685A3AFA"/>
    <w:rsid w:val="685AE097"/>
    <w:rsid w:val="688865A1"/>
    <w:rsid w:val="69EEA213"/>
    <w:rsid w:val="6A1D4E29"/>
    <w:rsid w:val="6B972605"/>
    <w:rsid w:val="6BD0375B"/>
    <w:rsid w:val="6BFD51CD"/>
    <w:rsid w:val="6C0978BE"/>
    <w:rsid w:val="6C33C559"/>
    <w:rsid w:val="6C90F06C"/>
    <w:rsid w:val="6CCC9873"/>
    <w:rsid w:val="6D95671E"/>
    <w:rsid w:val="6D9AAAB2"/>
    <w:rsid w:val="6DA85B3D"/>
    <w:rsid w:val="6DA91920"/>
    <w:rsid w:val="6EA242CA"/>
    <w:rsid w:val="6F114497"/>
    <w:rsid w:val="6F367B13"/>
    <w:rsid w:val="6FB293BA"/>
    <w:rsid w:val="70043F63"/>
    <w:rsid w:val="70CF8D22"/>
    <w:rsid w:val="71430245"/>
    <w:rsid w:val="718AAE09"/>
    <w:rsid w:val="71C9402D"/>
    <w:rsid w:val="721D0FF6"/>
    <w:rsid w:val="7299B474"/>
    <w:rsid w:val="73C148E4"/>
    <w:rsid w:val="76273CAA"/>
    <w:rsid w:val="7715DAB0"/>
    <w:rsid w:val="773D85F5"/>
    <w:rsid w:val="779D1808"/>
    <w:rsid w:val="77FDE514"/>
    <w:rsid w:val="793848AF"/>
    <w:rsid w:val="7997E021"/>
    <w:rsid w:val="79CFE0C2"/>
    <w:rsid w:val="7A6FB211"/>
    <w:rsid w:val="7A9AEAF0"/>
    <w:rsid w:val="7C29ECA4"/>
    <w:rsid w:val="7CD48AC3"/>
    <w:rsid w:val="7D089B77"/>
    <w:rsid w:val="7D7B1A26"/>
    <w:rsid w:val="7DA737D3"/>
    <w:rsid w:val="7E7468F4"/>
    <w:rsid w:val="7F0B6D0F"/>
    <w:rsid w:val="7F5C3091"/>
    <w:rsid w:val="7F656813"/>
    <w:rsid w:val="7FB9BBE3"/>
    <w:rsid w:val="7FBED114"/>
    <w:rsid w:val="7FCBF9F3"/>
    <w:rsid w:val="7FD28D2C"/>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38E0B79C"/>
  <w15:chartTrackingRefBased/>
  <w15:docId w15:val="{D0AFB3CF-E398-684F-B3B0-8A622B82F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6EE2"/>
    <w:rPr>
      <w:rFonts w:ascii="Arial" w:hAnsi="Arial"/>
    </w:rPr>
  </w:style>
  <w:style w:type="paragraph" w:styleId="Heading1">
    <w:name w:val="heading 1"/>
    <w:basedOn w:val="Normal"/>
    <w:next w:val="Normal"/>
    <w:link w:val="Heading1Char"/>
    <w:uiPriority w:val="9"/>
    <w:qFormat/>
    <w:rsid w:val="005C46D7"/>
    <w:pPr>
      <w:keepNext/>
      <w:keepLines/>
      <w:spacing w:before="240" w:after="0"/>
      <w:outlineLvl w:val="0"/>
    </w:pPr>
    <w:rPr>
      <w:rFonts w:asciiTheme="majorHAnsi" w:eastAsiaTheme="majorEastAsia" w:hAnsiTheme="majorHAnsi" w:cstheme="majorBidi"/>
      <w:color w:val="00B398"/>
      <w:sz w:val="32"/>
      <w:szCs w:val="32"/>
    </w:rPr>
  </w:style>
  <w:style w:type="paragraph" w:styleId="Heading2">
    <w:name w:val="heading 2"/>
    <w:basedOn w:val="Normal"/>
    <w:next w:val="Normal"/>
    <w:link w:val="Heading2Char"/>
    <w:uiPriority w:val="9"/>
    <w:unhideWhenUsed/>
    <w:qFormat/>
    <w:rsid w:val="003F0E61"/>
    <w:pPr>
      <w:keepNext/>
      <w:keepLines/>
      <w:spacing w:before="40" w:after="0"/>
      <w:outlineLvl w:val="1"/>
    </w:pPr>
    <w:rPr>
      <w:rFonts w:asciiTheme="majorHAnsi" w:eastAsiaTheme="majorEastAsia" w:hAnsiTheme="majorHAnsi" w:cstheme="majorBidi"/>
      <w:color w:val="00B398"/>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12212"/>
    <w:pPr>
      <w:tabs>
        <w:tab w:val="center" w:pos="4513"/>
        <w:tab w:val="right" w:pos="9026"/>
      </w:tabs>
      <w:spacing w:after="0" w:line="240" w:lineRule="auto"/>
    </w:pPr>
  </w:style>
  <w:style w:type="character" w:customStyle="1" w:styleId="HeaderChar">
    <w:name w:val="Header Char"/>
    <w:basedOn w:val="DefaultParagraphFont"/>
    <w:link w:val="Header"/>
    <w:uiPriority w:val="99"/>
    <w:rsid w:val="00512212"/>
  </w:style>
  <w:style w:type="paragraph" w:styleId="Footer">
    <w:name w:val="footer"/>
    <w:basedOn w:val="Normal"/>
    <w:link w:val="FooterChar"/>
    <w:uiPriority w:val="99"/>
    <w:unhideWhenUsed/>
    <w:rsid w:val="00512212"/>
    <w:pPr>
      <w:tabs>
        <w:tab w:val="center" w:pos="4513"/>
        <w:tab w:val="right" w:pos="9026"/>
      </w:tabs>
      <w:spacing w:after="0" w:line="240" w:lineRule="auto"/>
    </w:pPr>
  </w:style>
  <w:style w:type="character" w:customStyle="1" w:styleId="FooterChar">
    <w:name w:val="Footer Char"/>
    <w:basedOn w:val="DefaultParagraphFont"/>
    <w:link w:val="Footer"/>
    <w:uiPriority w:val="99"/>
    <w:rsid w:val="00512212"/>
  </w:style>
  <w:style w:type="character" w:customStyle="1" w:styleId="Heading1Char">
    <w:name w:val="Heading 1 Char"/>
    <w:basedOn w:val="DefaultParagraphFont"/>
    <w:link w:val="Heading1"/>
    <w:uiPriority w:val="9"/>
    <w:rsid w:val="005C46D7"/>
    <w:rPr>
      <w:rFonts w:asciiTheme="majorHAnsi" w:eastAsiaTheme="majorEastAsia" w:hAnsiTheme="majorHAnsi" w:cstheme="majorBidi"/>
      <w:color w:val="00B398"/>
      <w:sz w:val="32"/>
      <w:szCs w:val="32"/>
    </w:rPr>
  </w:style>
  <w:style w:type="character" w:customStyle="1" w:styleId="Heading2Char">
    <w:name w:val="Heading 2 Char"/>
    <w:basedOn w:val="DefaultParagraphFont"/>
    <w:link w:val="Heading2"/>
    <w:uiPriority w:val="9"/>
    <w:rsid w:val="003F0E61"/>
    <w:rPr>
      <w:rFonts w:asciiTheme="majorHAnsi" w:eastAsiaTheme="majorEastAsia" w:hAnsiTheme="majorHAnsi" w:cstheme="majorBidi"/>
      <w:color w:val="00B398"/>
      <w:sz w:val="26"/>
      <w:szCs w:val="26"/>
    </w:rPr>
  </w:style>
  <w:style w:type="character" w:styleId="IntenseEmphasis">
    <w:name w:val="Intense Emphasis"/>
    <w:basedOn w:val="DefaultParagraphFont"/>
    <w:uiPriority w:val="21"/>
    <w:qFormat/>
    <w:rsid w:val="006A3CD7"/>
    <w:rPr>
      <w:i/>
      <w:iCs/>
      <w:color w:val="00B398"/>
    </w:rPr>
  </w:style>
  <w:style w:type="paragraph" w:styleId="IntenseQuote">
    <w:name w:val="Intense Quote"/>
    <w:basedOn w:val="Normal"/>
    <w:next w:val="Normal"/>
    <w:link w:val="IntenseQuoteChar"/>
    <w:uiPriority w:val="30"/>
    <w:qFormat/>
    <w:rsid w:val="007D077A"/>
    <w:pPr>
      <w:pBdr>
        <w:top w:val="single" w:sz="4" w:space="10" w:color="00B398"/>
        <w:bottom w:val="single" w:sz="4" w:space="10" w:color="00B398"/>
      </w:pBdr>
      <w:spacing w:before="360" w:after="360"/>
      <w:ind w:left="862" w:right="862"/>
      <w:jc w:val="center"/>
    </w:pPr>
    <w:rPr>
      <w:i/>
      <w:iCs/>
      <w:color w:val="00B398"/>
    </w:rPr>
  </w:style>
  <w:style w:type="character" w:customStyle="1" w:styleId="IntenseQuoteChar">
    <w:name w:val="Intense Quote Char"/>
    <w:basedOn w:val="DefaultParagraphFont"/>
    <w:link w:val="IntenseQuote"/>
    <w:uiPriority w:val="30"/>
    <w:rsid w:val="007D077A"/>
    <w:rPr>
      <w:i/>
      <w:iCs/>
      <w:color w:val="00B398"/>
    </w:rPr>
  </w:style>
  <w:style w:type="character" w:styleId="IntenseReference">
    <w:name w:val="Intense Reference"/>
    <w:basedOn w:val="DefaultParagraphFont"/>
    <w:uiPriority w:val="32"/>
    <w:qFormat/>
    <w:rsid w:val="006A3CD7"/>
    <w:rPr>
      <w:b/>
      <w:bCs/>
      <w:smallCaps/>
      <w:color w:val="00B398"/>
      <w:spacing w:val="5"/>
    </w:rPr>
  </w:style>
  <w:style w:type="paragraph" w:styleId="BalloonText">
    <w:name w:val="Balloon Text"/>
    <w:basedOn w:val="Normal"/>
    <w:link w:val="BalloonTextChar"/>
    <w:uiPriority w:val="99"/>
    <w:semiHidden/>
    <w:unhideWhenUsed/>
    <w:rsid w:val="001A6E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6EE2"/>
    <w:rPr>
      <w:rFonts w:ascii="Segoe UI" w:hAnsi="Segoe UI" w:cs="Segoe UI"/>
      <w:sz w:val="18"/>
      <w:szCs w:val="18"/>
    </w:rPr>
  </w:style>
  <w:style w:type="paragraph" w:customStyle="1" w:styleId="FooterBody">
    <w:name w:val="FooterBody"/>
    <w:basedOn w:val="Footer"/>
    <w:link w:val="FooterBodyChar"/>
    <w:qFormat/>
    <w:rsid w:val="001A6EE2"/>
    <w:rPr>
      <w:color w:val="808080" w:themeColor="background1" w:themeShade="80"/>
      <w:sz w:val="20"/>
      <w:szCs w:val="20"/>
    </w:rPr>
  </w:style>
  <w:style w:type="character" w:styleId="Hyperlink">
    <w:name w:val="Hyperlink"/>
    <w:basedOn w:val="DefaultParagraphFont"/>
    <w:uiPriority w:val="99"/>
    <w:unhideWhenUsed/>
    <w:rsid w:val="00357AC4"/>
    <w:rPr>
      <w:color w:val="0563C1" w:themeColor="hyperlink"/>
      <w:u w:val="single"/>
    </w:rPr>
  </w:style>
  <w:style w:type="character" w:customStyle="1" w:styleId="FooterBodyChar">
    <w:name w:val="FooterBody Char"/>
    <w:basedOn w:val="FooterChar"/>
    <w:link w:val="FooterBody"/>
    <w:rsid w:val="001A6EE2"/>
    <w:rPr>
      <w:rFonts w:ascii="Arial" w:hAnsi="Arial"/>
      <w:color w:val="808080" w:themeColor="background1" w:themeShade="80"/>
      <w:sz w:val="20"/>
      <w:szCs w:val="20"/>
    </w:rPr>
  </w:style>
  <w:style w:type="character" w:customStyle="1" w:styleId="Mention">
    <w:name w:val="Mention"/>
    <w:basedOn w:val="DefaultParagraphFont"/>
    <w:uiPriority w:val="99"/>
    <w:unhideWhenUsed/>
    <w:rsid w:val="00357AC4"/>
    <w:rPr>
      <w:color w:val="2B579A"/>
      <w:shd w:val="clear" w:color="auto" w:fill="E6E6E6"/>
    </w:rPr>
  </w:style>
  <w:style w:type="paragraph" w:styleId="ListParagraph">
    <w:name w:val="List Paragraph"/>
    <w:basedOn w:val="Normal"/>
    <w:uiPriority w:val="34"/>
    <w:qFormat/>
    <w:rsid w:val="00832566"/>
    <w:pPr>
      <w:spacing w:after="0" w:line="240" w:lineRule="auto"/>
      <w:ind w:left="720"/>
    </w:pPr>
    <w:rPr>
      <w:rFonts w:asciiTheme="minorHAnsi" w:hAnsiTheme="minorHAnsi"/>
      <w:sz w:val="24"/>
      <w:szCs w:val="24"/>
    </w:rPr>
  </w:style>
  <w:style w:type="paragraph" w:styleId="FootnoteText">
    <w:name w:val="footnote text"/>
    <w:basedOn w:val="Normal"/>
    <w:link w:val="FootnoteTextChar"/>
    <w:uiPriority w:val="99"/>
    <w:semiHidden/>
    <w:unhideWhenUsed/>
    <w:rsid w:val="0083256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32566"/>
    <w:rPr>
      <w:rFonts w:ascii="Arial" w:hAnsi="Arial"/>
      <w:sz w:val="20"/>
      <w:szCs w:val="20"/>
    </w:rPr>
  </w:style>
  <w:style w:type="character" w:styleId="FootnoteReference">
    <w:name w:val="footnote reference"/>
    <w:basedOn w:val="DefaultParagraphFont"/>
    <w:uiPriority w:val="99"/>
    <w:semiHidden/>
    <w:unhideWhenUsed/>
    <w:rsid w:val="00832566"/>
    <w:rPr>
      <w:vertAlign w:val="superscript"/>
    </w:rPr>
  </w:style>
  <w:style w:type="paragraph" w:customStyle="1" w:styleId="Default">
    <w:name w:val="Default"/>
    <w:rsid w:val="00832566"/>
    <w:pPr>
      <w:autoSpaceDE w:val="0"/>
      <w:autoSpaceDN w:val="0"/>
      <w:adjustRightInd w:val="0"/>
      <w:spacing w:after="0" w:line="240" w:lineRule="auto"/>
    </w:pPr>
    <w:rPr>
      <w:rFonts w:ascii="Calibri" w:hAnsi="Calibri" w:cs="Calibri"/>
      <w:color w:val="000000"/>
      <w:sz w:val="24"/>
      <w:szCs w:val="24"/>
      <w:lang w:eastAsia="zh-CN"/>
    </w:rPr>
  </w:style>
  <w:style w:type="character" w:customStyle="1" w:styleId="UnresolvedMention">
    <w:name w:val="Unresolved Mention"/>
    <w:basedOn w:val="DefaultParagraphFont"/>
    <w:uiPriority w:val="99"/>
    <w:unhideWhenUsed/>
    <w:rsid w:val="002C3090"/>
    <w:rPr>
      <w:color w:val="605E5C"/>
      <w:shd w:val="clear" w:color="auto" w:fill="E1DFDD"/>
    </w:rPr>
  </w:style>
  <w:style w:type="table" w:styleId="TableGrid">
    <w:name w:val="Table Grid"/>
    <w:basedOn w:val="TableNormal"/>
    <w:uiPriority w:val="39"/>
    <w:rsid w:val="00B456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A25D1"/>
    <w:rPr>
      <w:sz w:val="16"/>
      <w:szCs w:val="16"/>
    </w:rPr>
  </w:style>
  <w:style w:type="paragraph" w:styleId="CommentText">
    <w:name w:val="annotation text"/>
    <w:basedOn w:val="Normal"/>
    <w:link w:val="CommentTextChar"/>
    <w:uiPriority w:val="99"/>
    <w:unhideWhenUsed/>
    <w:rsid w:val="002A25D1"/>
    <w:pPr>
      <w:spacing w:line="240" w:lineRule="auto"/>
    </w:pPr>
    <w:rPr>
      <w:sz w:val="20"/>
      <w:szCs w:val="20"/>
    </w:rPr>
  </w:style>
  <w:style w:type="character" w:customStyle="1" w:styleId="CommentTextChar">
    <w:name w:val="Comment Text Char"/>
    <w:basedOn w:val="DefaultParagraphFont"/>
    <w:link w:val="CommentText"/>
    <w:uiPriority w:val="99"/>
    <w:rsid w:val="002A25D1"/>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2A25D1"/>
    <w:rPr>
      <w:b/>
      <w:bCs/>
    </w:rPr>
  </w:style>
  <w:style w:type="character" w:customStyle="1" w:styleId="CommentSubjectChar">
    <w:name w:val="Comment Subject Char"/>
    <w:basedOn w:val="CommentTextChar"/>
    <w:link w:val="CommentSubject"/>
    <w:uiPriority w:val="99"/>
    <w:semiHidden/>
    <w:rsid w:val="002A25D1"/>
    <w:rPr>
      <w:rFonts w:ascii="Arial" w:hAnsi="Arial"/>
      <w:b/>
      <w:bCs/>
      <w:sz w:val="20"/>
      <w:szCs w:val="20"/>
    </w:rPr>
  </w:style>
  <w:style w:type="character" w:styleId="FollowedHyperlink">
    <w:name w:val="FollowedHyperlink"/>
    <w:basedOn w:val="DefaultParagraphFont"/>
    <w:uiPriority w:val="99"/>
    <w:semiHidden/>
    <w:unhideWhenUsed/>
    <w:rsid w:val="006E6B23"/>
    <w:rPr>
      <w:color w:val="954F72" w:themeColor="followedHyperlink"/>
      <w:u w:val="single"/>
    </w:rPr>
  </w:style>
  <w:style w:type="paragraph" w:styleId="Revision">
    <w:name w:val="Revision"/>
    <w:hidden/>
    <w:uiPriority w:val="99"/>
    <w:semiHidden/>
    <w:rsid w:val="008C19AD"/>
    <w:pPr>
      <w:spacing w:after="0" w:line="240" w:lineRule="auto"/>
    </w:pPr>
    <w:rPr>
      <w:rFonts w:ascii="Arial" w:hAnsi="Arial"/>
    </w:rPr>
  </w:style>
  <w:style w:type="character" w:styleId="PageNumber">
    <w:name w:val="page number"/>
    <w:basedOn w:val="DefaultParagraphFont"/>
    <w:uiPriority w:val="99"/>
    <w:semiHidden/>
    <w:unhideWhenUsed/>
    <w:rsid w:val="00C93754"/>
  </w:style>
  <w:style w:type="character" w:customStyle="1" w:styleId="footnote-text">
    <w:name w:val="footnote-text"/>
    <w:basedOn w:val="DefaultParagraphFont"/>
    <w:rsid w:val="00FC63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949234">
      <w:bodyDiv w:val="1"/>
      <w:marLeft w:val="0"/>
      <w:marRight w:val="0"/>
      <w:marTop w:val="0"/>
      <w:marBottom w:val="0"/>
      <w:divBdr>
        <w:top w:val="none" w:sz="0" w:space="0" w:color="auto"/>
        <w:left w:val="none" w:sz="0" w:space="0" w:color="auto"/>
        <w:bottom w:val="none" w:sz="0" w:space="0" w:color="auto"/>
        <w:right w:val="none" w:sz="0" w:space="0" w:color="auto"/>
      </w:divBdr>
    </w:div>
    <w:div w:id="220294161">
      <w:bodyDiv w:val="1"/>
      <w:marLeft w:val="0"/>
      <w:marRight w:val="0"/>
      <w:marTop w:val="0"/>
      <w:marBottom w:val="0"/>
      <w:divBdr>
        <w:top w:val="none" w:sz="0" w:space="0" w:color="auto"/>
        <w:left w:val="none" w:sz="0" w:space="0" w:color="auto"/>
        <w:bottom w:val="none" w:sz="0" w:space="0" w:color="auto"/>
        <w:right w:val="none" w:sz="0" w:space="0" w:color="auto"/>
      </w:divBdr>
    </w:div>
    <w:div w:id="323359462">
      <w:bodyDiv w:val="1"/>
      <w:marLeft w:val="0"/>
      <w:marRight w:val="0"/>
      <w:marTop w:val="0"/>
      <w:marBottom w:val="0"/>
      <w:divBdr>
        <w:top w:val="none" w:sz="0" w:space="0" w:color="auto"/>
        <w:left w:val="none" w:sz="0" w:space="0" w:color="auto"/>
        <w:bottom w:val="none" w:sz="0" w:space="0" w:color="auto"/>
        <w:right w:val="none" w:sz="0" w:space="0" w:color="auto"/>
      </w:divBdr>
    </w:div>
    <w:div w:id="495724957">
      <w:bodyDiv w:val="1"/>
      <w:marLeft w:val="0"/>
      <w:marRight w:val="0"/>
      <w:marTop w:val="0"/>
      <w:marBottom w:val="0"/>
      <w:divBdr>
        <w:top w:val="none" w:sz="0" w:space="0" w:color="auto"/>
        <w:left w:val="none" w:sz="0" w:space="0" w:color="auto"/>
        <w:bottom w:val="none" w:sz="0" w:space="0" w:color="auto"/>
        <w:right w:val="none" w:sz="0" w:space="0" w:color="auto"/>
      </w:divBdr>
    </w:div>
    <w:div w:id="505831994">
      <w:bodyDiv w:val="1"/>
      <w:marLeft w:val="0"/>
      <w:marRight w:val="0"/>
      <w:marTop w:val="0"/>
      <w:marBottom w:val="0"/>
      <w:divBdr>
        <w:top w:val="none" w:sz="0" w:space="0" w:color="auto"/>
        <w:left w:val="none" w:sz="0" w:space="0" w:color="auto"/>
        <w:bottom w:val="none" w:sz="0" w:space="0" w:color="auto"/>
        <w:right w:val="none" w:sz="0" w:space="0" w:color="auto"/>
      </w:divBdr>
    </w:div>
    <w:div w:id="686833492">
      <w:bodyDiv w:val="1"/>
      <w:marLeft w:val="0"/>
      <w:marRight w:val="0"/>
      <w:marTop w:val="0"/>
      <w:marBottom w:val="0"/>
      <w:divBdr>
        <w:top w:val="none" w:sz="0" w:space="0" w:color="auto"/>
        <w:left w:val="none" w:sz="0" w:space="0" w:color="auto"/>
        <w:bottom w:val="none" w:sz="0" w:space="0" w:color="auto"/>
        <w:right w:val="none" w:sz="0" w:space="0" w:color="auto"/>
      </w:divBdr>
    </w:div>
    <w:div w:id="874004434">
      <w:bodyDiv w:val="1"/>
      <w:marLeft w:val="0"/>
      <w:marRight w:val="0"/>
      <w:marTop w:val="0"/>
      <w:marBottom w:val="0"/>
      <w:divBdr>
        <w:top w:val="none" w:sz="0" w:space="0" w:color="auto"/>
        <w:left w:val="none" w:sz="0" w:space="0" w:color="auto"/>
        <w:bottom w:val="none" w:sz="0" w:space="0" w:color="auto"/>
        <w:right w:val="none" w:sz="0" w:space="0" w:color="auto"/>
      </w:divBdr>
    </w:div>
    <w:div w:id="1000620244">
      <w:bodyDiv w:val="1"/>
      <w:marLeft w:val="0"/>
      <w:marRight w:val="0"/>
      <w:marTop w:val="0"/>
      <w:marBottom w:val="0"/>
      <w:divBdr>
        <w:top w:val="none" w:sz="0" w:space="0" w:color="auto"/>
        <w:left w:val="none" w:sz="0" w:space="0" w:color="auto"/>
        <w:bottom w:val="none" w:sz="0" w:space="0" w:color="auto"/>
        <w:right w:val="none" w:sz="0" w:space="0" w:color="auto"/>
      </w:divBdr>
    </w:div>
    <w:div w:id="1100180391">
      <w:bodyDiv w:val="1"/>
      <w:marLeft w:val="0"/>
      <w:marRight w:val="0"/>
      <w:marTop w:val="0"/>
      <w:marBottom w:val="0"/>
      <w:divBdr>
        <w:top w:val="none" w:sz="0" w:space="0" w:color="auto"/>
        <w:left w:val="none" w:sz="0" w:space="0" w:color="auto"/>
        <w:bottom w:val="none" w:sz="0" w:space="0" w:color="auto"/>
        <w:right w:val="none" w:sz="0" w:space="0" w:color="auto"/>
      </w:divBdr>
    </w:div>
    <w:div w:id="1398741273">
      <w:bodyDiv w:val="1"/>
      <w:marLeft w:val="0"/>
      <w:marRight w:val="0"/>
      <w:marTop w:val="0"/>
      <w:marBottom w:val="0"/>
      <w:divBdr>
        <w:top w:val="none" w:sz="0" w:space="0" w:color="auto"/>
        <w:left w:val="none" w:sz="0" w:space="0" w:color="auto"/>
        <w:bottom w:val="none" w:sz="0" w:space="0" w:color="auto"/>
        <w:right w:val="none" w:sz="0" w:space="0" w:color="auto"/>
      </w:divBdr>
    </w:div>
    <w:div w:id="1534726308">
      <w:bodyDiv w:val="1"/>
      <w:marLeft w:val="0"/>
      <w:marRight w:val="0"/>
      <w:marTop w:val="0"/>
      <w:marBottom w:val="0"/>
      <w:divBdr>
        <w:top w:val="none" w:sz="0" w:space="0" w:color="auto"/>
        <w:left w:val="none" w:sz="0" w:space="0" w:color="auto"/>
        <w:bottom w:val="none" w:sz="0" w:space="0" w:color="auto"/>
        <w:right w:val="none" w:sz="0" w:space="0" w:color="auto"/>
      </w:divBdr>
    </w:div>
    <w:div w:id="1583955664">
      <w:bodyDiv w:val="1"/>
      <w:marLeft w:val="0"/>
      <w:marRight w:val="0"/>
      <w:marTop w:val="0"/>
      <w:marBottom w:val="0"/>
      <w:divBdr>
        <w:top w:val="none" w:sz="0" w:space="0" w:color="auto"/>
        <w:left w:val="none" w:sz="0" w:space="0" w:color="auto"/>
        <w:bottom w:val="none" w:sz="0" w:space="0" w:color="auto"/>
        <w:right w:val="none" w:sz="0" w:space="0" w:color="auto"/>
      </w:divBdr>
    </w:div>
    <w:div w:id="1599485748">
      <w:bodyDiv w:val="1"/>
      <w:marLeft w:val="0"/>
      <w:marRight w:val="0"/>
      <w:marTop w:val="0"/>
      <w:marBottom w:val="0"/>
      <w:divBdr>
        <w:top w:val="none" w:sz="0" w:space="0" w:color="auto"/>
        <w:left w:val="none" w:sz="0" w:space="0" w:color="auto"/>
        <w:bottom w:val="none" w:sz="0" w:space="0" w:color="auto"/>
        <w:right w:val="none" w:sz="0" w:space="0" w:color="auto"/>
      </w:divBdr>
    </w:div>
    <w:div w:id="1609239095">
      <w:bodyDiv w:val="1"/>
      <w:marLeft w:val="0"/>
      <w:marRight w:val="0"/>
      <w:marTop w:val="0"/>
      <w:marBottom w:val="0"/>
      <w:divBdr>
        <w:top w:val="none" w:sz="0" w:space="0" w:color="auto"/>
        <w:left w:val="none" w:sz="0" w:space="0" w:color="auto"/>
        <w:bottom w:val="none" w:sz="0" w:space="0" w:color="auto"/>
        <w:right w:val="none" w:sz="0" w:space="0" w:color="auto"/>
      </w:divBdr>
    </w:div>
    <w:div w:id="1870146667">
      <w:bodyDiv w:val="1"/>
      <w:marLeft w:val="0"/>
      <w:marRight w:val="0"/>
      <w:marTop w:val="0"/>
      <w:marBottom w:val="0"/>
      <w:divBdr>
        <w:top w:val="none" w:sz="0" w:space="0" w:color="auto"/>
        <w:left w:val="none" w:sz="0" w:space="0" w:color="auto"/>
        <w:bottom w:val="none" w:sz="0" w:space="0" w:color="auto"/>
        <w:right w:val="none" w:sz="0" w:space="0" w:color="auto"/>
      </w:divBdr>
      <w:divsChild>
        <w:div w:id="15515030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00428273">
              <w:marLeft w:val="0"/>
              <w:marRight w:val="0"/>
              <w:marTop w:val="0"/>
              <w:marBottom w:val="0"/>
              <w:divBdr>
                <w:top w:val="none" w:sz="0" w:space="0" w:color="auto"/>
                <w:left w:val="none" w:sz="0" w:space="0" w:color="auto"/>
                <w:bottom w:val="none" w:sz="0" w:space="0" w:color="auto"/>
                <w:right w:val="none" w:sz="0" w:space="0" w:color="auto"/>
              </w:divBdr>
              <w:divsChild>
                <w:div w:id="1091008907">
                  <w:marLeft w:val="0"/>
                  <w:marRight w:val="0"/>
                  <w:marTop w:val="0"/>
                  <w:marBottom w:val="0"/>
                  <w:divBdr>
                    <w:top w:val="none" w:sz="0" w:space="0" w:color="auto"/>
                    <w:left w:val="none" w:sz="0" w:space="0" w:color="auto"/>
                    <w:bottom w:val="none" w:sz="0" w:space="0" w:color="auto"/>
                    <w:right w:val="none" w:sz="0" w:space="0" w:color="auto"/>
                  </w:divBdr>
                  <w:divsChild>
                    <w:div w:id="735201253">
                      <w:marLeft w:val="0"/>
                      <w:marRight w:val="0"/>
                      <w:marTop w:val="0"/>
                      <w:marBottom w:val="0"/>
                      <w:divBdr>
                        <w:top w:val="none" w:sz="0" w:space="0" w:color="auto"/>
                        <w:left w:val="none" w:sz="0" w:space="0" w:color="auto"/>
                        <w:bottom w:val="none" w:sz="0" w:space="0" w:color="auto"/>
                        <w:right w:val="none" w:sz="0" w:space="0" w:color="auto"/>
                      </w:divBdr>
                      <w:divsChild>
                        <w:div w:id="73127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1381107">
      <w:bodyDiv w:val="1"/>
      <w:marLeft w:val="0"/>
      <w:marRight w:val="0"/>
      <w:marTop w:val="0"/>
      <w:marBottom w:val="0"/>
      <w:divBdr>
        <w:top w:val="none" w:sz="0" w:space="0" w:color="auto"/>
        <w:left w:val="none" w:sz="0" w:space="0" w:color="auto"/>
        <w:bottom w:val="none" w:sz="0" w:space="0" w:color="auto"/>
        <w:right w:val="none" w:sz="0" w:space="0" w:color="auto"/>
      </w:divBdr>
    </w:div>
    <w:div w:id="1980379965">
      <w:bodyDiv w:val="1"/>
      <w:marLeft w:val="0"/>
      <w:marRight w:val="0"/>
      <w:marTop w:val="0"/>
      <w:marBottom w:val="0"/>
      <w:divBdr>
        <w:top w:val="none" w:sz="0" w:space="0" w:color="auto"/>
        <w:left w:val="none" w:sz="0" w:space="0" w:color="auto"/>
        <w:bottom w:val="none" w:sz="0" w:space="0" w:color="auto"/>
        <w:right w:val="none" w:sz="0" w:space="0" w:color="auto"/>
      </w:divBdr>
    </w:div>
    <w:div w:id="1990667589">
      <w:bodyDiv w:val="1"/>
      <w:marLeft w:val="0"/>
      <w:marRight w:val="0"/>
      <w:marTop w:val="0"/>
      <w:marBottom w:val="0"/>
      <w:divBdr>
        <w:top w:val="none" w:sz="0" w:space="0" w:color="auto"/>
        <w:left w:val="none" w:sz="0" w:space="0" w:color="auto"/>
        <w:bottom w:val="none" w:sz="0" w:space="0" w:color="auto"/>
        <w:right w:val="none" w:sz="0" w:space="0" w:color="auto"/>
      </w:divBdr>
    </w:div>
    <w:div w:id="2063747507">
      <w:bodyDiv w:val="1"/>
      <w:marLeft w:val="0"/>
      <w:marRight w:val="0"/>
      <w:marTop w:val="0"/>
      <w:marBottom w:val="0"/>
      <w:divBdr>
        <w:top w:val="none" w:sz="0" w:space="0" w:color="auto"/>
        <w:left w:val="none" w:sz="0" w:space="0" w:color="auto"/>
        <w:bottom w:val="none" w:sz="0" w:space="0" w:color="auto"/>
        <w:right w:val="none" w:sz="0" w:space="0" w:color="auto"/>
      </w:divBdr>
    </w:div>
    <w:div w:id="2105371650">
      <w:bodyDiv w:val="1"/>
      <w:marLeft w:val="0"/>
      <w:marRight w:val="0"/>
      <w:marTop w:val="0"/>
      <w:marBottom w:val="0"/>
      <w:divBdr>
        <w:top w:val="none" w:sz="0" w:space="0" w:color="auto"/>
        <w:left w:val="none" w:sz="0" w:space="0" w:color="auto"/>
        <w:bottom w:val="none" w:sz="0" w:space="0" w:color="auto"/>
        <w:right w:val="none" w:sz="0" w:space="0" w:color="auto"/>
      </w:divBdr>
    </w:div>
    <w:div w:id="2124880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hyperlink" Target="http://www.auspaynet.com.au/"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www.auspaynet.com.au/"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rba.gov.au/speeches/2020/sp-gov-2020-12-07.html" TargetMode="External"/><Relationship Id="rId3" Type="http://schemas.openxmlformats.org/officeDocument/2006/relationships/hyperlink" Target="https://www.mckinsey.com/business-functions/strategy-and-corporate-finance/our-insights/how-covid-19-has-pushed-companies-over-the-technology-tipping-point-and-transformed-business-forever" TargetMode="External"/><Relationship Id="rId7" Type="http://schemas.openxmlformats.org/officeDocument/2006/relationships/hyperlink" Target="https://www.afterpay.com/en-AU/support-small-campaign" TargetMode="External"/><Relationship Id="rId2" Type="http://schemas.openxmlformats.org/officeDocument/2006/relationships/hyperlink" Target="https://www.rba.gov.au/publications/bulletin/2020/mar/consumer-payment-behaviour-in-australia.html" TargetMode="External"/><Relationship Id="rId1" Type="http://schemas.openxmlformats.org/officeDocument/2006/relationships/hyperlink" Target="https://www.auspaynet.com.au/join-us" TargetMode="External"/><Relationship Id="rId6" Type="http://schemas.openxmlformats.org/officeDocument/2006/relationships/hyperlink" Target="https://treasury.gov.au/publication/inquiry-future-directions-consumer-data-right-final-report" TargetMode="External"/><Relationship Id="rId5" Type="http://schemas.openxmlformats.org/officeDocument/2006/relationships/hyperlink" Target="https://www.curve.com/features/go-back-in-time/" TargetMode="External"/><Relationship Id="rId4" Type="http://schemas.openxmlformats.org/officeDocument/2006/relationships/hyperlink" Target="https://www.commbank.com.au/articles/newsroom/2021/05/digital-wallets-contactless-soar.html"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76E32290C64A842AF55499FE545E4B9" ma:contentTypeVersion="12" ma:contentTypeDescription="Create a new document." ma:contentTypeScope="" ma:versionID="707458a213bea2be38c3ef56925b738e">
  <xsd:schema xmlns:xsd="http://www.w3.org/2001/XMLSchema" xmlns:xs="http://www.w3.org/2001/XMLSchema" xmlns:p="http://schemas.microsoft.com/office/2006/metadata/properties" xmlns:ns2="d619857b-b4bd-4a48-867a-811a33adddef" xmlns:ns3="d43c8261-63b3-4697-93ff-8f1841bf2445" targetNamespace="http://schemas.microsoft.com/office/2006/metadata/properties" ma:root="true" ma:fieldsID="4b148b93dece33cd8d6f42af4a5868c2" ns2:_="" ns3:_="">
    <xsd:import namespace="d619857b-b4bd-4a48-867a-811a33adddef"/>
    <xsd:import namespace="d43c8261-63b3-4697-93ff-8f1841bf2445"/>
    <xsd:element name="properties">
      <xsd:complexType>
        <xsd:sequence>
          <xsd:element name="documentManagement">
            <xsd:complexType>
              <xsd:all>
                <xsd:element ref="ns2:MediaServiceMetadata" minOccurs="0"/>
                <xsd:element ref="ns2:MediaServiceFastMetadata" minOccurs="0"/>
                <xsd:element ref="ns2:MediaServiceAutoTags" minOccurs="0"/>
                <xsd:element ref="ns3:SharedWithUsers" minOccurs="0"/>
                <xsd:element ref="ns3:SharedWithDetails" minOccurs="0"/>
                <xsd:element ref="ns2:MediaServiceOCR" minOccurs="0"/>
                <xsd:element ref="ns2:MediaServiceEventHashCode" minOccurs="0"/>
                <xsd:element ref="ns2:MediaServiceGenerationTime" minOccurs="0"/>
                <xsd:element ref="ns2:MediaServiceDateTaken" minOccurs="0"/>
                <xsd:element ref="ns2:MediaServiceAutoKeyPoints" minOccurs="0"/>
                <xsd:element ref="ns2:MediaServiceKeyPoints"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19857b-b4bd-4a48-867a-811a33adddef"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_Flow_SignoffStatus" ma:index="19"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43c8261-63b3-4697-93ff-8f1841bf2445" elementFormDefault="qualified">
    <xsd:import namespace="http://schemas.microsoft.com/office/2006/documentManagement/types"/>
    <xsd:import namespace="http://schemas.microsoft.com/office/infopath/2007/PartnerControls"/>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Flow_SignoffStatus xmlns="d619857b-b4bd-4a48-867a-811a33adddef"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B17EB7-22DC-4F77-9AE3-1E98F0DB0B3B}">
  <ds:schemaRefs>
    <ds:schemaRef ds:uri="http://schemas.microsoft.com/sharepoint/v3/contenttype/forms"/>
  </ds:schemaRefs>
</ds:datastoreItem>
</file>

<file path=customXml/itemProps2.xml><?xml version="1.0" encoding="utf-8"?>
<ds:datastoreItem xmlns:ds="http://schemas.openxmlformats.org/officeDocument/2006/customXml" ds:itemID="{2C2D3DDE-1F24-4DFD-AAF8-5858C4CD51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19857b-b4bd-4a48-867a-811a33adddef"/>
    <ds:schemaRef ds:uri="d43c8261-63b3-4697-93ff-8f1841bf244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126C196-2197-49B7-83CF-00F4048E652A}">
  <ds:schemaRefs>
    <ds:schemaRef ds:uri="http://schemas.microsoft.com/office/2006/metadata/properties"/>
    <ds:schemaRef ds:uri="http://schemas.microsoft.com/office/infopath/2007/PartnerControls"/>
    <ds:schemaRef ds:uri="d619857b-b4bd-4a48-867a-811a33adddef"/>
  </ds:schemaRefs>
</ds:datastoreItem>
</file>

<file path=customXml/itemProps4.xml><?xml version="1.0" encoding="utf-8"?>
<ds:datastoreItem xmlns:ds="http://schemas.openxmlformats.org/officeDocument/2006/customXml" ds:itemID="{FC804496-BB63-44B3-9284-4299E7DC9D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2147</Words>
  <Characters>12241</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14360</CharactersWithSpaces>
  <SharedDoc>false</SharedDoc>
  <HyperlinkBase/>
  <HLinks>
    <vt:vector size="12" baseType="variant">
      <vt:variant>
        <vt:i4>131155</vt:i4>
      </vt:variant>
      <vt:variant>
        <vt:i4>8</vt:i4>
      </vt:variant>
      <vt:variant>
        <vt:i4>0</vt:i4>
      </vt:variant>
      <vt:variant>
        <vt:i4>5</vt:i4>
      </vt:variant>
      <vt:variant>
        <vt:lpwstr>http://www.auspaynet.com.au/</vt:lpwstr>
      </vt:variant>
      <vt:variant>
        <vt:lpwstr/>
      </vt:variant>
      <vt:variant>
        <vt:i4>131155</vt:i4>
      </vt:variant>
      <vt:variant>
        <vt:i4>5</vt:i4>
      </vt:variant>
      <vt:variant>
        <vt:i4>0</vt:i4>
      </vt:variant>
      <vt:variant>
        <vt:i4>5</vt:i4>
      </vt:variant>
      <vt:variant>
        <vt:lpwstr>http://www.auspaynet.com.au/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Richardson</dc:creator>
  <cp:keywords/>
  <dc:description/>
  <cp:lastModifiedBy>WILEY, Georgia</cp:lastModifiedBy>
  <cp:revision>2</cp:revision>
  <cp:lastPrinted>2017-07-25T02:09:00Z</cp:lastPrinted>
  <dcterms:created xsi:type="dcterms:W3CDTF">2021-07-20T03:07:00Z</dcterms:created>
  <dcterms:modified xsi:type="dcterms:W3CDTF">2021-07-20T03:07:00Z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0x010100276E32290C64A842AF55499FE545E4B9</vt:lpwstr>
  </property>
  <property fmtid="{D5CDD505-2E9C-101B-9397-08002B2CF9AE}" pid="3" name="Order">
    <vt:i4>112000</vt:i4>
  </property>
  <property fmtid="{D5CDD505-2E9C-101B-9397-08002B2CF9AE}" pid="4" name="_CopySource">
    <vt:lpwstr>https://australianpayments-my.sharepoint.com/personal/gbollard_apca_com_au/Documents/Blank Page with Logo and Colour (Teal).dotx</vt:lpwstr>
  </property>
</Properties>
</file>