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6097CB3" w14:textId="4692D5E2" w:rsidR="00F24744" w:rsidRDefault="0096146D" w:rsidP="00F24744">
      <w:pPr>
        <w:rPr>
          <w:lang w:val="en-GB"/>
        </w:rPr>
      </w:pPr>
      <w:r>
        <w:rPr>
          <w:lang w:val="en-GB"/>
        </w:rPr>
        <w:t>9 July 2021</w:t>
      </w:r>
    </w:p>
    <w:p w14:paraId="1501C2E9" w14:textId="06A98C52" w:rsidR="00F24744" w:rsidRDefault="0096146D" w:rsidP="00F24744">
      <w:pPr>
        <w:rPr>
          <w:lang w:val="en-GB"/>
        </w:rPr>
      </w:pPr>
      <w:r>
        <w:rPr>
          <w:lang w:val="en-GB"/>
        </w:rPr>
        <w:t>Head of Payments Policy Department</w:t>
      </w:r>
      <w:r w:rsidR="00F24744">
        <w:rPr>
          <w:lang w:val="en-GB"/>
        </w:rPr>
        <w:br/>
      </w:r>
      <w:r>
        <w:rPr>
          <w:lang w:val="en-GB"/>
        </w:rPr>
        <w:t xml:space="preserve">Reserve Bank of Australia </w:t>
      </w:r>
    </w:p>
    <w:p w14:paraId="7F9F1CFD" w14:textId="65A2A7AE" w:rsidR="00F24744" w:rsidRDefault="00F24744" w:rsidP="00F24744">
      <w:pPr>
        <w:rPr>
          <w:lang w:val="en-GB"/>
        </w:rPr>
      </w:pPr>
      <w:r>
        <w:rPr>
          <w:lang w:val="en-GB"/>
        </w:rPr>
        <w:t xml:space="preserve">Via email: </w:t>
      </w:r>
      <w:hyperlink r:id="rId11" w:history="1">
        <w:r w:rsidR="000D71EA" w:rsidRPr="00087359">
          <w:rPr>
            <w:rStyle w:val="Hyperlink"/>
            <w:lang w:val="en-GB"/>
          </w:rPr>
          <w:t>pysubmissions@rba.gov.au</w:t>
        </w:r>
      </w:hyperlink>
      <w:r w:rsidR="000D71EA">
        <w:rPr>
          <w:rStyle w:val="Hyperlink"/>
          <w:lang w:val="en-GB"/>
        </w:rPr>
        <w:t xml:space="preserve"> </w:t>
      </w:r>
    </w:p>
    <w:p w14:paraId="16280688" w14:textId="77777777" w:rsidR="007F56E9" w:rsidRPr="007F56E9" w:rsidRDefault="007F56E9" w:rsidP="007F56E9">
      <w:pPr>
        <w:rPr>
          <w:lang w:val="en-GB"/>
        </w:rPr>
      </w:pPr>
    </w:p>
    <w:p w14:paraId="41281B7B" w14:textId="12E28366" w:rsidR="009C416B" w:rsidRDefault="003E4EE2" w:rsidP="00F24744">
      <w:pPr>
        <w:rPr>
          <w:lang w:val="en-GB"/>
        </w:rPr>
      </w:pPr>
      <w:r>
        <w:rPr>
          <w:lang w:val="en-GB"/>
        </w:rPr>
        <w:t>To whom it may concern</w:t>
      </w:r>
    </w:p>
    <w:p w14:paraId="188F432F" w14:textId="10AF9D9F" w:rsidR="00F24744" w:rsidRDefault="00FC622D" w:rsidP="0033177B">
      <w:pPr>
        <w:jc w:val="center"/>
        <w:rPr>
          <w:b/>
          <w:bCs/>
          <w:lang w:val="en-GB"/>
        </w:rPr>
      </w:pPr>
      <w:r>
        <w:rPr>
          <w:b/>
          <w:bCs/>
          <w:lang w:val="en-GB"/>
        </w:rPr>
        <w:t>SUBMISSION TO THE REVIEW OF RETAIL PAYMENTS REGULATION</w:t>
      </w:r>
    </w:p>
    <w:p w14:paraId="4B112941" w14:textId="17DBC77F" w:rsidR="00F24744" w:rsidRDefault="00F24744" w:rsidP="00087B71">
      <w:pPr>
        <w:jc w:val="both"/>
        <w:rPr>
          <w:lang w:val="en-GB"/>
        </w:rPr>
      </w:pPr>
      <w:r>
        <w:rPr>
          <w:lang w:val="en-GB"/>
        </w:rPr>
        <w:t xml:space="preserve">The Australian Retailers Association </w:t>
      </w:r>
      <w:r w:rsidR="004D073C">
        <w:rPr>
          <w:lang w:val="en-GB"/>
        </w:rPr>
        <w:t>(ARA)</w:t>
      </w:r>
      <w:r>
        <w:rPr>
          <w:lang w:val="en-GB"/>
        </w:rPr>
        <w:t xml:space="preserve"> would like to thank the </w:t>
      </w:r>
      <w:r w:rsidR="00FC622D">
        <w:rPr>
          <w:lang w:val="en-GB"/>
        </w:rPr>
        <w:t xml:space="preserve">Reserve Bank of Australia </w:t>
      </w:r>
      <w:r>
        <w:rPr>
          <w:lang w:val="en-GB"/>
        </w:rPr>
        <w:t>for the opportunity to provide</w:t>
      </w:r>
      <w:r w:rsidR="00473532">
        <w:rPr>
          <w:lang w:val="en-GB"/>
        </w:rPr>
        <w:t xml:space="preserve"> a </w:t>
      </w:r>
      <w:r>
        <w:rPr>
          <w:lang w:val="en-GB"/>
        </w:rPr>
        <w:t xml:space="preserve">submission </w:t>
      </w:r>
      <w:r w:rsidR="00FC622D">
        <w:rPr>
          <w:lang w:val="en-GB"/>
        </w:rPr>
        <w:t xml:space="preserve">in response to the </w:t>
      </w:r>
      <w:r w:rsidR="00152C40">
        <w:rPr>
          <w:lang w:val="en-GB"/>
        </w:rPr>
        <w:t>Consultation Paper published in May 2021</w:t>
      </w:r>
      <w:r>
        <w:rPr>
          <w:lang w:val="en-GB"/>
        </w:rPr>
        <w:t>.</w:t>
      </w:r>
    </w:p>
    <w:p w14:paraId="6C6891E1" w14:textId="3A4A71EB" w:rsidR="00F24744" w:rsidRDefault="00F24744" w:rsidP="00087B71">
      <w:pPr>
        <w:jc w:val="both"/>
        <w:rPr>
          <w:lang w:val="en-GB"/>
        </w:rPr>
      </w:pPr>
      <w:r>
        <w:rPr>
          <w:lang w:val="en-GB"/>
        </w:rPr>
        <w:t>The ARA</w:t>
      </w:r>
      <w:r w:rsidR="00B3398B">
        <w:rPr>
          <w:lang w:val="en-GB"/>
        </w:rPr>
        <w:t xml:space="preserve"> </w:t>
      </w:r>
      <w:r>
        <w:rPr>
          <w:lang w:val="en-GB"/>
        </w:rPr>
        <w:t>is Australia’s largest and oldest retail industry group and represents around 7,500 independent, national and international members. The ARA is the trusted voice for Australia’s $3</w:t>
      </w:r>
      <w:r w:rsidR="007A3D19">
        <w:rPr>
          <w:lang w:val="en-GB"/>
        </w:rPr>
        <w:t>6</w:t>
      </w:r>
      <w:r>
        <w:rPr>
          <w:lang w:val="en-GB"/>
        </w:rPr>
        <w:t>0 billion retail sector, which employs more than 1.2 million people.</w:t>
      </w:r>
    </w:p>
    <w:p w14:paraId="00A2B814" w14:textId="0E5000D9" w:rsidR="005A7509" w:rsidRDefault="00F24744" w:rsidP="31E5DE10">
      <w:pPr>
        <w:jc w:val="both"/>
        <w:rPr>
          <w:lang w:val="en-GB"/>
        </w:rPr>
      </w:pPr>
      <w:r w:rsidRPr="31E5DE10">
        <w:rPr>
          <w:lang w:val="en-GB"/>
        </w:rPr>
        <w:t xml:space="preserve">The ARA believes that the payments system should facilitate competition, innovation, efficiency, and merchant choice. As such it is pleasing to see that the </w:t>
      </w:r>
      <w:r w:rsidR="00820820">
        <w:rPr>
          <w:lang w:val="en-GB"/>
        </w:rPr>
        <w:t xml:space="preserve">RBA </w:t>
      </w:r>
      <w:r w:rsidRPr="31E5DE10">
        <w:rPr>
          <w:lang w:val="en-GB"/>
        </w:rPr>
        <w:t xml:space="preserve">is </w:t>
      </w:r>
      <w:r w:rsidR="002074D6">
        <w:rPr>
          <w:lang w:val="en-GB"/>
        </w:rPr>
        <w:t xml:space="preserve">considering regulatory options addressing </w:t>
      </w:r>
      <w:r w:rsidR="00820820">
        <w:rPr>
          <w:lang w:val="en-GB"/>
        </w:rPr>
        <w:t xml:space="preserve">dual-network debit cards (DNDCs) and least-cost routing (LCR), </w:t>
      </w:r>
      <w:r w:rsidR="007A34DC">
        <w:rPr>
          <w:lang w:val="en-GB"/>
        </w:rPr>
        <w:t xml:space="preserve">as well as greater scrutiny on </w:t>
      </w:r>
      <w:r w:rsidR="00EA7431">
        <w:rPr>
          <w:lang w:val="en-GB"/>
        </w:rPr>
        <w:t xml:space="preserve">individual </w:t>
      </w:r>
      <w:r w:rsidR="007A34DC">
        <w:rPr>
          <w:lang w:val="en-GB"/>
        </w:rPr>
        <w:t xml:space="preserve">components of merchant service fees. </w:t>
      </w:r>
    </w:p>
    <w:p w14:paraId="2E116569" w14:textId="77777777" w:rsidR="00DA4F82" w:rsidRDefault="00DA4F82" w:rsidP="00087B71">
      <w:pPr>
        <w:jc w:val="both"/>
        <w:rPr>
          <w:b/>
          <w:bCs/>
          <w:lang w:val="en-GB"/>
        </w:rPr>
      </w:pPr>
    </w:p>
    <w:p w14:paraId="4636C386" w14:textId="023E60BA" w:rsidR="00997A0F" w:rsidRPr="00AE7FA8" w:rsidRDefault="00AE7FA8" w:rsidP="00087B71">
      <w:pPr>
        <w:jc w:val="both"/>
        <w:rPr>
          <w:b/>
          <w:bCs/>
          <w:lang w:val="en-GB"/>
        </w:rPr>
      </w:pPr>
      <w:r>
        <w:rPr>
          <w:b/>
          <w:bCs/>
          <w:lang w:val="en-GB"/>
        </w:rPr>
        <w:t>Dual-network debit cards</w:t>
      </w:r>
    </w:p>
    <w:p w14:paraId="0211496E" w14:textId="04C61A9D" w:rsidR="00997A0F" w:rsidRDefault="00190A44" w:rsidP="00087B71">
      <w:pPr>
        <w:jc w:val="both"/>
        <w:rPr>
          <w:lang w:val="en-GB"/>
        </w:rPr>
      </w:pPr>
      <w:r>
        <w:rPr>
          <w:lang w:val="en-GB"/>
        </w:rPr>
        <w:t>As the volume and value of debit card transactions continues to increase</w:t>
      </w:r>
      <w:r w:rsidR="0033318A">
        <w:rPr>
          <w:lang w:val="en-GB"/>
        </w:rPr>
        <w:t xml:space="preserve">, using tap-and-go cards and </w:t>
      </w:r>
      <w:r w:rsidR="00BD0A53">
        <w:rPr>
          <w:lang w:val="en-GB"/>
        </w:rPr>
        <w:t>mobile wallets</w:t>
      </w:r>
      <w:r>
        <w:rPr>
          <w:lang w:val="en-GB"/>
        </w:rPr>
        <w:t xml:space="preserve">, the ARA is increasingly concerned </w:t>
      </w:r>
      <w:r w:rsidR="00BD0A53">
        <w:rPr>
          <w:lang w:val="en-GB"/>
        </w:rPr>
        <w:t xml:space="preserve">at </w:t>
      </w:r>
      <w:r w:rsidR="003B1A97">
        <w:rPr>
          <w:lang w:val="en-GB"/>
        </w:rPr>
        <w:t xml:space="preserve">new barriers which are erected to prevent merchants accessing the least-cost </w:t>
      </w:r>
      <w:r w:rsidR="005C48A4">
        <w:rPr>
          <w:lang w:val="en-GB"/>
        </w:rPr>
        <w:t xml:space="preserve">transaction method. Of particular concern are shifts by issuers from </w:t>
      </w:r>
      <w:r>
        <w:rPr>
          <w:lang w:val="en-GB"/>
        </w:rPr>
        <w:t>dual-network to single-network debit cards (SNDCs), render</w:t>
      </w:r>
      <w:r w:rsidR="005C48A4">
        <w:rPr>
          <w:lang w:val="en-GB"/>
        </w:rPr>
        <w:t>ing</w:t>
      </w:r>
      <w:r>
        <w:rPr>
          <w:lang w:val="en-GB"/>
        </w:rPr>
        <w:t xml:space="preserve"> least-cost routing impossible on these transactions and diminish</w:t>
      </w:r>
      <w:r w:rsidR="005C48A4">
        <w:rPr>
          <w:lang w:val="en-GB"/>
        </w:rPr>
        <w:t>ing</w:t>
      </w:r>
      <w:r>
        <w:rPr>
          <w:lang w:val="en-GB"/>
        </w:rPr>
        <w:t xml:space="preserve"> competition among debit schemes.</w:t>
      </w:r>
    </w:p>
    <w:p w14:paraId="644FEDC6" w14:textId="2E5726D4" w:rsidR="0072638D" w:rsidRDefault="00554492" w:rsidP="00087B71">
      <w:pPr>
        <w:jc w:val="both"/>
        <w:rPr>
          <w:lang w:val="en-GB"/>
        </w:rPr>
      </w:pPr>
      <w:r>
        <w:rPr>
          <w:lang w:val="en-GB"/>
        </w:rPr>
        <w:t>While it is pleasing</w:t>
      </w:r>
      <w:r w:rsidR="00E4074A">
        <w:rPr>
          <w:lang w:val="en-GB"/>
        </w:rPr>
        <w:t xml:space="preserve"> that the RBA is considering regulation </w:t>
      </w:r>
      <w:r w:rsidR="006805BC">
        <w:rPr>
          <w:lang w:val="en-GB"/>
        </w:rPr>
        <w:t>to require continued provision for dual-network debit cards among major banks, we are concerned that the thresholds will leave a large proportion of debit card</w:t>
      </w:r>
      <w:r w:rsidR="00B75976">
        <w:rPr>
          <w:lang w:val="en-GB"/>
        </w:rPr>
        <w:t>s issued with one scheme</w:t>
      </w:r>
      <w:r w:rsidR="001E71EC">
        <w:rPr>
          <w:lang w:val="en-GB"/>
        </w:rPr>
        <w:t xml:space="preserve">. </w:t>
      </w:r>
      <w:r w:rsidR="00C25839">
        <w:rPr>
          <w:lang w:val="en-GB"/>
        </w:rPr>
        <w:t xml:space="preserve">Of the three options </w:t>
      </w:r>
      <w:r w:rsidR="00122697">
        <w:rPr>
          <w:lang w:val="en-GB"/>
        </w:rPr>
        <w:t xml:space="preserve">the RBA is considering, the ARA would strongly support the third option, </w:t>
      </w:r>
      <w:r w:rsidR="000D0D9C">
        <w:rPr>
          <w:lang w:val="en-GB"/>
        </w:rPr>
        <w:t xml:space="preserve">mandating DNDC issuance for major banks and medium-sized issuers, to ensure that </w:t>
      </w:r>
      <w:r w:rsidR="001A2F5B">
        <w:rPr>
          <w:lang w:val="en-GB"/>
        </w:rPr>
        <w:t>competition is facilitated across as close to 100% of the debit card market as is possible.</w:t>
      </w:r>
      <w:r w:rsidR="002E7F0B">
        <w:rPr>
          <w:lang w:val="en-GB"/>
        </w:rPr>
        <w:t xml:space="preserve"> This is critical to ensure the ongoing feasibility of least-cost routing</w:t>
      </w:r>
      <w:r w:rsidR="00367329">
        <w:rPr>
          <w:lang w:val="en-GB"/>
        </w:rPr>
        <w:t>.</w:t>
      </w:r>
    </w:p>
    <w:p w14:paraId="0F5C8C34" w14:textId="77777777" w:rsidR="00DA4F82" w:rsidRDefault="00DA4F82" w:rsidP="00087B71">
      <w:pPr>
        <w:jc w:val="both"/>
        <w:rPr>
          <w:b/>
          <w:bCs/>
          <w:lang w:val="en-GB"/>
        </w:rPr>
      </w:pPr>
    </w:p>
    <w:p w14:paraId="49F26C01" w14:textId="6C6C3C92" w:rsidR="00517F9B" w:rsidRPr="00517F9B" w:rsidRDefault="00517F9B" w:rsidP="00087B71">
      <w:pPr>
        <w:jc w:val="both"/>
        <w:rPr>
          <w:b/>
          <w:bCs/>
          <w:lang w:val="en-GB"/>
        </w:rPr>
      </w:pPr>
      <w:r>
        <w:rPr>
          <w:b/>
          <w:bCs/>
          <w:lang w:val="en-GB"/>
        </w:rPr>
        <w:t>Least-cost routing</w:t>
      </w:r>
    </w:p>
    <w:p w14:paraId="04DA1524" w14:textId="73C9029A" w:rsidR="00517F9B" w:rsidRDefault="00F21940" w:rsidP="00087B71">
      <w:pPr>
        <w:jc w:val="both"/>
        <w:rPr>
          <w:lang w:val="en-GB"/>
        </w:rPr>
      </w:pPr>
      <w:r>
        <w:rPr>
          <w:lang w:val="en-GB"/>
        </w:rPr>
        <w:t>The slow rollout of least-cost routing</w:t>
      </w:r>
      <w:r w:rsidR="00EB5DA4">
        <w:rPr>
          <w:lang w:val="en-GB"/>
        </w:rPr>
        <w:t xml:space="preserve"> remains a persistent hindrance to the efficient operation of the payments system, </w:t>
      </w:r>
      <w:r w:rsidR="00F17F26">
        <w:rPr>
          <w:lang w:val="en-GB"/>
        </w:rPr>
        <w:t xml:space="preserve">with a significant loss of public benefit for retailers and consumers, which ultimately pay </w:t>
      </w:r>
      <w:r w:rsidR="005907E3">
        <w:rPr>
          <w:lang w:val="en-GB"/>
        </w:rPr>
        <w:t>higher prices to compensate for unnecessarily high transaction costs.</w:t>
      </w:r>
      <w:r w:rsidR="00BD5FB7">
        <w:rPr>
          <w:lang w:val="en-GB"/>
        </w:rPr>
        <w:t xml:space="preserve"> Market and scenario analysis conducted</w:t>
      </w:r>
      <w:r w:rsidR="000B5C89">
        <w:rPr>
          <w:lang w:val="en-GB"/>
        </w:rPr>
        <w:t xml:space="preserve"> by </w:t>
      </w:r>
      <w:proofErr w:type="spellStart"/>
      <w:r w:rsidR="000B5C89">
        <w:rPr>
          <w:lang w:val="en-GB"/>
        </w:rPr>
        <w:t>eftpos</w:t>
      </w:r>
      <w:proofErr w:type="spellEnd"/>
      <w:r w:rsidR="00BD5FB7">
        <w:rPr>
          <w:lang w:val="en-GB"/>
        </w:rPr>
        <w:t xml:space="preserve"> in June</w:t>
      </w:r>
      <w:r w:rsidR="00060E2A">
        <w:rPr>
          <w:lang w:val="en-GB"/>
        </w:rPr>
        <w:t>,</w:t>
      </w:r>
      <w:r w:rsidR="00BD5FB7">
        <w:rPr>
          <w:lang w:val="en-GB"/>
        </w:rPr>
        <w:t xml:space="preserve"> based on the 8.4 billion domestic debit transactions in Australia annually</w:t>
      </w:r>
      <w:r w:rsidR="00060E2A">
        <w:rPr>
          <w:lang w:val="en-GB"/>
        </w:rPr>
        <w:t xml:space="preserve">, suggests less than 10% of debit transactions in Australia currently have the benefit of </w:t>
      </w:r>
      <w:r w:rsidR="00433C8D">
        <w:rPr>
          <w:lang w:val="en-GB"/>
        </w:rPr>
        <w:t>LCR</w:t>
      </w:r>
      <w:r w:rsidR="00060E2A">
        <w:rPr>
          <w:lang w:val="en-GB"/>
        </w:rPr>
        <w:t>.</w:t>
      </w:r>
      <w:r w:rsidR="007E2E2E">
        <w:rPr>
          <w:lang w:val="en-GB"/>
        </w:rPr>
        <w:t xml:space="preserve"> </w:t>
      </w:r>
      <w:r w:rsidR="00D506B9">
        <w:rPr>
          <w:lang w:val="en-GB"/>
        </w:rPr>
        <w:t xml:space="preserve">This </w:t>
      </w:r>
      <w:r w:rsidR="00B5119F">
        <w:rPr>
          <w:lang w:val="en-GB"/>
        </w:rPr>
        <w:t xml:space="preserve">plainly demonstrates that, despite ongoing suasion by the RBA, the rollout of LCR continues to lag at an unacceptably low pace and requires </w:t>
      </w:r>
      <w:r w:rsidR="00BE6A38">
        <w:rPr>
          <w:lang w:val="en-GB"/>
        </w:rPr>
        <w:t xml:space="preserve">urgent regulatory intervention. </w:t>
      </w:r>
      <w:r w:rsidR="007E2E2E">
        <w:rPr>
          <w:lang w:val="en-GB"/>
        </w:rPr>
        <w:t xml:space="preserve">Assuming 50% of debit volumes were priced at standard rates, </w:t>
      </w:r>
      <w:r w:rsidR="00433C8D">
        <w:rPr>
          <w:lang w:val="en-GB"/>
        </w:rPr>
        <w:t xml:space="preserve">the default implementation of LCR would create potential annual savings to merchants of </w:t>
      </w:r>
      <w:r w:rsidR="006F226E">
        <w:rPr>
          <w:lang w:val="en-GB"/>
        </w:rPr>
        <w:t xml:space="preserve">approximately $296 million on interchange fees alone, with additional savings </w:t>
      </w:r>
      <w:r w:rsidR="006F226E">
        <w:rPr>
          <w:lang w:val="en-GB"/>
        </w:rPr>
        <w:lastRenderedPageBreak/>
        <w:t>on scheme fees estimated up to $300 million</w:t>
      </w:r>
      <w:r w:rsidR="00405789">
        <w:rPr>
          <w:lang w:val="en-GB"/>
        </w:rPr>
        <w:t xml:space="preserve"> according to </w:t>
      </w:r>
      <w:proofErr w:type="spellStart"/>
      <w:r w:rsidR="00405789">
        <w:rPr>
          <w:lang w:val="en-GB"/>
        </w:rPr>
        <w:t>eftpos</w:t>
      </w:r>
      <w:proofErr w:type="spellEnd"/>
      <w:r w:rsidR="00405789">
        <w:rPr>
          <w:lang w:val="en-GB"/>
        </w:rPr>
        <w:t xml:space="preserve"> analysis</w:t>
      </w:r>
      <w:r w:rsidR="006F226E">
        <w:rPr>
          <w:lang w:val="en-GB"/>
        </w:rPr>
        <w:t xml:space="preserve">. </w:t>
      </w:r>
      <w:r w:rsidR="00055D1B">
        <w:rPr>
          <w:lang w:val="en-GB"/>
        </w:rPr>
        <w:t>C</w:t>
      </w:r>
      <w:r w:rsidR="00BA3793">
        <w:rPr>
          <w:lang w:val="en-GB"/>
        </w:rPr>
        <w:t xml:space="preserve">MSPI estimates the potential savings for </w:t>
      </w:r>
      <w:r w:rsidR="009F3A20">
        <w:rPr>
          <w:lang w:val="en-GB"/>
        </w:rPr>
        <w:t xml:space="preserve">Australian </w:t>
      </w:r>
      <w:r w:rsidR="00BA3793">
        <w:rPr>
          <w:lang w:val="en-GB"/>
        </w:rPr>
        <w:t xml:space="preserve">merchants </w:t>
      </w:r>
      <w:r w:rsidR="005C0D8F">
        <w:rPr>
          <w:lang w:val="en-GB"/>
        </w:rPr>
        <w:t xml:space="preserve">are </w:t>
      </w:r>
      <w:r w:rsidR="009F3A20">
        <w:rPr>
          <w:lang w:val="en-GB"/>
        </w:rPr>
        <w:t>approximately $</w:t>
      </w:r>
      <w:r w:rsidR="005A4F4C">
        <w:rPr>
          <w:lang w:val="en-GB"/>
        </w:rPr>
        <w:t xml:space="preserve">1.3 </w:t>
      </w:r>
      <w:r w:rsidR="009F3A20">
        <w:rPr>
          <w:lang w:val="en-GB"/>
        </w:rPr>
        <w:t>billion annually, assuming a scenario where all transactions are optimally routed</w:t>
      </w:r>
      <w:r w:rsidR="00F45C3A">
        <w:rPr>
          <w:lang w:val="en-GB"/>
        </w:rPr>
        <w:t xml:space="preserve"> </w:t>
      </w:r>
      <w:r w:rsidR="005A4F4C">
        <w:rPr>
          <w:lang w:val="en-GB"/>
        </w:rPr>
        <w:t>for debit cards alone</w:t>
      </w:r>
      <w:r w:rsidR="009F3A20">
        <w:rPr>
          <w:lang w:val="en-GB"/>
        </w:rPr>
        <w:t>.</w:t>
      </w:r>
      <w:r w:rsidR="002D57BA">
        <w:rPr>
          <w:lang w:val="en-GB"/>
        </w:rPr>
        <w:t xml:space="preserve"> This cost is borne disproportionately by small retailers, who pay higher merchant service fees than average. </w:t>
      </w:r>
    </w:p>
    <w:p w14:paraId="184F4675" w14:textId="6E364CBC" w:rsidR="00A10C9F" w:rsidRDefault="00A10C9F" w:rsidP="00A10C9F">
      <w:pPr>
        <w:jc w:val="both"/>
        <w:rPr>
          <w:lang w:val="en-GB"/>
        </w:rPr>
      </w:pPr>
      <w:r>
        <w:rPr>
          <w:lang w:val="en-GB"/>
        </w:rPr>
        <w:t xml:space="preserve">Most small retailers do not have the technical knowledge to fully compare fees, and require banks to provide a plain English LCR offer to increase awareness and help them understand the benefits to their fees. </w:t>
      </w:r>
      <w:r w:rsidR="00D717F2">
        <w:rPr>
          <w:lang w:val="en-GB"/>
        </w:rPr>
        <w:t xml:space="preserve">The </w:t>
      </w:r>
      <w:r>
        <w:rPr>
          <w:lang w:val="en-GB"/>
        </w:rPr>
        <w:t xml:space="preserve">ARA </w:t>
      </w:r>
      <w:r w:rsidR="005B76E7">
        <w:rPr>
          <w:lang w:val="en-GB"/>
        </w:rPr>
        <w:t xml:space="preserve">implores the RBA to pursue stronger measures </w:t>
      </w:r>
      <w:r w:rsidR="00D717F2">
        <w:rPr>
          <w:lang w:val="en-GB"/>
        </w:rPr>
        <w:t xml:space="preserve">to support </w:t>
      </w:r>
      <w:r>
        <w:rPr>
          <w:lang w:val="en-GB"/>
        </w:rPr>
        <w:t xml:space="preserve">the provision of LCR as a default opt-out model for all merchants across all payment channels, including tap-and-go, mobile wallets, and online transactions method. </w:t>
      </w:r>
    </w:p>
    <w:p w14:paraId="418CFF4D" w14:textId="21A69002" w:rsidR="00A10C9F" w:rsidRPr="00F1518D" w:rsidRDefault="00F1518D" w:rsidP="00F1518D">
      <w:pPr>
        <w:jc w:val="both"/>
        <w:rPr>
          <w:b/>
          <w:bCs/>
          <w:i/>
          <w:iCs/>
          <w:lang w:val="en-GB"/>
        </w:rPr>
      </w:pPr>
      <w:r>
        <w:rPr>
          <w:b/>
          <w:bCs/>
          <w:i/>
          <w:iCs/>
          <w:lang w:val="en-GB"/>
        </w:rPr>
        <w:t>Mobile Wallets</w:t>
      </w:r>
    </w:p>
    <w:p w14:paraId="68D1DAD7" w14:textId="77777777" w:rsidR="00712110" w:rsidRDefault="00970877" w:rsidP="00087B71">
      <w:pPr>
        <w:jc w:val="both"/>
        <w:rPr>
          <w:lang w:val="en-GB"/>
        </w:rPr>
      </w:pPr>
      <w:r>
        <w:rPr>
          <w:lang w:val="en-GB"/>
        </w:rPr>
        <w:t>The failure to enable LCR in mobile wallets is also a significant barrier, and of increasing importance as Australians</w:t>
      </w:r>
      <w:r w:rsidR="00914DF0">
        <w:rPr>
          <w:lang w:val="en-GB"/>
        </w:rPr>
        <w:t xml:space="preserve"> continue to adopt mobile payments.</w:t>
      </w:r>
      <w:r w:rsidR="0071763A">
        <w:rPr>
          <w:lang w:val="en-GB"/>
        </w:rPr>
        <w:t xml:space="preserve"> </w:t>
      </w:r>
      <w:r w:rsidR="00A841AD" w:rsidRPr="00A841AD">
        <w:rPr>
          <w:lang w:val="en-GB"/>
        </w:rPr>
        <w:t xml:space="preserve">Unfortunately, multi-network debit cards are limited from operating in the same way when uploaded to a digital wallet such as </w:t>
      </w:r>
      <w:proofErr w:type="spellStart"/>
      <w:r w:rsidR="00A841AD" w:rsidRPr="00A841AD">
        <w:rPr>
          <w:lang w:val="en-GB"/>
        </w:rPr>
        <w:t>ApplePay</w:t>
      </w:r>
      <w:proofErr w:type="spellEnd"/>
      <w:r w:rsidR="00A841AD" w:rsidRPr="00A841AD">
        <w:rPr>
          <w:lang w:val="en-GB"/>
        </w:rPr>
        <w:t xml:space="preserve">, </w:t>
      </w:r>
      <w:proofErr w:type="spellStart"/>
      <w:r w:rsidR="00A841AD" w:rsidRPr="00A841AD">
        <w:rPr>
          <w:lang w:val="en-GB"/>
        </w:rPr>
        <w:t>GooglePay</w:t>
      </w:r>
      <w:proofErr w:type="spellEnd"/>
      <w:r w:rsidR="00A841AD" w:rsidRPr="00A841AD">
        <w:rPr>
          <w:lang w:val="en-GB"/>
        </w:rPr>
        <w:t>, or Samsung Pay, due to technological limitations and settings which prevent the operation of these competitive forces</w:t>
      </w:r>
      <w:r w:rsidR="008415C0">
        <w:rPr>
          <w:lang w:val="en-GB"/>
        </w:rPr>
        <w:t xml:space="preserve">. </w:t>
      </w:r>
      <w:r w:rsidR="00165812">
        <w:rPr>
          <w:lang w:val="en-GB"/>
        </w:rPr>
        <w:t>A further limitation applies to early adopters of digital wallets, which initially only had the choice of an international scheme debit card compatible with the technology</w:t>
      </w:r>
      <w:r w:rsidR="00D40449">
        <w:rPr>
          <w:lang w:val="en-GB"/>
        </w:rPr>
        <w:t>. Despite being issued with new MNDCs with new expiry dates from their bank, these early adopters don’t need to reupload new version of their debit card which leaves them still today only with a single (international) scheme debit card on their mobile wallet.</w:t>
      </w:r>
      <w:r w:rsidR="00165812">
        <w:rPr>
          <w:lang w:val="en-GB"/>
        </w:rPr>
        <w:t xml:space="preserve"> </w:t>
      </w:r>
    </w:p>
    <w:p w14:paraId="451FF62A" w14:textId="3B849841" w:rsidR="00850310" w:rsidRDefault="00080604" w:rsidP="00087B71">
      <w:pPr>
        <w:jc w:val="both"/>
        <w:rPr>
          <w:lang w:val="en-GB"/>
        </w:rPr>
      </w:pPr>
      <w:r>
        <w:rPr>
          <w:lang w:val="en-GB"/>
        </w:rPr>
        <w:t>Retailers are also impacted by limitations on competition due to restrictions imposed by Apple on its iPhone which leaves developers (including retailers) and consumers no choice but to use Apple’s own payment application and systems for contactless transaction using Apple mobile phones and technology.</w:t>
      </w:r>
      <w:r w:rsidR="007B5818">
        <w:rPr>
          <w:lang w:val="en-GB"/>
        </w:rPr>
        <w:t xml:space="preserve"> Restrictions on access to near-field communication (NFC) technology on Apple products prevent developers and retailers from using this method of communication, despite NFC being used by most point-of-sale terminals at retail stores</w:t>
      </w:r>
      <w:r w:rsidR="00430F3C">
        <w:rPr>
          <w:lang w:val="en-GB"/>
        </w:rPr>
        <w:t>.</w:t>
      </w:r>
    </w:p>
    <w:p w14:paraId="2C2BAEBC" w14:textId="0DEF5F7E" w:rsidR="00970877" w:rsidRDefault="008415C0" w:rsidP="00087B71">
      <w:pPr>
        <w:jc w:val="both"/>
        <w:rPr>
          <w:lang w:val="en-GB"/>
        </w:rPr>
      </w:pPr>
      <w:r>
        <w:rPr>
          <w:lang w:val="en-GB"/>
        </w:rPr>
        <w:t xml:space="preserve">As vital </w:t>
      </w:r>
      <w:r w:rsidR="00567522">
        <w:rPr>
          <w:lang w:val="en-GB"/>
        </w:rPr>
        <w:t xml:space="preserve">providers </w:t>
      </w:r>
      <w:r>
        <w:rPr>
          <w:lang w:val="en-GB"/>
        </w:rPr>
        <w:t xml:space="preserve">in the payments market, </w:t>
      </w:r>
      <w:r w:rsidR="00567522">
        <w:rPr>
          <w:lang w:val="en-GB"/>
        </w:rPr>
        <w:t xml:space="preserve">we </w:t>
      </w:r>
      <w:r w:rsidR="004D666C">
        <w:rPr>
          <w:lang w:val="en-GB"/>
        </w:rPr>
        <w:t xml:space="preserve">urge </w:t>
      </w:r>
      <w:r w:rsidR="00567522">
        <w:rPr>
          <w:lang w:val="en-GB"/>
        </w:rPr>
        <w:t>the RBA to r</w:t>
      </w:r>
      <w:r w:rsidR="00A12C73">
        <w:rPr>
          <w:lang w:val="en-GB"/>
        </w:rPr>
        <w:t xml:space="preserve">econsider its regulatory approach to payments providers such as Apple and Google to ensure it can fulfil its mandate </w:t>
      </w:r>
      <w:r w:rsidR="0039769B">
        <w:rPr>
          <w:lang w:val="en-GB"/>
        </w:rPr>
        <w:t>to promote efficiency and competition in the payments system</w:t>
      </w:r>
      <w:r w:rsidR="004D666C">
        <w:rPr>
          <w:lang w:val="en-GB"/>
        </w:rPr>
        <w:t>, and enable the application of least-cost routing to these transactions</w:t>
      </w:r>
      <w:r w:rsidR="006A2B1D">
        <w:rPr>
          <w:lang w:val="en-GB"/>
        </w:rPr>
        <w:t>.</w:t>
      </w:r>
    </w:p>
    <w:p w14:paraId="332F122E" w14:textId="0ADF9A9D" w:rsidR="00F1518D" w:rsidRPr="009D58BE" w:rsidRDefault="009D58BE" w:rsidP="00087B71">
      <w:pPr>
        <w:jc w:val="both"/>
        <w:rPr>
          <w:b/>
          <w:bCs/>
          <w:i/>
          <w:iCs/>
          <w:lang w:val="en-GB"/>
        </w:rPr>
      </w:pPr>
      <w:r>
        <w:rPr>
          <w:b/>
          <w:bCs/>
          <w:i/>
          <w:iCs/>
          <w:lang w:val="en-GB"/>
        </w:rPr>
        <w:t>Online</w:t>
      </w:r>
    </w:p>
    <w:p w14:paraId="0813373F" w14:textId="432CCDB4" w:rsidR="00C608A8" w:rsidRDefault="00C608A8" w:rsidP="00087B71">
      <w:pPr>
        <w:jc w:val="both"/>
        <w:rPr>
          <w:lang w:val="en-GB"/>
        </w:rPr>
      </w:pPr>
      <w:r>
        <w:rPr>
          <w:lang w:val="en-GB"/>
        </w:rPr>
        <w:t>In the online environment, new rules</w:t>
      </w:r>
      <w:r w:rsidR="006A7752">
        <w:rPr>
          <w:lang w:val="en-GB"/>
        </w:rPr>
        <w:t xml:space="preserve"> implemented by schemes create another barrier to </w:t>
      </w:r>
      <w:r w:rsidR="001B5B4D">
        <w:rPr>
          <w:lang w:val="en-GB"/>
        </w:rPr>
        <w:t xml:space="preserve">the implementation of LCR for online transactions. Requirements by schemes </w:t>
      </w:r>
      <w:r w:rsidR="009D4746">
        <w:rPr>
          <w:lang w:val="en-GB"/>
        </w:rPr>
        <w:t xml:space="preserve">that customers are </w:t>
      </w:r>
      <w:r w:rsidR="00D54EAF">
        <w:rPr>
          <w:lang w:val="en-GB"/>
        </w:rPr>
        <w:t>confronted with extra choices in checkout process create additional friction</w:t>
      </w:r>
      <w:r w:rsidR="005D00AA">
        <w:rPr>
          <w:lang w:val="en-GB"/>
        </w:rPr>
        <w:t>, which are a serious imposition for retailers and create the possibility of abandoned carts and lost revenue.</w:t>
      </w:r>
      <w:r w:rsidR="00DF396F">
        <w:rPr>
          <w:lang w:val="en-GB"/>
        </w:rPr>
        <w:t xml:space="preserve"> We welcome the development of simple principles for LCR in the online environment</w:t>
      </w:r>
      <w:r w:rsidR="005553E2">
        <w:rPr>
          <w:lang w:val="en-GB"/>
        </w:rPr>
        <w:t xml:space="preserve"> that support competition without subjecting retailers and their customers to additional friction and complexity in the checkout process.</w:t>
      </w:r>
    </w:p>
    <w:p w14:paraId="5BA05557" w14:textId="77777777" w:rsidR="009D58BE" w:rsidRDefault="009D58BE" w:rsidP="00087B71">
      <w:pPr>
        <w:jc w:val="both"/>
        <w:rPr>
          <w:b/>
          <w:bCs/>
          <w:lang w:val="en-GB"/>
        </w:rPr>
      </w:pPr>
    </w:p>
    <w:p w14:paraId="4EC7D9FE" w14:textId="3F3B28FD" w:rsidR="005E2D5B" w:rsidRDefault="005E2D5B" w:rsidP="00087B71">
      <w:pPr>
        <w:jc w:val="both"/>
        <w:rPr>
          <w:b/>
          <w:bCs/>
          <w:lang w:val="en-GB"/>
        </w:rPr>
      </w:pPr>
      <w:r>
        <w:rPr>
          <w:b/>
          <w:bCs/>
          <w:lang w:val="en-GB"/>
        </w:rPr>
        <w:t>Interchange fees</w:t>
      </w:r>
    </w:p>
    <w:p w14:paraId="60C9EC8C" w14:textId="6DA0B749" w:rsidR="005E2D5B" w:rsidRDefault="00E14270" w:rsidP="00087B71">
      <w:pPr>
        <w:jc w:val="both"/>
        <w:rPr>
          <w:lang w:val="en-GB"/>
        </w:rPr>
      </w:pPr>
      <w:r>
        <w:rPr>
          <w:lang w:val="en-GB"/>
        </w:rPr>
        <w:t>The ARA is pleased to see RBA proposals to continue to place downward pressure on interchange fees</w:t>
      </w:r>
      <w:r w:rsidR="003C2A4F">
        <w:rPr>
          <w:lang w:val="en-GB"/>
        </w:rPr>
        <w:t xml:space="preserve">, though these could arguably be </w:t>
      </w:r>
      <w:r w:rsidR="008B4F87">
        <w:rPr>
          <w:lang w:val="en-GB"/>
        </w:rPr>
        <w:t xml:space="preserve">subject to additional pressure to bring fees in line with caps in the EU. </w:t>
      </w:r>
    </w:p>
    <w:p w14:paraId="49A44BA7" w14:textId="15B0399E" w:rsidR="0033477E" w:rsidRDefault="00CD71AF" w:rsidP="00087B71">
      <w:pPr>
        <w:jc w:val="both"/>
        <w:rPr>
          <w:lang w:val="en-GB"/>
        </w:rPr>
      </w:pPr>
      <w:r>
        <w:rPr>
          <w:lang w:val="en-GB"/>
        </w:rPr>
        <w:t xml:space="preserve">We believe </w:t>
      </w:r>
      <w:r w:rsidR="00555D78">
        <w:rPr>
          <w:lang w:val="en-GB"/>
        </w:rPr>
        <w:t xml:space="preserve">that, in isolation, </w:t>
      </w:r>
      <w:r>
        <w:rPr>
          <w:lang w:val="en-GB"/>
        </w:rPr>
        <w:t xml:space="preserve">different interchange caps for SNDCs and DNDCs will </w:t>
      </w:r>
      <w:r w:rsidR="003B4876">
        <w:rPr>
          <w:lang w:val="en-GB"/>
        </w:rPr>
        <w:t xml:space="preserve">be </w:t>
      </w:r>
      <w:r w:rsidR="00C45FEF">
        <w:rPr>
          <w:lang w:val="en-GB"/>
        </w:rPr>
        <w:t xml:space="preserve">somewhat </w:t>
      </w:r>
      <w:r w:rsidR="0017769D">
        <w:rPr>
          <w:lang w:val="en-GB"/>
        </w:rPr>
        <w:br/>
      </w:r>
      <w:r w:rsidR="0017769D">
        <w:rPr>
          <w:lang w:val="en-GB"/>
        </w:rPr>
        <w:br/>
      </w:r>
      <w:proofErr w:type="gramStart"/>
      <w:r w:rsidR="003B4876">
        <w:rPr>
          <w:lang w:val="en-GB"/>
        </w:rPr>
        <w:lastRenderedPageBreak/>
        <w:t>bene</w:t>
      </w:r>
      <w:bookmarkStart w:id="0" w:name="_GoBack"/>
      <w:bookmarkEnd w:id="0"/>
      <w:r w:rsidR="003B4876">
        <w:rPr>
          <w:lang w:val="en-GB"/>
        </w:rPr>
        <w:t>ficial</w:t>
      </w:r>
      <w:proofErr w:type="gramEnd"/>
      <w:r w:rsidR="003B4876">
        <w:rPr>
          <w:lang w:val="en-GB"/>
        </w:rPr>
        <w:t xml:space="preserve">, particularly for small businesses with small transaction values. </w:t>
      </w:r>
      <w:r w:rsidR="000932BC">
        <w:rPr>
          <w:lang w:val="en-GB"/>
        </w:rPr>
        <w:t xml:space="preserve">Ultimately, the </w:t>
      </w:r>
      <w:r w:rsidR="000C4437">
        <w:rPr>
          <w:lang w:val="en-GB"/>
        </w:rPr>
        <w:t>differential between interchange caps must be large enough to affect a substantial change in behaviour by issuers.</w:t>
      </w:r>
      <w:r w:rsidR="00916D2B">
        <w:rPr>
          <w:lang w:val="en-GB"/>
        </w:rPr>
        <w:t xml:space="preserve"> It remains uncertain whether the differential is a sufficient incentive for issuers </w:t>
      </w:r>
      <w:r w:rsidR="000C187F">
        <w:rPr>
          <w:lang w:val="en-GB"/>
        </w:rPr>
        <w:t>if they are not mandated to provide MNDCs.</w:t>
      </w:r>
    </w:p>
    <w:p w14:paraId="39094DB8" w14:textId="660FE511" w:rsidR="00202F5E" w:rsidRPr="00190A44" w:rsidRDefault="00202F5E" w:rsidP="00087B71">
      <w:pPr>
        <w:jc w:val="both"/>
        <w:rPr>
          <w:lang w:val="en-GB"/>
        </w:rPr>
      </w:pPr>
      <w:r>
        <w:rPr>
          <w:lang w:val="en-GB"/>
        </w:rPr>
        <w:t xml:space="preserve">The ARA supports the RBA’s preliminary view, and seeks to ensure that </w:t>
      </w:r>
      <w:r w:rsidR="000C187F">
        <w:rPr>
          <w:lang w:val="en-GB"/>
        </w:rPr>
        <w:t xml:space="preserve">any potential </w:t>
      </w:r>
      <w:r>
        <w:rPr>
          <w:lang w:val="en-GB"/>
        </w:rPr>
        <w:t xml:space="preserve">benefits </w:t>
      </w:r>
      <w:r w:rsidR="000C187F">
        <w:rPr>
          <w:lang w:val="en-GB"/>
        </w:rPr>
        <w:t xml:space="preserve">are </w:t>
      </w:r>
      <w:r>
        <w:rPr>
          <w:lang w:val="en-GB"/>
        </w:rPr>
        <w:t>realised by merchants</w:t>
      </w:r>
      <w:r w:rsidR="000C187F">
        <w:rPr>
          <w:lang w:val="en-GB"/>
        </w:rPr>
        <w:t>,</w:t>
      </w:r>
      <w:r>
        <w:rPr>
          <w:lang w:val="en-GB"/>
        </w:rPr>
        <w:t xml:space="preserve"> and that fees will not be levied elsewhere to compensate for reduced interchange revenue.</w:t>
      </w:r>
      <w:r w:rsidR="00E94487">
        <w:rPr>
          <w:lang w:val="en-GB"/>
        </w:rPr>
        <w:t xml:space="preserve"> </w:t>
      </w:r>
    </w:p>
    <w:p w14:paraId="0611B8A2" w14:textId="77777777" w:rsidR="009D58BE" w:rsidRDefault="009D58BE" w:rsidP="00087B71">
      <w:pPr>
        <w:jc w:val="both"/>
        <w:rPr>
          <w:b/>
          <w:bCs/>
          <w:lang w:val="en-GB"/>
        </w:rPr>
      </w:pPr>
    </w:p>
    <w:p w14:paraId="230EA4EC" w14:textId="30F6C5DF" w:rsidR="005E2D5B" w:rsidRDefault="005E2D5B" w:rsidP="00087B71">
      <w:pPr>
        <w:jc w:val="both"/>
        <w:rPr>
          <w:b/>
          <w:bCs/>
          <w:lang w:val="en-GB"/>
        </w:rPr>
      </w:pPr>
      <w:r>
        <w:rPr>
          <w:b/>
          <w:bCs/>
          <w:lang w:val="en-GB"/>
        </w:rPr>
        <w:t>Scheme fees</w:t>
      </w:r>
    </w:p>
    <w:p w14:paraId="4C2617FB" w14:textId="2CDBCA45" w:rsidR="005E2D5B" w:rsidRDefault="004F08B0" w:rsidP="00087B71">
      <w:pPr>
        <w:jc w:val="both"/>
        <w:rPr>
          <w:lang w:val="en-GB"/>
        </w:rPr>
      </w:pPr>
      <w:r>
        <w:rPr>
          <w:lang w:val="en-GB"/>
        </w:rPr>
        <w:t xml:space="preserve">Despite the reduction of interchange fees due to </w:t>
      </w:r>
      <w:r w:rsidR="009B58C0">
        <w:rPr>
          <w:lang w:val="en-GB"/>
        </w:rPr>
        <w:t xml:space="preserve">scrutiny by regulators, </w:t>
      </w:r>
      <w:r w:rsidR="0040709C">
        <w:rPr>
          <w:lang w:val="en-GB"/>
        </w:rPr>
        <w:t xml:space="preserve">retailers </w:t>
      </w:r>
      <w:r w:rsidR="009B58C0">
        <w:rPr>
          <w:lang w:val="en-GB"/>
        </w:rPr>
        <w:t xml:space="preserve">are reporting </w:t>
      </w:r>
      <w:r w:rsidR="0040709C">
        <w:rPr>
          <w:lang w:val="en-GB"/>
        </w:rPr>
        <w:t>little change in overall merchant</w:t>
      </w:r>
      <w:r w:rsidR="009B58C0">
        <w:rPr>
          <w:lang w:val="en-GB"/>
        </w:rPr>
        <w:t xml:space="preserve"> service fees </w:t>
      </w:r>
      <w:r w:rsidR="0040709C">
        <w:rPr>
          <w:lang w:val="en-GB"/>
        </w:rPr>
        <w:t xml:space="preserve">which appear to be bolstered </w:t>
      </w:r>
      <w:r w:rsidR="00554492">
        <w:rPr>
          <w:lang w:val="en-GB"/>
        </w:rPr>
        <w:t xml:space="preserve">by increases in opaque scheme fees. </w:t>
      </w:r>
      <w:r w:rsidR="00A11D9B">
        <w:rPr>
          <w:lang w:val="en-GB"/>
        </w:rPr>
        <w:t xml:space="preserve">We estimate that </w:t>
      </w:r>
      <w:r w:rsidR="00DD23C2">
        <w:rPr>
          <w:lang w:val="en-GB"/>
        </w:rPr>
        <w:t>scheme fees account for over one-third of the total merchant service fee, which is a significant proportion of cost</w:t>
      </w:r>
      <w:r w:rsidR="00450392">
        <w:rPr>
          <w:lang w:val="en-GB"/>
        </w:rPr>
        <w:t xml:space="preserve"> </w:t>
      </w:r>
      <w:r w:rsidR="0061016B">
        <w:rPr>
          <w:lang w:val="en-GB"/>
        </w:rPr>
        <w:t>and we welcome additional regulatory scrutiny of this area</w:t>
      </w:r>
      <w:r w:rsidR="00450392">
        <w:rPr>
          <w:lang w:val="en-GB"/>
        </w:rPr>
        <w:t xml:space="preserve">. </w:t>
      </w:r>
      <w:r w:rsidR="00E5191E">
        <w:rPr>
          <w:lang w:val="en-GB"/>
        </w:rPr>
        <w:t xml:space="preserve">The ARA </w:t>
      </w:r>
      <w:r w:rsidR="00450392">
        <w:rPr>
          <w:lang w:val="en-GB"/>
        </w:rPr>
        <w:t xml:space="preserve">strongly supports </w:t>
      </w:r>
      <w:r w:rsidR="00E5191E">
        <w:rPr>
          <w:lang w:val="en-GB"/>
        </w:rPr>
        <w:t xml:space="preserve">increased transparency </w:t>
      </w:r>
      <w:r w:rsidR="00B10CD5">
        <w:rPr>
          <w:lang w:val="en-GB"/>
        </w:rPr>
        <w:t xml:space="preserve">in the payments market, which will </w:t>
      </w:r>
      <w:r w:rsidR="00450392">
        <w:rPr>
          <w:lang w:val="en-GB"/>
        </w:rPr>
        <w:t xml:space="preserve">facilitate increased </w:t>
      </w:r>
      <w:r w:rsidR="00B10CD5">
        <w:rPr>
          <w:lang w:val="en-GB"/>
        </w:rPr>
        <w:t xml:space="preserve">competition and </w:t>
      </w:r>
      <w:r w:rsidR="00A75414">
        <w:rPr>
          <w:lang w:val="en-GB"/>
        </w:rPr>
        <w:t xml:space="preserve">ensure </w:t>
      </w:r>
      <w:r w:rsidR="00B10CD5">
        <w:rPr>
          <w:lang w:val="en-GB"/>
        </w:rPr>
        <w:t>downward pressure on costs.</w:t>
      </w:r>
    </w:p>
    <w:p w14:paraId="131D84AE" w14:textId="5035FB7C" w:rsidR="00720122" w:rsidRDefault="00686A13" w:rsidP="00087B71">
      <w:pPr>
        <w:jc w:val="both"/>
        <w:rPr>
          <w:lang w:val="en-GB"/>
        </w:rPr>
      </w:pPr>
      <w:r>
        <w:rPr>
          <w:lang w:val="en-GB"/>
        </w:rPr>
        <w:t xml:space="preserve">We are hopeful that monitoring mechanisms on scheme fees will be sufficient to ensure merchants benefits from other </w:t>
      </w:r>
      <w:r w:rsidR="007C475C">
        <w:rPr>
          <w:lang w:val="en-GB"/>
        </w:rPr>
        <w:t>areas of savings to their fees, though this remains to be seen.</w:t>
      </w:r>
      <w:r w:rsidR="00202F5E">
        <w:rPr>
          <w:lang w:val="en-GB"/>
        </w:rPr>
        <w:t xml:space="preserve"> We would support </w:t>
      </w:r>
      <w:r w:rsidR="00324D44">
        <w:rPr>
          <w:lang w:val="en-GB"/>
        </w:rPr>
        <w:t xml:space="preserve">a decision to </w:t>
      </w:r>
      <w:r w:rsidR="00202F5E">
        <w:rPr>
          <w:lang w:val="en-GB"/>
        </w:rPr>
        <w:t>publish aggregated data on scheme fees which</w:t>
      </w:r>
      <w:r w:rsidR="00A37251">
        <w:rPr>
          <w:lang w:val="en-GB"/>
        </w:rPr>
        <w:t xml:space="preserve"> would increase transparency and boost competition among payments providers, though </w:t>
      </w:r>
      <w:r w:rsidR="00D52AC7">
        <w:rPr>
          <w:lang w:val="en-GB"/>
        </w:rPr>
        <w:t xml:space="preserve">very few retailers are likely to </w:t>
      </w:r>
      <w:r w:rsidR="00A37251">
        <w:rPr>
          <w:lang w:val="en-GB"/>
        </w:rPr>
        <w:t>use this information given the complexity of the issue</w:t>
      </w:r>
      <w:r w:rsidR="00202F5E">
        <w:rPr>
          <w:lang w:val="en-GB"/>
        </w:rPr>
        <w:t>.</w:t>
      </w:r>
    </w:p>
    <w:p w14:paraId="151815AF" w14:textId="77777777" w:rsidR="009D58BE" w:rsidRDefault="009D58BE" w:rsidP="00087B71">
      <w:pPr>
        <w:jc w:val="both"/>
        <w:rPr>
          <w:b/>
          <w:bCs/>
          <w:lang w:val="en-GB"/>
        </w:rPr>
      </w:pPr>
    </w:p>
    <w:p w14:paraId="5F1C8E25" w14:textId="70E4D04D" w:rsidR="00861E5F" w:rsidRDefault="00861E5F" w:rsidP="00087B71">
      <w:pPr>
        <w:jc w:val="both"/>
        <w:rPr>
          <w:b/>
          <w:bCs/>
          <w:lang w:val="en-GB"/>
        </w:rPr>
      </w:pPr>
      <w:r w:rsidRPr="00861E5F">
        <w:rPr>
          <w:b/>
          <w:bCs/>
          <w:lang w:val="en-GB"/>
        </w:rPr>
        <w:t>Buy Now Pay Later</w:t>
      </w:r>
    </w:p>
    <w:p w14:paraId="2F1391FF" w14:textId="354B9728" w:rsidR="00861E5F" w:rsidRDefault="00537FBA" w:rsidP="00087B71">
      <w:pPr>
        <w:jc w:val="both"/>
        <w:rPr>
          <w:lang w:val="en-GB"/>
        </w:rPr>
      </w:pPr>
      <w:r>
        <w:rPr>
          <w:lang w:val="en-GB"/>
        </w:rPr>
        <w:t>The RBA</w:t>
      </w:r>
      <w:r w:rsidR="003272C1">
        <w:rPr>
          <w:lang w:val="en-GB"/>
        </w:rPr>
        <w:t>’</w:t>
      </w:r>
      <w:r>
        <w:rPr>
          <w:lang w:val="en-GB"/>
        </w:rPr>
        <w:t>s</w:t>
      </w:r>
      <w:r w:rsidR="003272C1">
        <w:rPr>
          <w:lang w:val="en-GB"/>
        </w:rPr>
        <w:t xml:space="preserve"> preliminary view</w:t>
      </w:r>
      <w:r w:rsidR="00323BBE">
        <w:rPr>
          <w:lang w:val="en-GB"/>
        </w:rPr>
        <w:t xml:space="preserve"> to allow the no-surcharge rule to continue is a concern for </w:t>
      </w:r>
      <w:r w:rsidR="00B81629">
        <w:rPr>
          <w:lang w:val="en-GB"/>
        </w:rPr>
        <w:t>some</w:t>
      </w:r>
      <w:r w:rsidR="00EE0969">
        <w:rPr>
          <w:lang w:val="en-GB"/>
        </w:rPr>
        <w:t xml:space="preserve"> low-margin</w:t>
      </w:r>
      <w:r w:rsidR="00B81629">
        <w:rPr>
          <w:lang w:val="en-GB"/>
        </w:rPr>
        <w:t xml:space="preserve"> </w:t>
      </w:r>
      <w:r w:rsidR="00323BBE">
        <w:rPr>
          <w:lang w:val="en-GB"/>
        </w:rPr>
        <w:t xml:space="preserve">ARA members </w:t>
      </w:r>
      <w:r w:rsidR="00862887">
        <w:rPr>
          <w:lang w:val="en-GB"/>
        </w:rPr>
        <w:t>who maintain a must-have BNPL offer</w:t>
      </w:r>
      <w:r w:rsidR="00462B86">
        <w:rPr>
          <w:lang w:val="en-GB"/>
        </w:rPr>
        <w:t>.</w:t>
      </w:r>
      <w:r w:rsidR="00F6448B">
        <w:rPr>
          <w:lang w:val="en-GB"/>
        </w:rPr>
        <w:t xml:space="preserve"> </w:t>
      </w:r>
      <w:r w:rsidR="00742B0E">
        <w:rPr>
          <w:lang w:val="en-GB"/>
        </w:rPr>
        <w:t>The RBA itself concedes that the average BNPL merchant fee is around 4.25%, compared with an average fee of less than 1 per cent if made with a Mastercard or Visa credit card</w:t>
      </w:r>
      <w:r w:rsidR="00F47528">
        <w:rPr>
          <w:lang w:val="en-GB"/>
        </w:rPr>
        <w:t xml:space="preserve">. </w:t>
      </w:r>
    </w:p>
    <w:p w14:paraId="4F4D1C72" w14:textId="5AE62591" w:rsidR="00F47528" w:rsidRDefault="006414F5" w:rsidP="00087B71">
      <w:pPr>
        <w:jc w:val="both"/>
        <w:rPr>
          <w:lang w:val="en-GB"/>
        </w:rPr>
      </w:pPr>
      <w:r>
        <w:rPr>
          <w:lang w:val="en-GB"/>
        </w:rPr>
        <w:t>We believe that competition between BNPL players will increased and that downward pressure on costs will be achieved much more quickly if merchants at least have the option to surcharge</w:t>
      </w:r>
      <w:r w:rsidR="00673FD6">
        <w:rPr>
          <w:lang w:val="en-GB"/>
        </w:rPr>
        <w:t xml:space="preserve">. </w:t>
      </w:r>
      <w:r w:rsidR="00C2373E">
        <w:rPr>
          <w:lang w:val="en-GB"/>
        </w:rPr>
        <w:t xml:space="preserve">Retailers increasingly regard BNPL as a must have offering, with </w:t>
      </w:r>
      <w:r w:rsidR="00DA6F2A">
        <w:rPr>
          <w:lang w:val="en-GB"/>
        </w:rPr>
        <w:t xml:space="preserve">BNPL use </w:t>
      </w:r>
      <w:r w:rsidR="00077DCA">
        <w:rPr>
          <w:lang w:val="en-GB"/>
        </w:rPr>
        <w:t xml:space="preserve">very high among online transactions, </w:t>
      </w:r>
      <w:r w:rsidR="00DF7963">
        <w:rPr>
          <w:lang w:val="en-GB"/>
        </w:rPr>
        <w:t xml:space="preserve">which continue to increase as a percentage of </w:t>
      </w:r>
      <w:r w:rsidR="00077DCA">
        <w:rPr>
          <w:lang w:val="en-GB"/>
        </w:rPr>
        <w:t xml:space="preserve">all </w:t>
      </w:r>
      <w:r w:rsidR="00DF7963">
        <w:rPr>
          <w:lang w:val="en-GB"/>
        </w:rPr>
        <w:t xml:space="preserve">retail </w:t>
      </w:r>
      <w:r w:rsidR="00077DCA">
        <w:rPr>
          <w:lang w:val="en-GB"/>
        </w:rPr>
        <w:t>transactions</w:t>
      </w:r>
      <w:r w:rsidR="00DF7963">
        <w:rPr>
          <w:lang w:val="en-GB"/>
        </w:rPr>
        <w:t>.</w:t>
      </w:r>
    </w:p>
    <w:p w14:paraId="412961A3" w14:textId="77777777" w:rsidR="009D58BE" w:rsidRDefault="009D58BE" w:rsidP="00087B71">
      <w:pPr>
        <w:jc w:val="both"/>
        <w:rPr>
          <w:b/>
          <w:bCs/>
          <w:lang w:val="en-GB"/>
        </w:rPr>
      </w:pPr>
    </w:p>
    <w:p w14:paraId="35B3AEEC" w14:textId="580489DA" w:rsidR="00327D2D" w:rsidRDefault="00063C51" w:rsidP="00087B71">
      <w:pPr>
        <w:jc w:val="both"/>
        <w:rPr>
          <w:b/>
          <w:bCs/>
          <w:lang w:val="en-GB"/>
        </w:rPr>
      </w:pPr>
      <w:r>
        <w:rPr>
          <w:b/>
          <w:bCs/>
          <w:lang w:val="en-GB"/>
        </w:rPr>
        <w:t>Other issues</w:t>
      </w:r>
    </w:p>
    <w:p w14:paraId="78F59AAB" w14:textId="10198830" w:rsidR="00063C51" w:rsidRDefault="00063C51" w:rsidP="00087B71">
      <w:pPr>
        <w:jc w:val="both"/>
        <w:rPr>
          <w:lang w:val="en-GB"/>
        </w:rPr>
      </w:pPr>
      <w:r>
        <w:rPr>
          <w:lang w:val="en-GB"/>
        </w:rPr>
        <w:t>The ARA also welcomes the RBA’s stance examining the prevalence of tying conduct and its detrimental effect on competition.</w:t>
      </w:r>
    </w:p>
    <w:p w14:paraId="0902626D" w14:textId="5F1563B5" w:rsidR="0017769D" w:rsidRDefault="00E622EF" w:rsidP="00087B71">
      <w:pPr>
        <w:jc w:val="both"/>
        <w:rPr>
          <w:lang w:val="en-GB"/>
        </w:rPr>
      </w:pPr>
      <w:r w:rsidRPr="5F234233">
        <w:rPr>
          <w:lang w:val="en-GB"/>
        </w:rPr>
        <w:t xml:space="preserve">We also wish to highlight concern at exceptionally high fees levied on </w:t>
      </w:r>
      <w:r w:rsidR="003E1E4F" w:rsidRPr="5F234233">
        <w:rPr>
          <w:lang w:val="en-GB"/>
        </w:rPr>
        <w:t xml:space="preserve">foreign-issued cards </w:t>
      </w:r>
      <w:r w:rsidRPr="5F234233">
        <w:rPr>
          <w:lang w:val="en-GB"/>
        </w:rPr>
        <w:t>which, while representing a very small proportion of</w:t>
      </w:r>
      <w:r w:rsidR="0015223C" w:rsidRPr="5F234233">
        <w:rPr>
          <w:lang w:val="en-GB"/>
        </w:rPr>
        <w:t xml:space="preserve"> retail spending, are nevertheless a significant cost to merchants. </w:t>
      </w:r>
      <w:r w:rsidR="009D2926" w:rsidRPr="5F234233">
        <w:rPr>
          <w:lang w:val="en-GB"/>
        </w:rPr>
        <w:t xml:space="preserve">Members estimate </w:t>
      </w:r>
      <w:r w:rsidR="0015223C" w:rsidRPr="5F234233">
        <w:rPr>
          <w:lang w:val="en-GB"/>
        </w:rPr>
        <w:t xml:space="preserve">that these transactions </w:t>
      </w:r>
      <w:r w:rsidR="009D2926" w:rsidRPr="5F234233">
        <w:rPr>
          <w:lang w:val="en-GB"/>
        </w:rPr>
        <w:t xml:space="preserve">are approximately ten times more expensive than a domestic card transaction. </w:t>
      </w:r>
      <w:r w:rsidR="00E4647B" w:rsidRPr="5F234233">
        <w:rPr>
          <w:lang w:val="en-GB"/>
        </w:rPr>
        <w:t xml:space="preserve">This cost is concentrated among retailers who have been </w:t>
      </w:r>
      <w:r w:rsidR="00B66497" w:rsidRPr="5F234233">
        <w:rPr>
          <w:lang w:val="en-GB"/>
        </w:rPr>
        <w:t xml:space="preserve">hardest hit by COVID-19, such as those in travel retail or tourist-affected sectors, </w:t>
      </w:r>
      <w:r w:rsidR="00861A4B" w:rsidRPr="5F234233">
        <w:rPr>
          <w:lang w:val="en-GB"/>
        </w:rPr>
        <w:t xml:space="preserve">which have a high proportion of international customers. </w:t>
      </w:r>
      <w:r w:rsidR="00122034" w:rsidRPr="5F234233">
        <w:rPr>
          <w:lang w:val="en-GB"/>
        </w:rPr>
        <w:t xml:space="preserve">This is a disproportionate impact, and the ARA would </w:t>
      </w:r>
      <w:r w:rsidR="00D3685E" w:rsidRPr="5F234233">
        <w:rPr>
          <w:lang w:val="en-GB"/>
        </w:rPr>
        <w:t xml:space="preserve">encourage </w:t>
      </w:r>
      <w:r w:rsidR="00765FD2" w:rsidRPr="5F234233">
        <w:rPr>
          <w:lang w:val="en-GB"/>
        </w:rPr>
        <w:t xml:space="preserve">the RBA </w:t>
      </w:r>
      <w:r w:rsidR="00765FD2" w:rsidRPr="5F234233">
        <w:rPr>
          <w:lang w:val="en-GB"/>
        </w:rPr>
        <w:lastRenderedPageBreak/>
        <w:t xml:space="preserve">to consider </w:t>
      </w:r>
      <w:r w:rsidR="00122034" w:rsidRPr="5F234233">
        <w:rPr>
          <w:lang w:val="en-GB"/>
        </w:rPr>
        <w:t xml:space="preserve">regulatory </w:t>
      </w:r>
      <w:r w:rsidR="00765FD2" w:rsidRPr="5F234233">
        <w:rPr>
          <w:lang w:val="en-GB"/>
        </w:rPr>
        <w:t xml:space="preserve">intervention </w:t>
      </w:r>
      <w:r w:rsidR="00122034" w:rsidRPr="5F234233">
        <w:rPr>
          <w:lang w:val="en-GB"/>
        </w:rPr>
        <w:t xml:space="preserve">to </w:t>
      </w:r>
      <w:r w:rsidR="00765FD2" w:rsidRPr="5F234233">
        <w:rPr>
          <w:lang w:val="en-GB"/>
        </w:rPr>
        <w:t xml:space="preserve">implement </w:t>
      </w:r>
      <w:r w:rsidR="00122034" w:rsidRPr="5F234233">
        <w:rPr>
          <w:lang w:val="en-GB"/>
        </w:rPr>
        <w:t xml:space="preserve">a cap </w:t>
      </w:r>
      <w:r w:rsidR="000A41C5" w:rsidRPr="5F234233">
        <w:rPr>
          <w:lang w:val="en-GB"/>
        </w:rPr>
        <w:t>on international charges</w:t>
      </w:r>
      <w:r w:rsidR="005D0DE5" w:rsidRPr="5F234233">
        <w:rPr>
          <w:lang w:val="en-GB"/>
        </w:rPr>
        <w:t xml:space="preserve"> which would provide a</w:t>
      </w:r>
      <w:r w:rsidR="00001D89" w:rsidRPr="5F234233">
        <w:rPr>
          <w:lang w:val="en-GB"/>
        </w:rPr>
        <w:t xml:space="preserve"> benefit to retailers </w:t>
      </w:r>
      <w:r w:rsidR="00554B31" w:rsidRPr="5F234233">
        <w:rPr>
          <w:lang w:val="en-GB"/>
        </w:rPr>
        <w:t xml:space="preserve">most impacted by the pandemic through their </w:t>
      </w:r>
      <w:r w:rsidR="00001D89" w:rsidRPr="5F234233">
        <w:rPr>
          <w:lang w:val="en-GB"/>
        </w:rPr>
        <w:t>recovery process</w:t>
      </w:r>
      <w:r w:rsidR="000A41C5" w:rsidRPr="5F234233">
        <w:rPr>
          <w:lang w:val="en-GB"/>
        </w:rPr>
        <w:t>.</w:t>
      </w:r>
    </w:p>
    <w:p w14:paraId="4BCA3272" w14:textId="249F295C" w:rsidR="00907926" w:rsidRPr="00907926" w:rsidRDefault="00907926" w:rsidP="00087B71">
      <w:pPr>
        <w:jc w:val="both"/>
        <w:rPr>
          <w:lang w:val="en-GB"/>
        </w:rPr>
      </w:pPr>
      <w:r>
        <w:rPr>
          <w:lang w:val="en-GB"/>
        </w:rPr>
        <w:t xml:space="preserve">High transaction fees ultimately </w:t>
      </w:r>
      <w:r w:rsidR="00914DA9">
        <w:rPr>
          <w:lang w:val="en-GB"/>
        </w:rPr>
        <w:t xml:space="preserve">damage all Australians, with small retailers and consumers suffering the greatest impact of inefficiencies and a lack of competition in the payments system. </w:t>
      </w:r>
      <w:r w:rsidR="009066C3">
        <w:rPr>
          <w:lang w:val="en-GB"/>
        </w:rPr>
        <w:t xml:space="preserve">The ARA will continue to advocate </w:t>
      </w:r>
      <w:r w:rsidR="00FA18CC">
        <w:rPr>
          <w:lang w:val="en-GB"/>
        </w:rPr>
        <w:t xml:space="preserve">on behalf of the retail sector </w:t>
      </w:r>
      <w:r w:rsidR="009066C3">
        <w:rPr>
          <w:lang w:val="en-GB"/>
        </w:rPr>
        <w:t>for necessary regulatory action to address these critical issues</w:t>
      </w:r>
      <w:r w:rsidR="00FA18CC">
        <w:rPr>
          <w:lang w:val="en-GB"/>
        </w:rPr>
        <w:t>.</w:t>
      </w:r>
    </w:p>
    <w:p w14:paraId="6B533473" w14:textId="2F7CB597" w:rsidR="00F24744" w:rsidRDefault="00F24744" w:rsidP="00087B71">
      <w:pPr>
        <w:jc w:val="both"/>
        <w:rPr>
          <w:lang w:val="en-GB"/>
        </w:rPr>
      </w:pPr>
      <w:r>
        <w:rPr>
          <w:lang w:val="en-GB"/>
        </w:rPr>
        <w:t xml:space="preserve">Thank you </w:t>
      </w:r>
      <w:r w:rsidR="005B13AD">
        <w:rPr>
          <w:lang w:val="en-GB"/>
        </w:rPr>
        <w:t>again</w:t>
      </w:r>
      <w:r>
        <w:rPr>
          <w:lang w:val="en-GB"/>
        </w:rPr>
        <w:t xml:space="preserve"> for the opportunity provide a submission in response to the application. </w:t>
      </w:r>
    </w:p>
    <w:p w14:paraId="721006A7" w14:textId="77777777" w:rsidR="00F24744" w:rsidRDefault="00F24744" w:rsidP="00F24744">
      <w:pPr>
        <w:jc w:val="both"/>
      </w:pPr>
      <w:r>
        <w:rPr>
          <w:noProof/>
          <w:lang w:eastAsia="en-AU"/>
        </w:rPr>
        <w:drawing>
          <wp:anchor distT="0" distB="0" distL="114300" distR="114300" simplePos="0" relativeHeight="251658240" behindDoc="0" locked="0" layoutInCell="1" allowOverlap="1" wp14:anchorId="49FD37EB" wp14:editId="12571C9F">
            <wp:simplePos x="0" y="0"/>
            <wp:positionH relativeFrom="margin">
              <wp:posOffset>-106680</wp:posOffset>
            </wp:positionH>
            <wp:positionV relativeFrom="paragraph">
              <wp:posOffset>194310</wp:posOffset>
            </wp:positionV>
            <wp:extent cx="1783081" cy="685800"/>
            <wp:effectExtent l="0" t="0" r="0" b="0"/>
            <wp:wrapNone/>
            <wp:docPr id="3" name="Picture 3"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lose up of a logo&#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1783081" cy="685800"/>
                    </a:xfrm>
                    <a:prstGeom prst="rect">
                      <a:avLst/>
                    </a:prstGeom>
                  </pic:spPr>
                </pic:pic>
              </a:graphicData>
            </a:graphic>
            <wp14:sizeRelH relativeFrom="margin">
              <wp14:pctWidth>0</wp14:pctWidth>
            </wp14:sizeRelH>
            <wp14:sizeRelV relativeFrom="margin">
              <wp14:pctHeight>0</wp14:pctHeight>
            </wp14:sizeRelV>
          </wp:anchor>
        </w:drawing>
      </w:r>
      <w:r>
        <w:t>Yours sincerely</w:t>
      </w:r>
    </w:p>
    <w:p w14:paraId="6BDC1DA4" w14:textId="77777777" w:rsidR="00F24744" w:rsidRDefault="00F24744" w:rsidP="00F24744">
      <w:pPr>
        <w:jc w:val="both"/>
      </w:pPr>
    </w:p>
    <w:p w14:paraId="766A08D9" w14:textId="77777777" w:rsidR="00F24744" w:rsidRDefault="00F24744" w:rsidP="00F24744">
      <w:pPr>
        <w:jc w:val="both"/>
      </w:pPr>
    </w:p>
    <w:p w14:paraId="5CE258CD" w14:textId="77777777" w:rsidR="00F24744" w:rsidRPr="0021788D" w:rsidRDefault="00F24744" w:rsidP="00F24744">
      <w:pPr>
        <w:spacing w:after="0" w:line="240" w:lineRule="auto"/>
        <w:jc w:val="both"/>
        <w:rPr>
          <w:b/>
          <w:bCs/>
        </w:rPr>
      </w:pPr>
      <w:r w:rsidRPr="0021788D">
        <w:rPr>
          <w:b/>
          <w:bCs/>
        </w:rPr>
        <w:t>Paul Zahra</w:t>
      </w:r>
    </w:p>
    <w:p w14:paraId="7275A6EE" w14:textId="77777777" w:rsidR="00F24744" w:rsidRPr="0021788D" w:rsidRDefault="00F24744" w:rsidP="00F24744">
      <w:pPr>
        <w:spacing w:after="0" w:line="240" w:lineRule="auto"/>
        <w:jc w:val="both"/>
        <w:rPr>
          <w:b/>
          <w:bCs/>
          <w:i/>
          <w:iCs/>
        </w:rPr>
      </w:pPr>
      <w:r w:rsidRPr="0021788D">
        <w:rPr>
          <w:b/>
          <w:bCs/>
        </w:rPr>
        <w:t xml:space="preserve">Chief Executive Officer </w:t>
      </w:r>
    </w:p>
    <w:p w14:paraId="7529F846" w14:textId="5E332A92" w:rsidR="007436FC" w:rsidRPr="00BA2A02" w:rsidRDefault="00FD6375" w:rsidP="009A66F4">
      <w:r>
        <w:t xml:space="preserve"> </w:t>
      </w:r>
    </w:p>
    <w:sectPr w:rsidR="007436FC" w:rsidRPr="00BA2A02" w:rsidSect="003E6D6C">
      <w:headerReference w:type="even" r:id="rId13"/>
      <w:headerReference w:type="default" r:id="rId14"/>
      <w:footerReference w:type="even" r:id="rId15"/>
      <w:footerReference w:type="default" r:id="rId16"/>
      <w:headerReference w:type="first" r:id="rId17"/>
      <w:footerReference w:type="first" r:id="rId18"/>
      <w:pgSz w:w="11906" w:h="16838"/>
      <w:pgMar w:top="1191" w:right="1440" w:bottom="144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8A0C2D6" w14:textId="77777777" w:rsidR="007C2BF0" w:rsidRDefault="007C2BF0" w:rsidP="00BB4E3E">
      <w:pPr>
        <w:spacing w:after="0" w:line="240" w:lineRule="auto"/>
      </w:pPr>
      <w:r>
        <w:separator/>
      </w:r>
    </w:p>
  </w:endnote>
  <w:endnote w:type="continuationSeparator" w:id="0">
    <w:p w14:paraId="3CAB6A0E" w14:textId="77777777" w:rsidR="007C2BF0" w:rsidRDefault="007C2BF0" w:rsidP="00BB4E3E">
      <w:pPr>
        <w:spacing w:after="0" w:line="240" w:lineRule="auto"/>
      </w:pPr>
      <w:r>
        <w:continuationSeparator/>
      </w:r>
    </w:p>
  </w:endnote>
  <w:endnote w:type="continuationNotice" w:id="1">
    <w:p w14:paraId="6C5A05AA" w14:textId="77777777" w:rsidR="007C2BF0" w:rsidRDefault="007C2BF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MinionPro-Regular">
    <w:altName w:val="Cambria"/>
    <w:panose1 w:val="00000000000000000000"/>
    <w:charset w:val="00"/>
    <w:family w:val="auto"/>
    <w:notTrueType/>
    <w:pitch w:val="default"/>
    <w:sig w:usb0="00000003" w:usb1="00000000" w:usb2="00000000" w:usb3="00000000" w:csb0="00000001"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817AF8" w14:textId="77777777" w:rsidR="0017769D" w:rsidRDefault="0017769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9B05CF" w14:textId="614A7D8D" w:rsidR="00BB4E3E" w:rsidRDefault="00BB4E3E">
    <w:pPr>
      <w:pStyle w:val="Footer"/>
    </w:pPr>
    <w:r>
      <w:rPr>
        <w:noProof/>
        <w:lang w:eastAsia="en-AU"/>
      </w:rPr>
      <w:drawing>
        <wp:anchor distT="0" distB="0" distL="114300" distR="114300" simplePos="0" relativeHeight="251658242" behindDoc="0" locked="0" layoutInCell="1" allowOverlap="1" wp14:anchorId="58BCFBF2" wp14:editId="2AF00C03">
          <wp:simplePos x="0" y="0"/>
          <wp:positionH relativeFrom="column">
            <wp:posOffset>4295775</wp:posOffset>
          </wp:positionH>
          <wp:positionV relativeFrom="paragraph">
            <wp:posOffset>-308610</wp:posOffset>
          </wp:positionV>
          <wp:extent cx="2045890" cy="612226"/>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2058824" cy="616096"/>
                  </a:xfrm>
                  <a:prstGeom prst="rect">
                    <a:avLst/>
                  </a:prstGeom>
                </pic:spPr>
              </pic:pic>
            </a:graphicData>
          </a:graphic>
          <wp14:sizeRelH relativeFrom="margin">
            <wp14:pctWidth>0</wp14:pctWidth>
          </wp14:sizeRelH>
          <wp14:sizeRelV relativeFrom="margin">
            <wp14:pctHeight>0</wp14:pctHeight>
          </wp14:sizeRelV>
        </wp:anchor>
      </w:drawing>
    </w:r>
    <w:r>
      <w:rPr>
        <w:noProof/>
        <w:lang w:eastAsia="en-AU"/>
      </w:rPr>
      <mc:AlternateContent>
        <mc:Choice Requires="wps">
          <w:drawing>
            <wp:anchor distT="45720" distB="45720" distL="114300" distR="114300" simplePos="0" relativeHeight="251658241" behindDoc="0" locked="0" layoutInCell="1" allowOverlap="1" wp14:anchorId="0804444A" wp14:editId="41C8735A">
              <wp:simplePos x="0" y="0"/>
              <wp:positionH relativeFrom="margin">
                <wp:posOffset>1504950</wp:posOffset>
              </wp:positionH>
              <wp:positionV relativeFrom="paragraph">
                <wp:posOffset>-306705</wp:posOffset>
              </wp:positionV>
              <wp:extent cx="1809750" cy="390525"/>
              <wp:effectExtent l="0" t="0" r="0" b="9525"/>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9750" cy="390525"/>
                      </a:xfrm>
                      <a:prstGeom prst="rect">
                        <a:avLst/>
                      </a:prstGeom>
                      <a:solidFill>
                        <a:srgbClr val="FFFFFF"/>
                      </a:solidFill>
                      <a:ln w="9525">
                        <a:noFill/>
                        <a:miter lim="800000"/>
                        <a:headEnd/>
                        <a:tailEnd/>
                      </a:ln>
                    </wps:spPr>
                    <wps:txbx>
                      <w:txbxContent>
                        <w:p w14:paraId="732032F8" w14:textId="77777777" w:rsidR="00BB4E3E" w:rsidRPr="00BB4E3E" w:rsidRDefault="00BB4E3E" w:rsidP="00BB4E3E">
                          <w:pPr>
                            <w:pStyle w:val="BasicParagraph"/>
                            <w:spacing w:after="132"/>
                            <w:rPr>
                              <w:rFonts w:ascii="Arial" w:hAnsi="Arial" w:cs="Arial"/>
                              <w:sz w:val="18"/>
                              <w:szCs w:val="18"/>
                            </w:rPr>
                          </w:pPr>
                          <w:r w:rsidRPr="00BB4E3E">
                            <w:rPr>
                              <w:rFonts w:ascii="Arial" w:hAnsi="Arial" w:cs="Arial"/>
                              <w:sz w:val="18"/>
                              <w:szCs w:val="18"/>
                            </w:rPr>
                            <w:t>Level 1, 112 Wellington Parade</w:t>
                          </w:r>
                          <w:r w:rsidRPr="00BB4E3E">
                            <w:rPr>
                              <w:rFonts w:ascii="Arial" w:hAnsi="Arial" w:cs="Arial"/>
                              <w:sz w:val="18"/>
                              <w:szCs w:val="18"/>
                            </w:rPr>
                            <w:br/>
                            <w:t>East Melbourne VIC 3002</w:t>
                          </w:r>
                        </w:p>
                        <w:p w14:paraId="1CC12E1E" w14:textId="651BB5F4" w:rsidR="00BB4E3E" w:rsidRPr="00BB4E3E" w:rsidRDefault="00BB4E3E" w:rsidP="00BB4E3E">
                          <w:pPr>
                            <w:pStyle w:val="BasicParagraph"/>
                            <w:spacing w:after="132"/>
                            <w:rPr>
                              <w:rFonts w:ascii="Arial" w:hAnsi="Arial" w:cs="Arial"/>
                              <w:sz w:val="18"/>
                              <w:szCs w:val="1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0804444A" id="_x0000_t202" coordsize="21600,21600" o:spt="202" path="m,l,21600r21600,l21600,xe">
              <v:stroke joinstyle="miter"/>
              <v:path gradientshapeok="t" o:connecttype="rect"/>
            </v:shapetype>
            <v:shape id="Text Box 2" o:spid="_x0000_s1026" type="#_x0000_t202" style="position:absolute;margin-left:118.5pt;margin-top:-24.15pt;width:142.5pt;height:30.75pt;z-index:251658241;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" stroked="f">
              <v:textbox>
                <w:txbxContent>
                  <w:p w14:paraId="732032F8" w14:textId="77777777" w:rsidR="00BB4E3E" w:rsidRPr="00BB4E3E" w:rsidRDefault="00BB4E3E" w:rsidP="00BB4E3E">
                    <w:pPr>
                      <w:pStyle w:val="BasicParagraph"/>
                      <w:spacing w:after="132"/>
                      <w:rPr>
                        <w:rFonts w:ascii="Arial" w:hAnsi="Arial" w:cs="Arial"/>
                        <w:sz w:val="18"/>
                        <w:szCs w:val="18"/>
                      </w:rPr>
                    </w:pPr>
                    <w:r w:rsidRPr="00BB4E3E">
                      <w:rPr>
                        <w:rFonts w:ascii="Arial" w:hAnsi="Arial" w:cs="Arial"/>
                        <w:sz w:val="18"/>
                        <w:szCs w:val="18"/>
                      </w:rPr>
                      <w:t>Level 1, 112 Wellington Parade</w:t>
                    </w:r>
                    <w:r w:rsidRPr="00BB4E3E">
                      <w:rPr>
                        <w:rFonts w:ascii="Arial" w:hAnsi="Arial" w:cs="Arial"/>
                        <w:sz w:val="18"/>
                        <w:szCs w:val="18"/>
                      </w:rPr>
                      <w:br/>
                      <w:t>East Melbourne VIC 3002</w:t>
                    </w:r>
                  </w:p>
                  <w:p w14:paraId="1CC12E1E" w14:textId="651BB5F4" w:rsidR="00BB4E3E" w:rsidRPr="00BB4E3E" w:rsidRDefault="00BB4E3E" w:rsidP="00BB4E3E">
                    <w:pPr>
                      <w:pStyle w:val="BasicParagraph"/>
                      <w:spacing w:after="132"/>
                      <w:rPr>
                        <w:rFonts w:ascii="Arial" w:hAnsi="Arial" w:cs="Arial"/>
                        <w:sz w:val="18"/>
                        <w:szCs w:val="18"/>
                      </w:rPr>
                    </w:pPr>
                  </w:p>
                </w:txbxContent>
              </v:textbox>
              <w10:wrap type="square" anchorx="margin"/>
            </v:shape>
          </w:pict>
        </mc:Fallback>
      </mc:AlternateContent>
    </w:r>
    <w:r>
      <w:rPr>
        <w:noProof/>
        <w:lang w:eastAsia="en-AU"/>
      </w:rPr>
      <mc:AlternateContent>
        <mc:Choice Requires="wps">
          <w:drawing>
            <wp:anchor distT="45720" distB="45720" distL="114300" distR="114300" simplePos="0" relativeHeight="251658240" behindDoc="0" locked="0" layoutInCell="1" allowOverlap="1" wp14:anchorId="0FB86855" wp14:editId="373AF81D">
              <wp:simplePos x="0" y="0"/>
              <wp:positionH relativeFrom="margin">
                <wp:posOffset>-581025</wp:posOffset>
              </wp:positionH>
              <wp:positionV relativeFrom="paragraph">
                <wp:posOffset>-312420</wp:posOffset>
              </wp:positionV>
              <wp:extent cx="1809750" cy="390525"/>
              <wp:effectExtent l="0" t="0" r="0" b="952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9750" cy="390525"/>
                      </a:xfrm>
                      <a:prstGeom prst="rect">
                        <a:avLst/>
                      </a:prstGeom>
                      <a:solidFill>
                        <a:srgbClr val="FFFFFF"/>
                      </a:solidFill>
                      <a:ln w="9525">
                        <a:noFill/>
                        <a:miter lim="800000"/>
                        <a:headEnd/>
                        <a:tailEnd/>
                      </a:ln>
                    </wps:spPr>
                    <wps:txbx>
                      <w:txbxContent>
                        <w:p w14:paraId="4257DFAD" w14:textId="6B6920D3" w:rsidR="00BB4E3E" w:rsidRPr="00BB4E3E" w:rsidRDefault="00BB4E3E" w:rsidP="00BB4E3E">
                          <w:pPr>
                            <w:pStyle w:val="BasicParagraph"/>
                            <w:spacing w:after="132"/>
                            <w:rPr>
                              <w:rFonts w:ascii="Arial" w:hAnsi="Arial" w:cs="Arial"/>
                              <w:sz w:val="18"/>
                              <w:szCs w:val="18"/>
                            </w:rPr>
                          </w:pPr>
                          <w:r w:rsidRPr="00BB4E3E">
                            <w:rPr>
                              <w:rFonts w:ascii="Arial" w:hAnsi="Arial" w:cs="Arial"/>
                              <w:sz w:val="18"/>
                              <w:szCs w:val="18"/>
                            </w:rPr>
                            <w:t>Australian Retailers Association</w:t>
                          </w:r>
                          <w:r w:rsidRPr="00BB4E3E">
                            <w:rPr>
                              <w:rFonts w:ascii="Arial" w:hAnsi="Arial" w:cs="Arial"/>
                              <w:sz w:val="18"/>
                              <w:szCs w:val="18"/>
                            </w:rPr>
                            <w:br/>
                            <w:t>ABN 99 064 713 718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FB86855" id="_x0000_s1027" type="#_x0000_t202" style="position:absolute;margin-left:-45.75pt;margin-top:-24.6pt;width:142.5pt;height:30.75pt;z-index:2516582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" stroked="f">
              <v:textbox>
                <w:txbxContent>
                  <w:p w14:paraId="4257DFAD" w14:textId="6B6920D3" w:rsidR="00BB4E3E" w:rsidRPr="00BB4E3E" w:rsidRDefault="00BB4E3E" w:rsidP="00BB4E3E">
                    <w:pPr>
                      <w:pStyle w:val="BasicParagraph"/>
                      <w:spacing w:after="132"/>
                      <w:rPr>
                        <w:rFonts w:ascii="Arial" w:hAnsi="Arial" w:cs="Arial"/>
                        <w:sz w:val="18"/>
                        <w:szCs w:val="18"/>
                      </w:rPr>
                    </w:pPr>
                    <w:r w:rsidRPr="00BB4E3E">
                      <w:rPr>
                        <w:rFonts w:ascii="Arial" w:hAnsi="Arial" w:cs="Arial"/>
                        <w:sz w:val="18"/>
                        <w:szCs w:val="18"/>
                      </w:rPr>
                      <w:t>Australian Retailers Association</w:t>
                    </w:r>
                    <w:r w:rsidRPr="00BB4E3E">
                      <w:rPr>
                        <w:rFonts w:ascii="Arial" w:hAnsi="Arial" w:cs="Arial"/>
                        <w:sz w:val="18"/>
                        <w:szCs w:val="18"/>
                      </w:rPr>
                      <w:br/>
                      <w:t>ABN 99 064 713 718</w:t>
                    </w:r>
                  </w:p>
                </w:txbxContent>
              </v:textbox>
              <w10:wrap type="square" anchorx="margin"/>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3BCEB51" w14:textId="77777777" w:rsidR="0017769D" w:rsidRDefault="0017769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26ADA56" w14:textId="77777777" w:rsidR="007C2BF0" w:rsidRDefault="007C2BF0" w:rsidP="00BB4E3E">
      <w:pPr>
        <w:spacing w:after="0" w:line="240" w:lineRule="auto"/>
      </w:pPr>
      <w:r>
        <w:separator/>
      </w:r>
    </w:p>
  </w:footnote>
  <w:footnote w:type="continuationSeparator" w:id="0">
    <w:p w14:paraId="15573E68" w14:textId="77777777" w:rsidR="007C2BF0" w:rsidRDefault="007C2BF0" w:rsidP="00BB4E3E">
      <w:pPr>
        <w:spacing w:after="0" w:line="240" w:lineRule="auto"/>
      </w:pPr>
      <w:r>
        <w:continuationSeparator/>
      </w:r>
    </w:p>
  </w:footnote>
  <w:footnote w:type="continuationNotice" w:id="1">
    <w:p w14:paraId="141421AB" w14:textId="77777777" w:rsidR="007C2BF0" w:rsidRDefault="007C2BF0">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9877C0" w14:textId="77777777" w:rsidR="0017769D" w:rsidRDefault="0017769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AC0D31" w14:textId="77777777" w:rsidR="0017769D" w:rsidRDefault="0017769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89B411" w14:textId="77777777" w:rsidR="0017769D" w:rsidRDefault="0017769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216E87"/>
    <w:multiLevelType w:val="hybridMultilevel"/>
    <w:tmpl w:val="965CAEE2"/>
    <w:lvl w:ilvl="0" w:tplc="60062DE2">
      <w:start w:val="29"/>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100D7755"/>
    <w:multiLevelType w:val="hybridMultilevel"/>
    <w:tmpl w:val="A4A26CE8"/>
    <w:lvl w:ilvl="0" w:tplc="E9D08502">
      <w:start w:val="1"/>
      <w:numFmt w:val="bullet"/>
      <w:lvlText w:val="o"/>
      <w:lvlJc w:val="left"/>
      <w:pPr>
        <w:tabs>
          <w:tab w:val="num" w:pos="720"/>
        </w:tabs>
        <w:ind w:left="720" w:hanging="360"/>
      </w:pPr>
      <w:rPr>
        <w:rFonts w:ascii="Courier New" w:hAnsi="Courier New" w:hint="default"/>
        <w:sz w:val="20"/>
      </w:rPr>
    </w:lvl>
    <w:lvl w:ilvl="1" w:tplc="3FE80494" w:tentative="1">
      <w:start w:val="1"/>
      <w:numFmt w:val="bullet"/>
      <w:lvlText w:val="o"/>
      <w:lvlJc w:val="left"/>
      <w:pPr>
        <w:tabs>
          <w:tab w:val="num" w:pos="1440"/>
        </w:tabs>
        <w:ind w:left="1440" w:hanging="360"/>
      </w:pPr>
      <w:rPr>
        <w:rFonts w:ascii="Courier New" w:hAnsi="Courier New" w:hint="default"/>
        <w:sz w:val="20"/>
      </w:rPr>
    </w:lvl>
    <w:lvl w:ilvl="2" w:tplc="EFCAB870" w:tentative="1">
      <w:start w:val="1"/>
      <w:numFmt w:val="bullet"/>
      <w:lvlText w:val="o"/>
      <w:lvlJc w:val="left"/>
      <w:pPr>
        <w:tabs>
          <w:tab w:val="num" w:pos="2160"/>
        </w:tabs>
        <w:ind w:left="2160" w:hanging="360"/>
      </w:pPr>
      <w:rPr>
        <w:rFonts w:ascii="Courier New" w:hAnsi="Courier New" w:hint="default"/>
        <w:sz w:val="20"/>
      </w:rPr>
    </w:lvl>
    <w:lvl w:ilvl="3" w:tplc="221A96F0" w:tentative="1">
      <w:start w:val="1"/>
      <w:numFmt w:val="bullet"/>
      <w:lvlText w:val="o"/>
      <w:lvlJc w:val="left"/>
      <w:pPr>
        <w:tabs>
          <w:tab w:val="num" w:pos="2880"/>
        </w:tabs>
        <w:ind w:left="2880" w:hanging="360"/>
      </w:pPr>
      <w:rPr>
        <w:rFonts w:ascii="Courier New" w:hAnsi="Courier New" w:hint="default"/>
        <w:sz w:val="20"/>
      </w:rPr>
    </w:lvl>
    <w:lvl w:ilvl="4" w:tplc="0C7AE5BC" w:tentative="1">
      <w:start w:val="1"/>
      <w:numFmt w:val="bullet"/>
      <w:lvlText w:val="o"/>
      <w:lvlJc w:val="left"/>
      <w:pPr>
        <w:tabs>
          <w:tab w:val="num" w:pos="3600"/>
        </w:tabs>
        <w:ind w:left="3600" w:hanging="360"/>
      </w:pPr>
      <w:rPr>
        <w:rFonts w:ascii="Courier New" w:hAnsi="Courier New" w:hint="default"/>
        <w:sz w:val="20"/>
      </w:rPr>
    </w:lvl>
    <w:lvl w:ilvl="5" w:tplc="17DA7722" w:tentative="1">
      <w:start w:val="1"/>
      <w:numFmt w:val="bullet"/>
      <w:lvlText w:val="o"/>
      <w:lvlJc w:val="left"/>
      <w:pPr>
        <w:tabs>
          <w:tab w:val="num" w:pos="4320"/>
        </w:tabs>
        <w:ind w:left="4320" w:hanging="360"/>
      </w:pPr>
      <w:rPr>
        <w:rFonts w:ascii="Courier New" w:hAnsi="Courier New" w:hint="default"/>
        <w:sz w:val="20"/>
      </w:rPr>
    </w:lvl>
    <w:lvl w:ilvl="6" w:tplc="EA7E6374" w:tentative="1">
      <w:start w:val="1"/>
      <w:numFmt w:val="bullet"/>
      <w:lvlText w:val="o"/>
      <w:lvlJc w:val="left"/>
      <w:pPr>
        <w:tabs>
          <w:tab w:val="num" w:pos="5040"/>
        </w:tabs>
        <w:ind w:left="5040" w:hanging="360"/>
      </w:pPr>
      <w:rPr>
        <w:rFonts w:ascii="Courier New" w:hAnsi="Courier New" w:hint="default"/>
        <w:sz w:val="20"/>
      </w:rPr>
    </w:lvl>
    <w:lvl w:ilvl="7" w:tplc="DB8E6A78" w:tentative="1">
      <w:start w:val="1"/>
      <w:numFmt w:val="bullet"/>
      <w:lvlText w:val="o"/>
      <w:lvlJc w:val="left"/>
      <w:pPr>
        <w:tabs>
          <w:tab w:val="num" w:pos="5760"/>
        </w:tabs>
        <w:ind w:left="5760" w:hanging="360"/>
      </w:pPr>
      <w:rPr>
        <w:rFonts w:ascii="Courier New" w:hAnsi="Courier New" w:hint="default"/>
        <w:sz w:val="20"/>
      </w:rPr>
    </w:lvl>
    <w:lvl w:ilvl="8" w:tplc="1220B34A" w:tentative="1">
      <w:start w:val="1"/>
      <w:numFmt w:val="bullet"/>
      <w:lvlText w:val="o"/>
      <w:lvlJc w:val="left"/>
      <w:pPr>
        <w:tabs>
          <w:tab w:val="num" w:pos="6480"/>
        </w:tabs>
        <w:ind w:left="6480" w:hanging="360"/>
      </w:pPr>
      <w:rPr>
        <w:rFonts w:ascii="Courier New" w:hAnsi="Courier New" w:hint="default"/>
        <w:sz w:val="20"/>
      </w:rPr>
    </w:lvl>
  </w:abstractNum>
  <w:abstractNum w:abstractNumId="2" w15:restartNumberingAfterBreak="0">
    <w:nsid w:val="10931AFF"/>
    <w:multiLevelType w:val="hybridMultilevel"/>
    <w:tmpl w:val="42681B72"/>
    <w:lvl w:ilvl="0" w:tplc="0C090019">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12DE0094"/>
    <w:multiLevelType w:val="hybridMultilevel"/>
    <w:tmpl w:val="C92059F4"/>
    <w:lvl w:ilvl="0" w:tplc="F84E6F30">
      <w:start w:val="1"/>
      <w:numFmt w:val="bullet"/>
      <w:lvlText w:val=""/>
      <w:lvlJc w:val="left"/>
      <w:pPr>
        <w:tabs>
          <w:tab w:val="num" w:pos="720"/>
        </w:tabs>
        <w:ind w:left="720" w:hanging="360"/>
      </w:pPr>
      <w:rPr>
        <w:rFonts w:ascii="Symbol" w:hAnsi="Symbol" w:hint="default"/>
        <w:sz w:val="20"/>
      </w:rPr>
    </w:lvl>
    <w:lvl w:ilvl="1" w:tplc="06E02BA8" w:tentative="1">
      <w:start w:val="1"/>
      <w:numFmt w:val="bullet"/>
      <w:lvlText w:val=""/>
      <w:lvlJc w:val="left"/>
      <w:pPr>
        <w:tabs>
          <w:tab w:val="num" w:pos="1440"/>
        </w:tabs>
        <w:ind w:left="1440" w:hanging="360"/>
      </w:pPr>
      <w:rPr>
        <w:rFonts w:ascii="Symbol" w:hAnsi="Symbol" w:hint="default"/>
        <w:sz w:val="20"/>
      </w:rPr>
    </w:lvl>
    <w:lvl w:ilvl="2" w:tplc="1100931C" w:tentative="1">
      <w:start w:val="1"/>
      <w:numFmt w:val="bullet"/>
      <w:lvlText w:val=""/>
      <w:lvlJc w:val="left"/>
      <w:pPr>
        <w:tabs>
          <w:tab w:val="num" w:pos="2160"/>
        </w:tabs>
        <w:ind w:left="2160" w:hanging="360"/>
      </w:pPr>
      <w:rPr>
        <w:rFonts w:ascii="Symbol" w:hAnsi="Symbol" w:hint="default"/>
        <w:sz w:val="20"/>
      </w:rPr>
    </w:lvl>
    <w:lvl w:ilvl="3" w:tplc="2C623A14" w:tentative="1">
      <w:start w:val="1"/>
      <w:numFmt w:val="bullet"/>
      <w:lvlText w:val=""/>
      <w:lvlJc w:val="left"/>
      <w:pPr>
        <w:tabs>
          <w:tab w:val="num" w:pos="2880"/>
        </w:tabs>
        <w:ind w:left="2880" w:hanging="360"/>
      </w:pPr>
      <w:rPr>
        <w:rFonts w:ascii="Symbol" w:hAnsi="Symbol" w:hint="default"/>
        <w:sz w:val="20"/>
      </w:rPr>
    </w:lvl>
    <w:lvl w:ilvl="4" w:tplc="A464FB10" w:tentative="1">
      <w:start w:val="1"/>
      <w:numFmt w:val="bullet"/>
      <w:lvlText w:val=""/>
      <w:lvlJc w:val="left"/>
      <w:pPr>
        <w:tabs>
          <w:tab w:val="num" w:pos="3600"/>
        </w:tabs>
        <w:ind w:left="3600" w:hanging="360"/>
      </w:pPr>
      <w:rPr>
        <w:rFonts w:ascii="Symbol" w:hAnsi="Symbol" w:hint="default"/>
        <w:sz w:val="20"/>
      </w:rPr>
    </w:lvl>
    <w:lvl w:ilvl="5" w:tplc="515CB418" w:tentative="1">
      <w:start w:val="1"/>
      <w:numFmt w:val="bullet"/>
      <w:lvlText w:val=""/>
      <w:lvlJc w:val="left"/>
      <w:pPr>
        <w:tabs>
          <w:tab w:val="num" w:pos="4320"/>
        </w:tabs>
        <w:ind w:left="4320" w:hanging="360"/>
      </w:pPr>
      <w:rPr>
        <w:rFonts w:ascii="Symbol" w:hAnsi="Symbol" w:hint="default"/>
        <w:sz w:val="20"/>
      </w:rPr>
    </w:lvl>
    <w:lvl w:ilvl="6" w:tplc="7400BE18" w:tentative="1">
      <w:start w:val="1"/>
      <w:numFmt w:val="bullet"/>
      <w:lvlText w:val=""/>
      <w:lvlJc w:val="left"/>
      <w:pPr>
        <w:tabs>
          <w:tab w:val="num" w:pos="5040"/>
        </w:tabs>
        <w:ind w:left="5040" w:hanging="360"/>
      </w:pPr>
      <w:rPr>
        <w:rFonts w:ascii="Symbol" w:hAnsi="Symbol" w:hint="default"/>
        <w:sz w:val="20"/>
      </w:rPr>
    </w:lvl>
    <w:lvl w:ilvl="7" w:tplc="2244EF56" w:tentative="1">
      <w:start w:val="1"/>
      <w:numFmt w:val="bullet"/>
      <w:lvlText w:val=""/>
      <w:lvlJc w:val="left"/>
      <w:pPr>
        <w:tabs>
          <w:tab w:val="num" w:pos="5760"/>
        </w:tabs>
        <w:ind w:left="5760" w:hanging="360"/>
      </w:pPr>
      <w:rPr>
        <w:rFonts w:ascii="Symbol" w:hAnsi="Symbol" w:hint="default"/>
        <w:sz w:val="20"/>
      </w:rPr>
    </w:lvl>
    <w:lvl w:ilvl="8" w:tplc="44865340"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3640F6A"/>
    <w:multiLevelType w:val="hybridMultilevel"/>
    <w:tmpl w:val="F58808BE"/>
    <w:lvl w:ilvl="0" w:tplc="9C46D874">
      <w:start w:val="1"/>
      <w:numFmt w:val="bullet"/>
      <w:lvlText w:val="o"/>
      <w:lvlJc w:val="left"/>
      <w:pPr>
        <w:tabs>
          <w:tab w:val="num" w:pos="720"/>
        </w:tabs>
        <w:ind w:left="720" w:hanging="360"/>
      </w:pPr>
      <w:rPr>
        <w:rFonts w:ascii="Courier New" w:hAnsi="Courier New" w:hint="default"/>
        <w:sz w:val="20"/>
      </w:rPr>
    </w:lvl>
    <w:lvl w:ilvl="1" w:tplc="606A6076" w:tentative="1">
      <w:start w:val="1"/>
      <w:numFmt w:val="bullet"/>
      <w:lvlText w:val="o"/>
      <w:lvlJc w:val="left"/>
      <w:pPr>
        <w:tabs>
          <w:tab w:val="num" w:pos="1440"/>
        </w:tabs>
        <w:ind w:left="1440" w:hanging="360"/>
      </w:pPr>
      <w:rPr>
        <w:rFonts w:ascii="Courier New" w:hAnsi="Courier New" w:hint="default"/>
        <w:sz w:val="20"/>
      </w:rPr>
    </w:lvl>
    <w:lvl w:ilvl="2" w:tplc="23F60964" w:tentative="1">
      <w:start w:val="1"/>
      <w:numFmt w:val="bullet"/>
      <w:lvlText w:val="o"/>
      <w:lvlJc w:val="left"/>
      <w:pPr>
        <w:tabs>
          <w:tab w:val="num" w:pos="2160"/>
        </w:tabs>
        <w:ind w:left="2160" w:hanging="360"/>
      </w:pPr>
      <w:rPr>
        <w:rFonts w:ascii="Courier New" w:hAnsi="Courier New" w:hint="default"/>
        <w:sz w:val="20"/>
      </w:rPr>
    </w:lvl>
    <w:lvl w:ilvl="3" w:tplc="9996B326" w:tentative="1">
      <w:start w:val="1"/>
      <w:numFmt w:val="bullet"/>
      <w:lvlText w:val="o"/>
      <w:lvlJc w:val="left"/>
      <w:pPr>
        <w:tabs>
          <w:tab w:val="num" w:pos="2880"/>
        </w:tabs>
        <w:ind w:left="2880" w:hanging="360"/>
      </w:pPr>
      <w:rPr>
        <w:rFonts w:ascii="Courier New" w:hAnsi="Courier New" w:hint="default"/>
        <w:sz w:val="20"/>
      </w:rPr>
    </w:lvl>
    <w:lvl w:ilvl="4" w:tplc="5FD02CD2" w:tentative="1">
      <w:start w:val="1"/>
      <w:numFmt w:val="bullet"/>
      <w:lvlText w:val="o"/>
      <w:lvlJc w:val="left"/>
      <w:pPr>
        <w:tabs>
          <w:tab w:val="num" w:pos="3600"/>
        </w:tabs>
        <w:ind w:left="3600" w:hanging="360"/>
      </w:pPr>
      <w:rPr>
        <w:rFonts w:ascii="Courier New" w:hAnsi="Courier New" w:hint="default"/>
        <w:sz w:val="20"/>
      </w:rPr>
    </w:lvl>
    <w:lvl w:ilvl="5" w:tplc="F96C63D2" w:tentative="1">
      <w:start w:val="1"/>
      <w:numFmt w:val="bullet"/>
      <w:lvlText w:val="o"/>
      <w:lvlJc w:val="left"/>
      <w:pPr>
        <w:tabs>
          <w:tab w:val="num" w:pos="4320"/>
        </w:tabs>
        <w:ind w:left="4320" w:hanging="360"/>
      </w:pPr>
      <w:rPr>
        <w:rFonts w:ascii="Courier New" w:hAnsi="Courier New" w:hint="default"/>
        <w:sz w:val="20"/>
      </w:rPr>
    </w:lvl>
    <w:lvl w:ilvl="6" w:tplc="037AB67C" w:tentative="1">
      <w:start w:val="1"/>
      <w:numFmt w:val="bullet"/>
      <w:lvlText w:val="o"/>
      <w:lvlJc w:val="left"/>
      <w:pPr>
        <w:tabs>
          <w:tab w:val="num" w:pos="5040"/>
        </w:tabs>
        <w:ind w:left="5040" w:hanging="360"/>
      </w:pPr>
      <w:rPr>
        <w:rFonts w:ascii="Courier New" w:hAnsi="Courier New" w:hint="default"/>
        <w:sz w:val="20"/>
      </w:rPr>
    </w:lvl>
    <w:lvl w:ilvl="7" w:tplc="45C65250" w:tentative="1">
      <w:start w:val="1"/>
      <w:numFmt w:val="bullet"/>
      <w:lvlText w:val="o"/>
      <w:lvlJc w:val="left"/>
      <w:pPr>
        <w:tabs>
          <w:tab w:val="num" w:pos="5760"/>
        </w:tabs>
        <w:ind w:left="5760" w:hanging="360"/>
      </w:pPr>
      <w:rPr>
        <w:rFonts w:ascii="Courier New" w:hAnsi="Courier New" w:hint="default"/>
        <w:sz w:val="20"/>
      </w:rPr>
    </w:lvl>
    <w:lvl w:ilvl="8" w:tplc="1C88D06A" w:tentative="1">
      <w:start w:val="1"/>
      <w:numFmt w:val="bullet"/>
      <w:lvlText w:val="o"/>
      <w:lvlJc w:val="left"/>
      <w:pPr>
        <w:tabs>
          <w:tab w:val="num" w:pos="6480"/>
        </w:tabs>
        <w:ind w:left="6480" w:hanging="360"/>
      </w:pPr>
      <w:rPr>
        <w:rFonts w:ascii="Courier New" w:hAnsi="Courier New" w:hint="default"/>
        <w:sz w:val="20"/>
      </w:rPr>
    </w:lvl>
  </w:abstractNum>
  <w:abstractNum w:abstractNumId="5" w15:restartNumberingAfterBreak="0">
    <w:nsid w:val="183B5394"/>
    <w:multiLevelType w:val="hybridMultilevel"/>
    <w:tmpl w:val="1856F110"/>
    <w:lvl w:ilvl="0" w:tplc="E83CD1E0">
      <w:start w:val="4"/>
      <w:numFmt w:val="bullet"/>
      <w:lvlText w:val="-"/>
      <w:lvlJc w:val="left"/>
      <w:pPr>
        <w:ind w:left="1080" w:hanging="360"/>
      </w:pPr>
      <w:rPr>
        <w:rFonts w:ascii="Arial" w:eastAsia="Calibri" w:hAnsi="Arial" w:cs="Arial" w:hint="default"/>
      </w:rPr>
    </w:lvl>
    <w:lvl w:ilvl="1" w:tplc="0C090003">
      <w:start w:val="1"/>
      <w:numFmt w:val="bullet"/>
      <w:lvlText w:val="o"/>
      <w:lvlJc w:val="left"/>
      <w:pPr>
        <w:ind w:left="1800" w:hanging="360"/>
      </w:pPr>
      <w:rPr>
        <w:rFonts w:ascii="Courier New" w:hAnsi="Courier New" w:cs="Courier New" w:hint="default"/>
      </w:rPr>
    </w:lvl>
    <w:lvl w:ilvl="2" w:tplc="0C090005">
      <w:start w:val="1"/>
      <w:numFmt w:val="bullet"/>
      <w:lvlText w:val=""/>
      <w:lvlJc w:val="left"/>
      <w:pPr>
        <w:ind w:left="2520" w:hanging="360"/>
      </w:pPr>
      <w:rPr>
        <w:rFonts w:ascii="Wingdings" w:hAnsi="Wingdings" w:hint="default"/>
      </w:rPr>
    </w:lvl>
    <w:lvl w:ilvl="3" w:tplc="0C09000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6" w15:restartNumberingAfterBreak="0">
    <w:nsid w:val="1E8C1AB4"/>
    <w:multiLevelType w:val="hybridMultilevel"/>
    <w:tmpl w:val="52ECA232"/>
    <w:lvl w:ilvl="0" w:tplc="DFD81084">
      <w:start w:val="1"/>
      <w:numFmt w:val="bullet"/>
      <w:lvlText w:val=""/>
      <w:lvlJc w:val="left"/>
      <w:pPr>
        <w:tabs>
          <w:tab w:val="num" w:pos="720"/>
        </w:tabs>
        <w:ind w:left="720" w:hanging="360"/>
      </w:pPr>
      <w:rPr>
        <w:rFonts w:ascii="Symbol" w:hAnsi="Symbol" w:hint="default"/>
        <w:sz w:val="20"/>
      </w:rPr>
    </w:lvl>
    <w:lvl w:ilvl="1" w:tplc="00FAD028" w:tentative="1">
      <w:start w:val="1"/>
      <w:numFmt w:val="bullet"/>
      <w:lvlText w:val=""/>
      <w:lvlJc w:val="left"/>
      <w:pPr>
        <w:tabs>
          <w:tab w:val="num" w:pos="1440"/>
        </w:tabs>
        <w:ind w:left="1440" w:hanging="360"/>
      </w:pPr>
      <w:rPr>
        <w:rFonts w:ascii="Symbol" w:hAnsi="Symbol" w:hint="default"/>
        <w:sz w:val="20"/>
      </w:rPr>
    </w:lvl>
    <w:lvl w:ilvl="2" w:tplc="4D647232" w:tentative="1">
      <w:start w:val="1"/>
      <w:numFmt w:val="bullet"/>
      <w:lvlText w:val=""/>
      <w:lvlJc w:val="left"/>
      <w:pPr>
        <w:tabs>
          <w:tab w:val="num" w:pos="2160"/>
        </w:tabs>
        <w:ind w:left="2160" w:hanging="360"/>
      </w:pPr>
      <w:rPr>
        <w:rFonts w:ascii="Symbol" w:hAnsi="Symbol" w:hint="default"/>
        <w:sz w:val="20"/>
      </w:rPr>
    </w:lvl>
    <w:lvl w:ilvl="3" w:tplc="7F844FD0" w:tentative="1">
      <w:start w:val="1"/>
      <w:numFmt w:val="bullet"/>
      <w:lvlText w:val=""/>
      <w:lvlJc w:val="left"/>
      <w:pPr>
        <w:tabs>
          <w:tab w:val="num" w:pos="2880"/>
        </w:tabs>
        <w:ind w:left="2880" w:hanging="360"/>
      </w:pPr>
      <w:rPr>
        <w:rFonts w:ascii="Symbol" w:hAnsi="Symbol" w:hint="default"/>
        <w:sz w:val="20"/>
      </w:rPr>
    </w:lvl>
    <w:lvl w:ilvl="4" w:tplc="7444F4AE" w:tentative="1">
      <w:start w:val="1"/>
      <w:numFmt w:val="bullet"/>
      <w:lvlText w:val=""/>
      <w:lvlJc w:val="left"/>
      <w:pPr>
        <w:tabs>
          <w:tab w:val="num" w:pos="3600"/>
        </w:tabs>
        <w:ind w:left="3600" w:hanging="360"/>
      </w:pPr>
      <w:rPr>
        <w:rFonts w:ascii="Symbol" w:hAnsi="Symbol" w:hint="default"/>
        <w:sz w:val="20"/>
      </w:rPr>
    </w:lvl>
    <w:lvl w:ilvl="5" w:tplc="7B5639D6" w:tentative="1">
      <w:start w:val="1"/>
      <w:numFmt w:val="bullet"/>
      <w:lvlText w:val=""/>
      <w:lvlJc w:val="left"/>
      <w:pPr>
        <w:tabs>
          <w:tab w:val="num" w:pos="4320"/>
        </w:tabs>
        <w:ind w:left="4320" w:hanging="360"/>
      </w:pPr>
      <w:rPr>
        <w:rFonts w:ascii="Symbol" w:hAnsi="Symbol" w:hint="default"/>
        <w:sz w:val="20"/>
      </w:rPr>
    </w:lvl>
    <w:lvl w:ilvl="6" w:tplc="2842D046" w:tentative="1">
      <w:start w:val="1"/>
      <w:numFmt w:val="bullet"/>
      <w:lvlText w:val=""/>
      <w:lvlJc w:val="left"/>
      <w:pPr>
        <w:tabs>
          <w:tab w:val="num" w:pos="5040"/>
        </w:tabs>
        <w:ind w:left="5040" w:hanging="360"/>
      </w:pPr>
      <w:rPr>
        <w:rFonts w:ascii="Symbol" w:hAnsi="Symbol" w:hint="default"/>
        <w:sz w:val="20"/>
      </w:rPr>
    </w:lvl>
    <w:lvl w:ilvl="7" w:tplc="AA8891EE" w:tentative="1">
      <w:start w:val="1"/>
      <w:numFmt w:val="bullet"/>
      <w:lvlText w:val=""/>
      <w:lvlJc w:val="left"/>
      <w:pPr>
        <w:tabs>
          <w:tab w:val="num" w:pos="5760"/>
        </w:tabs>
        <w:ind w:left="5760" w:hanging="360"/>
      </w:pPr>
      <w:rPr>
        <w:rFonts w:ascii="Symbol" w:hAnsi="Symbol" w:hint="default"/>
        <w:sz w:val="20"/>
      </w:rPr>
    </w:lvl>
    <w:lvl w:ilvl="8" w:tplc="C2FA8894"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5C959FE"/>
    <w:multiLevelType w:val="hybridMultilevel"/>
    <w:tmpl w:val="781EA4CE"/>
    <w:lvl w:ilvl="0" w:tplc="A89CEF70">
      <w:start w:val="1"/>
      <w:numFmt w:val="bullet"/>
      <w:lvlText w:val=""/>
      <w:lvlJc w:val="left"/>
      <w:pPr>
        <w:tabs>
          <w:tab w:val="num" w:pos="720"/>
        </w:tabs>
        <w:ind w:left="720" w:hanging="360"/>
      </w:pPr>
      <w:rPr>
        <w:rFonts w:ascii="Symbol" w:hAnsi="Symbol" w:hint="default"/>
        <w:sz w:val="20"/>
      </w:rPr>
    </w:lvl>
    <w:lvl w:ilvl="1" w:tplc="2AC2D434" w:tentative="1">
      <w:start w:val="1"/>
      <w:numFmt w:val="bullet"/>
      <w:lvlText w:val=""/>
      <w:lvlJc w:val="left"/>
      <w:pPr>
        <w:tabs>
          <w:tab w:val="num" w:pos="1440"/>
        </w:tabs>
        <w:ind w:left="1440" w:hanging="360"/>
      </w:pPr>
      <w:rPr>
        <w:rFonts w:ascii="Symbol" w:hAnsi="Symbol" w:hint="default"/>
        <w:sz w:val="20"/>
      </w:rPr>
    </w:lvl>
    <w:lvl w:ilvl="2" w:tplc="60D07C88" w:tentative="1">
      <w:start w:val="1"/>
      <w:numFmt w:val="bullet"/>
      <w:lvlText w:val=""/>
      <w:lvlJc w:val="left"/>
      <w:pPr>
        <w:tabs>
          <w:tab w:val="num" w:pos="2160"/>
        </w:tabs>
        <w:ind w:left="2160" w:hanging="360"/>
      </w:pPr>
      <w:rPr>
        <w:rFonts w:ascii="Symbol" w:hAnsi="Symbol" w:hint="default"/>
        <w:sz w:val="20"/>
      </w:rPr>
    </w:lvl>
    <w:lvl w:ilvl="3" w:tplc="0684666C" w:tentative="1">
      <w:start w:val="1"/>
      <w:numFmt w:val="bullet"/>
      <w:lvlText w:val=""/>
      <w:lvlJc w:val="left"/>
      <w:pPr>
        <w:tabs>
          <w:tab w:val="num" w:pos="2880"/>
        </w:tabs>
        <w:ind w:left="2880" w:hanging="360"/>
      </w:pPr>
      <w:rPr>
        <w:rFonts w:ascii="Symbol" w:hAnsi="Symbol" w:hint="default"/>
        <w:sz w:val="20"/>
      </w:rPr>
    </w:lvl>
    <w:lvl w:ilvl="4" w:tplc="CA7ED916" w:tentative="1">
      <w:start w:val="1"/>
      <w:numFmt w:val="bullet"/>
      <w:lvlText w:val=""/>
      <w:lvlJc w:val="left"/>
      <w:pPr>
        <w:tabs>
          <w:tab w:val="num" w:pos="3600"/>
        </w:tabs>
        <w:ind w:left="3600" w:hanging="360"/>
      </w:pPr>
      <w:rPr>
        <w:rFonts w:ascii="Symbol" w:hAnsi="Symbol" w:hint="default"/>
        <w:sz w:val="20"/>
      </w:rPr>
    </w:lvl>
    <w:lvl w:ilvl="5" w:tplc="C8CA817A" w:tentative="1">
      <w:start w:val="1"/>
      <w:numFmt w:val="bullet"/>
      <w:lvlText w:val=""/>
      <w:lvlJc w:val="left"/>
      <w:pPr>
        <w:tabs>
          <w:tab w:val="num" w:pos="4320"/>
        </w:tabs>
        <w:ind w:left="4320" w:hanging="360"/>
      </w:pPr>
      <w:rPr>
        <w:rFonts w:ascii="Symbol" w:hAnsi="Symbol" w:hint="default"/>
        <w:sz w:val="20"/>
      </w:rPr>
    </w:lvl>
    <w:lvl w:ilvl="6" w:tplc="AEF438E4" w:tentative="1">
      <w:start w:val="1"/>
      <w:numFmt w:val="bullet"/>
      <w:lvlText w:val=""/>
      <w:lvlJc w:val="left"/>
      <w:pPr>
        <w:tabs>
          <w:tab w:val="num" w:pos="5040"/>
        </w:tabs>
        <w:ind w:left="5040" w:hanging="360"/>
      </w:pPr>
      <w:rPr>
        <w:rFonts w:ascii="Symbol" w:hAnsi="Symbol" w:hint="default"/>
        <w:sz w:val="20"/>
      </w:rPr>
    </w:lvl>
    <w:lvl w:ilvl="7" w:tplc="08EEF886" w:tentative="1">
      <w:start w:val="1"/>
      <w:numFmt w:val="bullet"/>
      <w:lvlText w:val=""/>
      <w:lvlJc w:val="left"/>
      <w:pPr>
        <w:tabs>
          <w:tab w:val="num" w:pos="5760"/>
        </w:tabs>
        <w:ind w:left="5760" w:hanging="360"/>
      </w:pPr>
      <w:rPr>
        <w:rFonts w:ascii="Symbol" w:hAnsi="Symbol" w:hint="default"/>
        <w:sz w:val="20"/>
      </w:rPr>
    </w:lvl>
    <w:lvl w:ilvl="8" w:tplc="C0203E9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78430F9"/>
    <w:multiLevelType w:val="hybridMultilevel"/>
    <w:tmpl w:val="08BEAD50"/>
    <w:lvl w:ilvl="0" w:tplc="A022CE5E">
      <w:start w:val="1"/>
      <w:numFmt w:val="bullet"/>
      <w:lvlText w:val="o"/>
      <w:lvlJc w:val="left"/>
      <w:pPr>
        <w:tabs>
          <w:tab w:val="num" w:pos="720"/>
        </w:tabs>
        <w:ind w:left="720" w:hanging="360"/>
      </w:pPr>
      <w:rPr>
        <w:rFonts w:ascii="Courier New" w:hAnsi="Courier New" w:hint="default"/>
        <w:sz w:val="20"/>
      </w:rPr>
    </w:lvl>
    <w:lvl w:ilvl="1" w:tplc="980227B6" w:tentative="1">
      <w:start w:val="1"/>
      <w:numFmt w:val="bullet"/>
      <w:lvlText w:val="o"/>
      <w:lvlJc w:val="left"/>
      <w:pPr>
        <w:tabs>
          <w:tab w:val="num" w:pos="1440"/>
        </w:tabs>
        <w:ind w:left="1440" w:hanging="360"/>
      </w:pPr>
      <w:rPr>
        <w:rFonts w:ascii="Courier New" w:hAnsi="Courier New" w:hint="default"/>
        <w:sz w:val="20"/>
      </w:rPr>
    </w:lvl>
    <w:lvl w:ilvl="2" w:tplc="C2EA1120" w:tentative="1">
      <w:start w:val="1"/>
      <w:numFmt w:val="bullet"/>
      <w:lvlText w:val="o"/>
      <w:lvlJc w:val="left"/>
      <w:pPr>
        <w:tabs>
          <w:tab w:val="num" w:pos="2160"/>
        </w:tabs>
        <w:ind w:left="2160" w:hanging="360"/>
      </w:pPr>
      <w:rPr>
        <w:rFonts w:ascii="Courier New" w:hAnsi="Courier New" w:hint="default"/>
        <w:sz w:val="20"/>
      </w:rPr>
    </w:lvl>
    <w:lvl w:ilvl="3" w:tplc="7E14562C" w:tentative="1">
      <w:start w:val="1"/>
      <w:numFmt w:val="bullet"/>
      <w:lvlText w:val="o"/>
      <w:lvlJc w:val="left"/>
      <w:pPr>
        <w:tabs>
          <w:tab w:val="num" w:pos="2880"/>
        </w:tabs>
        <w:ind w:left="2880" w:hanging="360"/>
      </w:pPr>
      <w:rPr>
        <w:rFonts w:ascii="Courier New" w:hAnsi="Courier New" w:hint="default"/>
        <w:sz w:val="20"/>
      </w:rPr>
    </w:lvl>
    <w:lvl w:ilvl="4" w:tplc="6CCC4C9A" w:tentative="1">
      <w:start w:val="1"/>
      <w:numFmt w:val="bullet"/>
      <w:lvlText w:val="o"/>
      <w:lvlJc w:val="left"/>
      <w:pPr>
        <w:tabs>
          <w:tab w:val="num" w:pos="3600"/>
        </w:tabs>
        <w:ind w:left="3600" w:hanging="360"/>
      </w:pPr>
      <w:rPr>
        <w:rFonts w:ascii="Courier New" w:hAnsi="Courier New" w:hint="default"/>
        <w:sz w:val="20"/>
      </w:rPr>
    </w:lvl>
    <w:lvl w:ilvl="5" w:tplc="46F6C372" w:tentative="1">
      <w:start w:val="1"/>
      <w:numFmt w:val="bullet"/>
      <w:lvlText w:val="o"/>
      <w:lvlJc w:val="left"/>
      <w:pPr>
        <w:tabs>
          <w:tab w:val="num" w:pos="4320"/>
        </w:tabs>
        <w:ind w:left="4320" w:hanging="360"/>
      </w:pPr>
      <w:rPr>
        <w:rFonts w:ascii="Courier New" w:hAnsi="Courier New" w:hint="default"/>
        <w:sz w:val="20"/>
      </w:rPr>
    </w:lvl>
    <w:lvl w:ilvl="6" w:tplc="84D8B82A" w:tentative="1">
      <w:start w:val="1"/>
      <w:numFmt w:val="bullet"/>
      <w:lvlText w:val="o"/>
      <w:lvlJc w:val="left"/>
      <w:pPr>
        <w:tabs>
          <w:tab w:val="num" w:pos="5040"/>
        </w:tabs>
        <w:ind w:left="5040" w:hanging="360"/>
      </w:pPr>
      <w:rPr>
        <w:rFonts w:ascii="Courier New" w:hAnsi="Courier New" w:hint="default"/>
        <w:sz w:val="20"/>
      </w:rPr>
    </w:lvl>
    <w:lvl w:ilvl="7" w:tplc="A9269DCC" w:tentative="1">
      <w:start w:val="1"/>
      <w:numFmt w:val="bullet"/>
      <w:lvlText w:val="o"/>
      <w:lvlJc w:val="left"/>
      <w:pPr>
        <w:tabs>
          <w:tab w:val="num" w:pos="5760"/>
        </w:tabs>
        <w:ind w:left="5760" w:hanging="360"/>
      </w:pPr>
      <w:rPr>
        <w:rFonts w:ascii="Courier New" w:hAnsi="Courier New" w:hint="default"/>
        <w:sz w:val="20"/>
      </w:rPr>
    </w:lvl>
    <w:lvl w:ilvl="8" w:tplc="10BA30BC" w:tentative="1">
      <w:start w:val="1"/>
      <w:numFmt w:val="bullet"/>
      <w:lvlText w:val="o"/>
      <w:lvlJc w:val="left"/>
      <w:pPr>
        <w:tabs>
          <w:tab w:val="num" w:pos="6480"/>
        </w:tabs>
        <w:ind w:left="6480" w:hanging="360"/>
      </w:pPr>
      <w:rPr>
        <w:rFonts w:ascii="Courier New" w:hAnsi="Courier New" w:hint="default"/>
        <w:sz w:val="20"/>
      </w:rPr>
    </w:lvl>
  </w:abstractNum>
  <w:abstractNum w:abstractNumId="9" w15:restartNumberingAfterBreak="0">
    <w:nsid w:val="2BF923EB"/>
    <w:multiLevelType w:val="hybridMultilevel"/>
    <w:tmpl w:val="0D189980"/>
    <w:lvl w:ilvl="0" w:tplc="0C090019">
      <w:start w:val="1"/>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0" w15:restartNumberingAfterBreak="0">
    <w:nsid w:val="335D3001"/>
    <w:multiLevelType w:val="hybridMultilevel"/>
    <w:tmpl w:val="B668530C"/>
    <w:lvl w:ilvl="0" w:tplc="127C6BD8">
      <w:start w:val="1"/>
      <w:numFmt w:val="bullet"/>
      <w:lvlText w:val="o"/>
      <w:lvlJc w:val="left"/>
      <w:pPr>
        <w:tabs>
          <w:tab w:val="num" w:pos="720"/>
        </w:tabs>
        <w:ind w:left="720" w:hanging="360"/>
      </w:pPr>
      <w:rPr>
        <w:rFonts w:ascii="Courier New" w:hAnsi="Courier New" w:hint="default"/>
        <w:sz w:val="20"/>
      </w:rPr>
    </w:lvl>
    <w:lvl w:ilvl="1" w:tplc="AB72E472" w:tentative="1">
      <w:start w:val="1"/>
      <w:numFmt w:val="bullet"/>
      <w:lvlText w:val="o"/>
      <w:lvlJc w:val="left"/>
      <w:pPr>
        <w:tabs>
          <w:tab w:val="num" w:pos="1440"/>
        </w:tabs>
        <w:ind w:left="1440" w:hanging="360"/>
      </w:pPr>
      <w:rPr>
        <w:rFonts w:ascii="Courier New" w:hAnsi="Courier New" w:hint="default"/>
        <w:sz w:val="20"/>
      </w:rPr>
    </w:lvl>
    <w:lvl w:ilvl="2" w:tplc="8CF07F9C" w:tentative="1">
      <w:start w:val="1"/>
      <w:numFmt w:val="bullet"/>
      <w:lvlText w:val="o"/>
      <w:lvlJc w:val="left"/>
      <w:pPr>
        <w:tabs>
          <w:tab w:val="num" w:pos="2160"/>
        </w:tabs>
        <w:ind w:left="2160" w:hanging="360"/>
      </w:pPr>
      <w:rPr>
        <w:rFonts w:ascii="Courier New" w:hAnsi="Courier New" w:hint="default"/>
        <w:sz w:val="20"/>
      </w:rPr>
    </w:lvl>
    <w:lvl w:ilvl="3" w:tplc="1C74F978" w:tentative="1">
      <w:start w:val="1"/>
      <w:numFmt w:val="bullet"/>
      <w:lvlText w:val="o"/>
      <w:lvlJc w:val="left"/>
      <w:pPr>
        <w:tabs>
          <w:tab w:val="num" w:pos="2880"/>
        </w:tabs>
        <w:ind w:left="2880" w:hanging="360"/>
      </w:pPr>
      <w:rPr>
        <w:rFonts w:ascii="Courier New" w:hAnsi="Courier New" w:hint="default"/>
        <w:sz w:val="20"/>
      </w:rPr>
    </w:lvl>
    <w:lvl w:ilvl="4" w:tplc="19461B54" w:tentative="1">
      <w:start w:val="1"/>
      <w:numFmt w:val="bullet"/>
      <w:lvlText w:val="o"/>
      <w:lvlJc w:val="left"/>
      <w:pPr>
        <w:tabs>
          <w:tab w:val="num" w:pos="3600"/>
        </w:tabs>
        <w:ind w:left="3600" w:hanging="360"/>
      </w:pPr>
      <w:rPr>
        <w:rFonts w:ascii="Courier New" w:hAnsi="Courier New" w:hint="default"/>
        <w:sz w:val="20"/>
      </w:rPr>
    </w:lvl>
    <w:lvl w:ilvl="5" w:tplc="A944286E" w:tentative="1">
      <w:start w:val="1"/>
      <w:numFmt w:val="bullet"/>
      <w:lvlText w:val="o"/>
      <w:lvlJc w:val="left"/>
      <w:pPr>
        <w:tabs>
          <w:tab w:val="num" w:pos="4320"/>
        </w:tabs>
        <w:ind w:left="4320" w:hanging="360"/>
      </w:pPr>
      <w:rPr>
        <w:rFonts w:ascii="Courier New" w:hAnsi="Courier New" w:hint="default"/>
        <w:sz w:val="20"/>
      </w:rPr>
    </w:lvl>
    <w:lvl w:ilvl="6" w:tplc="7A8810CC" w:tentative="1">
      <w:start w:val="1"/>
      <w:numFmt w:val="bullet"/>
      <w:lvlText w:val="o"/>
      <w:lvlJc w:val="left"/>
      <w:pPr>
        <w:tabs>
          <w:tab w:val="num" w:pos="5040"/>
        </w:tabs>
        <w:ind w:left="5040" w:hanging="360"/>
      </w:pPr>
      <w:rPr>
        <w:rFonts w:ascii="Courier New" w:hAnsi="Courier New" w:hint="default"/>
        <w:sz w:val="20"/>
      </w:rPr>
    </w:lvl>
    <w:lvl w:ilvl="7" w:tplc="A6D6CFA2" w:tentative="1">
      <w:start w:val="1"/>
      <w:numFmt w:val="bullet"/>
      <w:lvlText w:val="o"/>
      <w:lvlJc w:val="left"/>
      <w:pPr>
        <w:tabs>
          <w:tab w:val="num" w:pos="5760"/>
        </w:tabs>
        <w:ind w:left="5760" w:hanging="360"/>
      </w:pPr>
      <w:rPr>
        <w:rFonts w:ascii="Courier New" w:hAnsi="Courier New" w:hint="default"/>
        <w:sz w:val="20"/>
      </w:rPr>
    </w:lvl>
    <w:lvl w:ilvl="8" w:tplc="1968F824" w:tentative="1">
      <w:start w:val="1"/>
      <w:numFmt w:val="bullet"/>
      <w:lvlText w:val="o"/>
      <w:lvlJc w:val="left"/>
      <w:pPr>
        <w:tabs>
          <w:tab w:val="num" w:pos="6480"/>
        </w:tabs>
        <w:ind w:left="6480" w:hanging="360"/>
      </w:pPr>
      <w:rPr>
        <w:rFonts w:ascii="Courier New" w:hAnsi="Courier New" w:hint="default"/>
        <w:sz w:val="20"/>
      </w:rPr>
    </w:lvl>
  </w:abstractNum>
  <w:abstractNum w:abstractNumId="11" w15:restartNumberingAfterBreak="0">
    <w:nsid w:val="345D1326"/>
    <w:multiLevelType w:val="hybridMultilevel"/>
    <w:tmpl w:val="E662CB6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15:restartNumberingAfterBreak="0">
    <w:nsid w:val="381B2BCB"/>
    <w:multiLevelType w:val="hybridMultilevel"/>
    <w:tmpl w:val="AFFCFE34"/>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3C3F7550"/>
    <w:multiLevelType w:val="hybridMultilevel"/>
    <w:tmpl w:val="2E8408C0"/>
    <w:lvl w:ilvl="0" w:tplc="CF7414C6">
      <w:start w:val="29"/>
      <w:numFmt w:val="bullet"/>
      <w:lvlText w:val="-"/>
      <w:lvlJc w:val="left"/>
      <w:pPr>
        <w:ind w:left="720" w:hanging="360"/>
      </w:pPr>
      <w:rPr>
        <w:rFonts w:ascii="Calibri" w:eastAsiaTheme="minorHAnsi" w:hAnsi="Calibri" w:cs="Calibri"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41883087"/>
    <w:multiLevelType w:val="hybridMultilevel"/>
    <w:tmpl w:val="695A1514"/>
    <w:lvl w:ilvl="0" w:tplc="0C090019">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15:restartNumberingAfterBreak="0">
    <w:nsid w:val="426C5C2F"/>
    <w:multiLevelType w:val="hybridMultilevel"/>
    <w:tmpl w:val="89A26D82"/>
    <w:lvl w:ilvl="0" w:tplc="322085C2">
      <w:start w:val="1"/>
      <w:numFmt w:val="bullet"/>
      <w:lvlText w:val="o"/>
      <w:lvlJc w:val="left"/>
      <w:pPr>
        <w:tabs>
          <w:tab w:val="num" w:pos="720"/>
        </w:tabs>
        <w:ind w:left="720" w:hanging="360"/>
      </w:pPr>
      <w:rPr>
        <w:rFonts w:ascii="Courier New" w:hAnsi="Courier New" w:hint="default"/>
        <w:sz w:val="20"/>
      </w:rPr>
    </w:lvl>
    <w:lvl w:ilvl="1" w:tplc="D5F0F888" w:tentative="1">
      <w:start w:val="1"/>
      <w:numFmt w:val="bullet"/>
      <w:lvlText w:val="o"/>
      <w:lvlJc w:val="left"/>
      <w:pPr>
        <w:tabs>
          <w:tab w:val="num" w:pos="1440"/>
        </w:tabs>
        <w:ind w:left="1440" w:hanging="360"/>
      </w:pPr>
      <w:rPr>
        <w:rFonts w:ascii="Courier New" w:hAnsi="Courier New" w:hint="default"/>
        <w:sz w:val="20"/>
      </w:rPr>
    </w:lvl>
    <w:lvl w:ilvl="2" w:tplc="13DA0554" w:tentative="1">
      <w:start w:val="1"/>
      <w:numFmt w:val="bullet"/>
      <w:lvlText w:val="o"/>
      <w:lvlJc w:val="left"/>
      <w:pPr>
        <w:tabs>
          <w:tab w:val="num" w:pos="2160"/>
        </w:tabs>
        <w:ind w:left="2160" w:hanging="360"/>
      </w:pPr>
      <w:rPr>
        <w:rFonts w:ascii="Courier New" w:hAnsi="Courier New" w:hint="default"/>
        <w:sz w:val="20"/>
      </w:rPr>
    </w:lvl>
    <w:lvl w:ilvl="3" w:tplc="B51EB7E0" w:tentative="1">
      <w:start w:val="1"/>
      <w:numFmt w:val="bullet"/>
      <w:lvlText w:val="o"/>
      <w:lvlJc w:val="left"/>
      <w:pPr>
        <w:tabs>
          <w:tab w:val="num" w:pos="2880"/>
        </w:tabs>
        <w:ind w:left="2880" w:hanging="360"/>
      </w:pPr>
      <w:rPr>
        <w:rFonts w:ascii="Courier New" w:hAnsi="Courier New" w:hint="default"/>
        <w:sz w:val="20"/>
      </w:rPr>
    </w:lvl>
    <w:lvl w:ilvl="4" w:tplc="9F74A962" w:tentative="1">
      <w:start w:val="1"/>
      <w:numFmt w:val="bullet"/>
      <w:lvlText w:val="o"/>
      <w:lvlJc w:val="left"/>
      <w:pPr>
        <w:tabs>
          <w:tab w:val="num" w:pos="3600"/>
        </w:tabs>
        <w:ind w:left="3600" w:hanging="360"/>
      </w:pPr>
      <w:rPr>
        <w:rFonts w:ascii="Courier New" w:hAnsi="Courier New" w:hint="default"/>
        <w:sz w:val="20"/>
      </w:rPr>
    </w:lvl>
    <w:lvl w:ilvl="5" w:tplc="9A148ADE" w:tentative="1">
      <w:start w:val="1"/>
      <w:numFmt w:val="bullet"/>
      <w:lvlText w:val="o"/>
      <w:lvlJc w:val="left"/>
      <w:pPr>
        <w:tabs>
          <w:tab w:val="num" w:pos="4320"/>
        </w:tabs>
        <w:ind w:left="4320" w:hanging="360"/>
      </w:pPr>
      <w:rPr>
        <w:rFonts w:ascii="Courier New" w:hAnsi="Courier New" w:hint="default"/>
        <w:sz w:val="20"/>
      </w:rPr>
    </w:lvl>
    <w:lvl w:ilvl="6" w:tplc="FD903C3E" w:tentative="1">
      <w:start w:val="1"/>
      <w:numFmt w:val="bullet"/>
      <w:lvlText w:val="o"/>
      <w:lvlJc w:val="left"/>
      <w:pPr>
        <w:tabs>
          <w:tab w:val="num" w:pos="5040"/>
        </w:tabs>
        <w:ind w:left="5040" w:hanging="360"/>
      </w:pPr>
      <w:rPr>
        <w:rFonts w:ascii="Courier New" w:hAnsi="Courier New" w:hint="default"/>
        <w:sz w:val="20"/>
      </w:rPr>
    </w:lvl>
    <w:lvl w:ilvl="7" w:tplc="863AC3F8" w:tentative="1">
      <w:start w:val="1"/>
      <w:numFmt w:val="bullet"/>
      <w:lvlText w:val="o"/>
      <w:lvlJc w:val="left"/>
      <w:pPr>
        <w:tabs>
          <w:tab w:val="num" w:pos="5760"/>
        </w:tabs>
        <w:ind w:left="5760" w:hanging="360"/>
      </w:pPr>
      <w:rPr>
        <w:rFonts w:ascii="Courier New" w:hAnsi="Courier New" w:hint="default"/>
        <w:sz w:val="20"/>
      </w:rPr>
    </w:lvl>
    <w:lvl w:ilvl="8" w:tplc="9AAADE54" w:tentative="1">
      <w:start w:val="1"/>
      <w:numFmt w:val="bullet"/>
      <w:lvlText w:val="o"/>
      <w:lvlJc w:val="left"/>
      <w:pPr>
        <w:tabs>
          <w:tab w:val="num" w:pos="6480"/>
        </w:tabs>
        <w:ind w:left="6480" w:hanging="360"/>
      </w:pPr>
      <w:rPr>
        <w:rFonts w:ascii="Courier New" w:hAnsi="Courier New" w:hint="default"/>
        <w:sz w:val="20"/>
      </w:rPr>
    </w:lvl>
  </w:abstractNum>
  <w:abstractNum w:abstractNumId="16" w15:restartNumberingAfterBreak="0">
    <w:nsid w:val="4C0F10DF"/>
    <w:multiLevelType w:val="hybridMultilevel"/>
    <w:tmpl w:val="DD3E4192"/>
    <w:lvl w:ilvl="0" w:tplc="3104AEDA">
      <w:start w:val="1"/>
      <w:numFmt w:val="bullet"/>
      <w:lvlText w:val="o"/>
      <w:lvlJc w:val="left"/>
      <w:pPr>
        <w:tabs>
          <w:tab w:val="num" w:pos="720"/>
        </w:tabs>
        <w:ind w:left="720" w:hanging="360"/>
      </w:pPr>
      <w:rPr>
        <w:rFonts w:ascii="Courier New" w:hAnsi="Courier New" w:hint="default"/>
        <w:sz w:val="20"/>
      </w:rPr>
    </w:lvl>
    <w:lvl w:ilvl="1" w:tplc="66D805B6" w:tentative="1">
      <w:start w:val="1"/>
      <w:numFmt w:val="bullet"/>
      <w:lvlText w:val="o"/>
      <w:lvlJc w:val="left"/>
      <w:pPr>
        <w:tabs>
          <w:tab w:val="num" w:pos="1440"/>
        </w:tabs>
        <w:ind w:left="1440" w:hanging="360"/>
      </w:pPr>
      <w:rPr>
        <w:rFonts w:ascii="Courier New" w:hAnsi="Courier New" w:hint="default"/>
        <w:sz w:val="20"/>
      </w:rPr>
    </w:lvl>
    <w:lvl w:ilvl="2" w:tplc="80DE4CDE" w:tentative="1">
      <w:start w:val="1"/>
      <w:numFmt w:val="bullet"/>
      <w:lvlText w:val="o"/>
      <w:lvlJc w:val="left"/>
      <w:pPr>
        <w:tabs>
          <w:tab w:val="num" w:pos="2160"/>
        </w:tabs>
        <w:ind w:left="2160" w:hanging="360"/>
      </w:pPr>
      <w:rPr>
        <w:rFonts w:ascii="Courier New" w:hAnsi="Courier New" w:hint="default"/>
        <w:sz w:val="20"/>
      </w:rPr>
    </w:lvl>
    <w:lvl w:ilvl="3" w:tplc="307EA962" w:tentative="1">
      <w:start w:val="1"/>
      <w:numFmt w:val="bullet"/>
      <w:lvlText w:val="o"/>
      <w:lvlJc w:val="left"/>
      <w:pPr>
        <w:tabs>
          <w:tab w:val="num" w:pos="2880"/>
        </w:tabs>
        <w:ind w:left="2880" w:hanging="360"/>
      </w:pPr>
      <w:rPr>
        <w:rFonts w:ascii="Courier New" w:hAnsi="Courier New" w:hint="default"/>
        <w:sz w:val="20"/>
      </w:rPr>
    </w:lvl>
    <w:lvl w:ilvl="4" w:tplc="A71A08EE" w:tentative="1">
      <w:start w:val="1"/>
      <w:numFmt w:val="bullet"/>
      <w:lvlText w:val="o"/>
      <w:lvlJc w:val="left"/>
      <w:pPr>
        <w:tabs>
          <w:tab w:val="num" w:pos="3600"/>
        </w:tabs>
        <w:ind w:left="3600" w:hanging="360"/>
      </w:pPr>
      <w:rPr>
        <w:rFonts w:ascii="Courier New" w:hAnsi="Courier New" w:hint="default"/>
        <w:sz w:val="20"/>
      </w:rPr>
    </w:lvl>
    <w:lvl w:ilvl="5" w:tplc="17080C28" w:tentative="1">
      <w:start w:val="1"/>
      <w:numFmt w:val="bullet"/>
      <w:lvlText w:val="o"/>
      <w:lvlJc w:val="left"/>
      <w:pPr>
        <w:tabs>
          <w:tab w:val="num" w:pos="4320"/>
        </w:tabs>
        <w:ind w:left="4320" w:hanging="360"/>
      </w:pPr>
      <w:rPr>
        <w:rFonts w:ascii="Courier New" w:hAnsi="Courier New" w:hint="default"/>
        <w:sz w:val="20"/>
      </w:rPr>
    </w:lvl>
    <w:lvl w:ilvl="6" w:tplc="97C04AC4" w:tentative="1">
      <w:start w:val="1"/>
      <w:numFmt w:val="bullet"/>
      <w:lvlText w:val="o"/>
      <w:lvlJc w:val="left"/>
      <w:pPr>
        <w:tabs>
          <w:tab w:val="num" w:pos="5040"/>
        </w:tabs>
        <w:ind w:left="5040" w:hanging="360"/>
      </w:pPr>
      <w:rPr>
        <w:rFonts w:ascii="Courier New" w:hAnsi="Courier New" w:hint="default"/>
        <w:sz w:val="20"/>
      </w:rPr>
    </w:lvl>
    <w:lvl w:ilvl="7" w:tplc="93F6B40E" w:tentative="1">
      <w:start w:val="1"/>
      <w:numFmt w:val="bullet"/>
      <w:lvlText w:val="o"/>
      <w:lvlJc w:val="left"/>
      <w:pPr>
        <w:tabs>
          <w:tab w:val="num" w:pos="5760"/>
        </w:tabs>
        <w:ind w:left="5760" w:hanging="360"/>
      </w:pPr>
      <w:rPr>
        <w:rFonts w:ascii="Courier New" w:hAnsi="Courier New" w:hint="default"/>
        <w:sz w:val="20"/>
      </w:rPr>
    </w:lvl>
    <w:lvl w:ilvl="8" w:tplc="F5A8F844" w:tentative="1">
      <w:start w:val="1"/>
      <w:numFmt w:val="bullet"/>
      <w:lvlText w:val="o"/>
      <w:lvlJc w:val="left"/>
      <w:pPr>
        <w:tabs>
          <w:tab w:val="num" w:pos="6480"/>
        </w:tabs>
        <w:ind w:left="6480" w:hanging="360"/>
      </w:pPr>
      <w:rPr>
        <w:rFonts w:ascii="Courier New" w:hAnsi="Courier New" w:hint="default"/>
        <w:sz w:val="20"/>
      </w:rPr>
    </w:lvl>
  </w:abstractNum>
  <w:abstractNum w:abstractNumId="17" w15:restartNumberingAfterBreak="0">
    <w:nsid w:val="5C16049F"/>
    <w:multiLevelType w:val="hybridMultilevel"/>
    <w:tmpl w:val="ED0CA320"/>
    <w:lvl w:ilvl="0" w:tplc="A1B63E26">
      <w:start w:val="1"/>
      <w:numFmt w:val="bullet"/>
      <w:lvlText w:val=""/>
      <w:lvlJc w:val="left"/>
      <w:pPr>
        <w:tabs>
          <w:tab w:val="num" w:pos="720"/>
        </w:tabs>
        <w:ind w:left="720" w:hanging="360"/>
      </w:pPr>
      <w:rPr>
        <w:rFonts w:ascii="Symbol" w:hAnsi="Symbol" w:hint="default"/>
        <w:sz w:val="20"/>
      </w:rPr>
    </w:lvl>
    <w:lvl w:ilvl="1" w:tplc="C40A340A" w:tentative="1">
      <w:start w:val="1"/>
      <w:numFmt w:val="bullet"/>
      <w:lvlText w:val=""/>
      <w:lvlJc w:val="left"/>
      <w:pPr>
        <w:tabs>
          <w:tab w:val="num" w:pos="1440"/>
        </w:tabs>
        <w:ind w:left="1440" w:hanging="360"/>
      </w:pPr>
      <w:rPr>
        <w:rFonts w:ascii="Symbol" w:hAnsi="Symbol" w:hint="default"/>
        <w:sz w:val="20"/>
      </w:rPr>
    </w:lvl>
    <w:lvl w:ilvl="2" w:tplc="AA749740" w:tentative="1">
      <w:start w:val="1"/>
      <w:numFmt w:val="bullet"/>
      <w:lvlText w:val=""/>
      <w:lvlJc w:val="left"/>
      <w:pPr>
        <w:tabs>
          <w:tab w:val="num" w:pos="2160"/>
        </w:tabs>
        <w:ind w:left="2160" w:hanging="360"/>
      </w:pPr>
      <w:rPr>
        <w:rFonts w:ascii="Symbol" w:hAnsi="Symbol" w:hint="default"/>
        <w:sz w:val="20"/>
      </w:rPr>
    </w:lvl>
    <w:lvl w:ilvl="3" w:tplc="E0C458C0" w:tentative="1">
      <w:start w:val="1"/>
      <w:numFmt w:val="bullet"/>
      <w:lvlText w:val=""/>
      <w:lvlJc w:val="left"/>
      <w:pPr>
        <w:tabs>
          <w:tab w:val="num" w:pos="2880"/>
        </w:tabs>
        <w:ind w:left="2880" w:hanging="360"/>
      </w:pPr>
      <w:rPr>
        <w:rFonts w:ascii="Symbol" w:hAnsi="Symbol" w:hint="default"/>
        <w:sz w:val="20"/>
      </w:rPr>
    </w:lvl>
    <w:lvl w:ilvl="4" w:tplc="342E495A" w:tentative="1">
      <w:start w:val="1"/>
      <w:numFmt w:val="bullet"/>
      <w:lvlText w:val=""/>
      <w:lvlJc w:val="left"/>
      <w:pPr>
        <w:tabs>
          <w:tab w:val="num" w:pos="3600"/>
        </w:tabs>
        <w:ind w:left="3600" w:hanging="360"/>
      </w:pPr>
      <w:rPr>
        <w:rFonts w:ascii="Symbol" w:hAnsi="Symbol" w:hint="default"/>
        <w:sz w:val="20"/>
      </w:rPr>
    </w:lvl>
    <w:lvl w:ilvl="5" w:tplc="651A190E" w:tentative="1">
      <w:start w:val="1"/>
      <w:numFmt w:val="bullet"/>
      <w:lvlText w:val=""/>
      <w:lvlJc w:val="left"/>
      <w:pPr>
        <w:tabs>
          <w:tab w:val="num" w:pos="4320"/>
        </w:tabs>
        <w:ind w:left="4320" w:hanging="360"/>
      </w:pPr>
      <w:rPr>
        <w:rFonts w:ascii="Symbol" w:hAnsi="Symbol" w:hint="default"/>
        <w:sz w:val="20"/>
      </w:rPr>
    </w:lvl>
    <w:lvl w:ilvl="6" w:tplc="B82E39DE" w:tentative="1">
      <w:start w:val="1"/>
      <w:numFmt w:val="bullet"/>
      <w:lvlText w:val=""/>
      <w:lvlJc w:val="left"/>
      <w:pPr>
        <w:tabs>
          <w:tab w:val="num" w:pos="5040"/>
        </w:tabs>
        <w:ind w:left="5040" w:hanging="360"/>
      </w:pPr>
      <w:rPr>
        <w:rFonts w:ascii="Symbol" w:hAnsi="Symbol" w:hint="default"/>
        <w:sz w:val="20"/>
      </w:rPr>
    </w:lvl>
    <w:lvl w:ilvl="7" w:tplc="7018C104" w:tentative="1">
      <w:start w:val="1"/>
      <w:numFmt w:val="bullet"/>
      <w:lvlText w:val=""/>
      <w:lvlJc w:val="left"/>
      <w:pPr>
        <w:tabs>
          <w:tab w:val="num" w:pos="5760"/>
        </w:tabs>
        <w:ind w:left="5760" w:hanging="360"/>
      </w:pPr>
      <w:rPr>
        <w:rFonts w:ascii="Symbol" w:hAnsi="Symbol" w:hint="default"/>
        <w:sz w:val="20"/>
      </w:rPr>
    </w:lvl>
    <w:lvl w:ilvl="8" w:tplc="657A752E"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5F1F6B5F"/>
    <w:multiLevelType w:val="hybridMultilevel"/>
    <w:tmpl w:val="F620D878"/>
    <w:lvl w:ilvl="0" w:tplc="11F2AE04">
      <w:start w:val="1"/>
      <w:numFmt w:val="bullet"/>
      <w:lvlText w:val="o"/>
      <w:lvlJc w:val="left"/>
      <w:pPr>
        <w:tabs>
          <w:tab w:val="num" w:pos="720"/>
        </w:tabs>
        <w:ind w:left="720" w:hanging="360"/>
      </w:pPr>
      <w:rPr>
        <w:rFonts w:ascii="Courier New" w:hAnsi="Courier New" w:hint="default"/>
        <w:sz w:val="20"/>
      </w:rPr>
    </w:lvl>
    <w:lvl w:ilvl="1" w:tplc="46C8CEE6" w:tentative="1">
      <w:start w:val="1"/>
      <w:numFmt w:val="bullet"/>
      <w:lvlText w:val="o"/>
      <w:lvlJc w:val="left"/>
      <w:pPr>
        <w:tabs>
          <w:tab w:val="num" w:pos="1440"/>
        </w:tabs>
        <w:ind w:left="1440" w:hanging="360"/>
      </w:pPr>
      <w:rPr>
        <w:rFonts w:ascii="Courier New" w:hAnsi="Courier New" w:hint="default"/>
        <w:sz w:val="20"/>
      </w:rPr>
    </w:lvl>
    <w:lvl w:ilvl="2" w:tplc="0BD2EF80" w:tentative="1">
      <w:start w:val="1"/>
      <w:numFmt w:val="bullet"/>
      <w:lvlText w:val="o"/>
      <w:lvlJc w:val="left"/>
      <w:pPr>
        <w:tabs>
          <w:tab w:val="num" w:pos="2160"/>
        </w:tabs>
        <w:ind w:left="2160" w:hanging="360"/>
      </w:pPr>
      <w:rPr>
        <w:rFonts w:ascii="Courier New" w:hAnsi="Courier New" w:hint="default"/>
        <w:sz w:val="20"/>
      </w:rPr>
    </w:lvl>
    <w:lvl w:ilvl="3" w:tplc="8E280780" w:tentative="1">
      <w:start w:val="1"/>
      <w:numFmt w:val="bullet"/>
      <w:lvlText w:val="o"/>
      <w:lvlJc w:val="left"/>
      <w:pPr>
        <w:tabs>
          <w:tab w:val="num" w:pos="2880"/>
        </w:tabs>
        <w:ind w:left="2880" w:hanging="360"/>
      </w:pPr>
      <w:rPr>
        <w:rFonts w:ascii="Courier New" w:hAnsi="Courier New" w:hint="default"/>
        <w:sz w:val="20"/>
      </w:rPr>
    </w:lvl>
    <w:lvl w:ilvl="4" w:tplc="F4BEB45E" w:tentative="1">
      <w:start w:val="1"/>
      <w:numFmt w:val="bullet"/>
      <w:lvlText w:val="o"/>
      <w:lvlJc w:val="left"/>
      <w:pPr>
        <w:tabs>
          <w:tab w:val="num" w:pos="3600"/>
        </w:tabs>
        <w:ind w:left="3600" w:hanging="360"/>
      </w:pPr>
      <w:rPr>
        <w:rFonts w:ascii="Courier New" w:hAnsi="Courier New" w:hint="default"/>
        <w:sz w:val="20"/>
      </w:rPr>
    </w:lvl>
    <w:lvl w:ilvl="5" w:tplc="17766C48" w:tentative="1">
      <w:start w:val="1"/>
      <w:numFmt w:val="bullet"/>
      <w:lvlText w:val="o"/>
      <w:lvlJc w:val="left"/>
      <w:pPr>
        <w:tabs>
          <w:tab w:val="num" w:pos="4320"/>
        </w:tabs>
        <w:ind w:left="4320" w:hanging="360"/>
      </w:pPr>
      <w:rPr>
        <w:rFonts w:ascii="Courier New" w:hAnsi="Courier New" w:hint="default"/>
        <w:sz w:val="20"/>
      </w:rPr>
    </w:lvl>
    <w:lvl w:ilvl="6" w:tplc="752A6ADC" w:tentative="1">
      <w:start w:val="1"/>
      <w:numFmt w:val="bullet"/>
      <w:lvlText w:val="o"/>
      <w:lvlJc w:val="left"/>
      <w:pPr>
        <w:tabs>
          <w:tab w:val="num" w:pos="5040"/>
        </w:tabs>
        <w:ind w:left="5040" w:hanging="360"/>
      </w:pPr>
      <w:rPr>
        <w:rFonts w:ascii="Courier New" w:hAnsi="Courier New" w:hint="default"/>
        <w:sz w:val="20"/>
      </w:rPr>
    </w:lvl>
    <w:lvl w:ilvl="7" w:tplc="05585626" w:tentative="1">
      <w:start w:val="1"/>
      <w:numFmt w:val="bullet"/>
      <w:lvlText w:val="o"/>
      <w:lvlJc w:val="left"/>
      <w:pPr>
        <w:tabs>
          <w:tab w:val="num" w:pos="5760"/>
        </w:tabs>
        <w:ind w:left="5760" w:hanging="360"/>
      </w:pPr>
      <w:rPr>
        <w:rFonts w:ascii="Courier New" w:hAnsi="Courier New" w:hint="default"/>
        <w:sz w:val="20"/>
      </w:rPr>
    </w:lvl>
    <w:lvl w:ilvl="8" w:tplc="77E63FA6" w:tentative="1">
      <w:start w:val="1"/>
      <w:numFmt w:val="bullet"/>
      <w:lvlText w:val="o"/>
      <w:lvlJc w:val="left"/>
      <w:pPr>
        <w:tabs>
          <w:tab w:val="num" w:pos="6480"/>
        </w:tabs>
        <w:ind w:left="6480" w:hanging="360"/>
      </w:pPr>
      <w:rPr>
        <w:rFonts w:ascii="Courier New" w:hAnsi="Courier New" w:hint="default"/>
        <w:sz w:val="20"/>
      </w:rPr>
    </w:lvl>
  </w:abstractNum>
  <w:abstractNum w:abstractNumId="19" w15:restartNumberingAfterBreak="0">
    <w:nsid w:val="615C5A7D"/>
    <w:multiLevelType w:val="hybridMultilevel"/>
    <w:tmpl w:val="61C8BBA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64362CD5"/>
    <w:multiLevelType w:val="hybridMultilevel"/>
    <w:tmpl w:val="8A58F4B2"/>
    <w:lvl w:ilvl="0" w:tplc="F4DE8F78">
      <w:numFmt w:val="bullet"/>
      <w:lvlText w:val="-"/>
      <w:lvlJc w:val="left"/>
      <w:pPr>
        <w:ind w:left="720" w:hanging="360"/>
      </w:pPr>
      <w:rPr>
        <w:rFonts w:ascii="Arial" w:eastAsiaTheme="minorHAnsi" w:hAnsi="Arial" w:cs="Aria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68B95024"/>
    <w:multiLevelType w:val="hybridMultilevel"/>
    <w:tmpl w:val="8B8CF558"/>
    <w:lvl w:ilvl="0" w:tplc="CABAC546">
      <w:start w:val="1"/>
      <w:numFmt w:val="bullet"/>
      <w:lvlText w:val=""/>
      <w:lvlJc w:val="left"/>
      <w:pPr>
        <w:tabs>
          <w:tab w:val="num" w:pos="720"/>
        </w:tabs>
        <w:ind w:left="720" w:hanging="360"/>
      </w:pPr>
      <w:rPr>
        <w:rFonts w:ascii="Symbol" w:hAnsi="Symbol" w:hint="default"/>
        <w:sz w:val="20"/>
      </w:rPr>
    </w:lvl>
    <w:lvl w:ilvl="1" w:tplc="AF725CCE" w:tentative="1">
      <w:start w:val="1"/>
      <w:numFmt w:val="bullet"/>
      <w:lvlText w:val=""/>
      <w:lvlJc w:val="left"/>
      <w:pPr>
        <w:tabs>
          <w:tab w:val="num" w:pos="1440"/>
        </w:tabs>
        <w:ind w:left="1440" w:hanging="360"/>
      </w:pPr>
      <w:rPr>
        <w:rFonts w:ascii="Symbol" w:hAnsi="Symbol" w:hint="default"/>
        <w:sz w:val="20"/>
      </w:rPr>
    </w:lvl>
    <w:lvl w:ilvl="2" w:tplc="C60E7DE8" w:tentative="1">
      <w:start w:val="1"/>
      <w:numFmt w:val="bullet"/>
      <w:lvlText w:val=""/>
      <w:lvlJc w:val="left"/>
      <w:pPr>
        <w:tabs>
          <w:tab w:val="num" w:pos="2160"/>
        </w:tabs>
        <w:ind w:left="2160" w:hanging="360"/>
      </w:pPr>
      <w:rPr>
        <w:rFonts w:ascii="Symbol" w:hAnsi="Symbol" w:hint="default"/>
        <w:sz w:val="20"/>
      </w:rPr>
    </w:lvl>
    <w:lvl w:ilvl="3" w:tplc="CEE24DE2" w:tentative="1">
      <w:start w:val="1"/>
      <w:numFmt w:val="bullet"/>
      <w:lvlText w:val=""/>
      <w:lvlJc w:val="left"/>
      <w:pPr>
        <w:tabs>
          <w:tab w:val="num" w:pos="2880"/>
        </w:tabs>
        <w:ind w:left="2880" w:hanging="360"/>
      </w:pPr>
      <w:rPr>
        <w:rFonts w:ascii="Symbol" w:hAnsi="Symbol" w:hint="default"/>
        <w:sz w:val="20"/>
      </w:rPr>
    </w:lvl>
    <w:lvl w:ilvl="4" w:tplc="37646254" w:tentative="1">
      <w:start w:val="1"/>
      <w:numFmt w:val="bullet"/>
      <w:lvlText w:val=""/>
      <w:lvlJc w:val="left"/>
      <w:pPr>
        <w:tabs>
          <w:tab w:val="num" w:pos="3600"/>
        </w:tabs>
        <w:ind w:left="3600" w:hanging="360"/>
      </w:pPr>
      <w:rPr>
        <w:rFonts w:ascii="Symbol" w:hAnsi="Symbol" w:hint="default"/>
        <w:sz w:val="20"/>
      </w:rPr>
    </w:lvl>
    <w:lvl w:ilvl="5" w:tplc="9A40316E" w:tentative="1">
      <w:start w:val="1"/>
      <w:numFmt w:val="bullet"/>
      <w:lvlText w:val=""/>
      <w:lvlJc w:val="left"/>
      <w:pPr>
        <w:tabs>
          <w:tab w:val="num" w:pos="4320"/>
        </w:tabs>
        <w:ind w:left="4320" w:hanging="360"/>
      </w:pPr>
      <w:rPr>
        <w:rFonts w:ascii="Symbol" w:hAnsi="Symbol" w:hint="default"/>
        <w:sz w:val="20"/>
      </w:rPr>
    </w:lvl>
    <w:lvl w:ilvl="6" w:tplc="977E6C0E" w:tentative="1">
      <w:start w:val="1"/>
      <w:numFmt w:val="bullet"/>
      <w:lvlText w:val=""/>
      <w:lvlJc w:val="left"/>
      <w:pPr>
        <w:tabs>
          <w:tab w:val="num" w:pos="5040"/>
        </w:tabs>
        <w:ind w:left="5040" w:hanging="360"/>
      </w:pPr>
      <w:rPr>
        <w:rFonts w:ascii="Symbol" w:hAnsi="Symbol" w:hint="default"/>
        <w:sz w:val="20"/>
      </w:rPr>
    </w:lvl>
    <w:lvl w:ilvl="7" w:tplc="CA6E8930" w:tentative="1">
      <w:start w:val="1"/>
      <w:numFmt w:val="bullet"/>
      <w:lvlText w:val=""/>
      <w:lvlJc w:val="left"/>
      <w:pPr>
        <w:tabs>
          <w:tab w:val="num" w:pos="5760"/>
        </w:tabs>
        <w:ind w:left="5760" w:hanging="360"/>
      </w:pPr>
      <w:rPr>
        <w:rFonts w:ascii="Symbol" w:hAnsi="Symbol" w:hint="default"/>
        <w:sz w:val="20"/>
      </w:rPr>
    </w:lvl>
    <w:lvl w:ilvl="8" w:tplc="733073B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6A4B0784"/>
    <w:multiLevelType w:val="hybridMultilevel"/>
    <w:tmpl w:val="F9F4BD92"/>
    <w:lvl w:ilvl="0" w:tplc="B6C2A40A">
      <w:start w:val="1"/>
      <w:numFmt w:val="bullet"/>
      <w:lvlText w:val="o"/>
      <w:lvlJc w:val="left"/>
      <w:pPr>
        <w:tabs>
          <w:tab w:val="num" w:pos="720"/>
        </w:tabs>
        <w:ind w:left="720" w:hanging="360"/>
      </w:pPr>
      <w:rPr>
        <w:rFonts w:ascii="Courier New" w:hAnsi="Courier New" w:hint="default"/>
        <w:sz w:val="20"/>
      </w:rPr>
    </w:lvl>
    <w:lvl w:ilvl="1" w:tplc="8BBE8BEE">
      <w:start w:val="1"/>
      <w:numFmt w:val="bullet"/>
      <w:lvlText w:val="o"/>
      <w:lvlJc w:val="left"/>
      <w:pPr>
        <w:tabs>
          <w:tab w:val="num" w:pos="1440"/>
        </w:tabs>
        <w:ind w:left="1440" w:hanging="360"/>
      </w:pPr>
      <w:rPr>
        <w:rFonts w:ascii="Courier New" w:hAnsi="Courier New" w:hint="default"/>
        <w:sz w:val="20"/>
      </w:rPr>
    </w:lvl>
    <w:lvl w:ilvl="2" w:tplc="94BEA446" w:tentative="1">
      <w:start w:val="1"/>
      <w:numFmt w:val="bullet"/>
      <w:lvlText w:val="o"/>
      <w:lvlJc w:val="left"/>
      <w:pPr>
        <w:tabs>
          <w:tab w:val="num" w:pos="2160"/>
        </w:tabs>
        <w:ind w:left="2160" w:hanging="360"/>
      </w:pPr>
      <w:rPr>
        <w:rFonts w:ascii="Courier New" w:hAnsi="Courier New" w:hint="default"/>
        <w:sz w:val="20"/>
      </w:rPr>
    </w:lvl>
    <w:lvl w:ilvl="3" w:tplc="BD0E7D18" w:tentative="1">
      <w:start w:val="1"/>
      <w:numFmt w:val="bullet"/>
      <w:lvlText w:val="o"/>
      <w:lvlJc w:val="left"/>
      <w:pPr>
        <w:tabs>
          <w:tab w:val="num" w:pos="2880"/>
        </w:tabs>
        <w:ind w:left="2880" w:hanging="360"/>
      </w:pPr>
      <w:rPr>
        <w:rFonts w:ascii="Courier New" w:hAnsi="Courier New" w:hint="default"/>
        <w:sz w:val="20"/>
      </w:rPr>
    </w:lvl>
    <w:lvl w:ilvl="4" w:tplc="8C3E9C66" w:tentative="1">
      <w:start w:val="1"/>
      <w:numFmt w:val="bullet"/>
      <w:lvlText w:val="o"/>
      <w:lvlJc w:val="left"/>
      <w:pPr>
        <w:tabs>
          <w:tab w:val="num" w:pos="3600"/>
        </w:tabs>
        <w:ind w:left="3600" w:hanging="360"/>
      </w:pPr>
      <w:rPr>
        <w:rFonts w:ascii="Courier New" w:hAnsi="Courier New" w:hint="default"/>
        <w:sz w:val="20"/>
      </w:rPr>
    </w:lvl>
    <w:lvl w:ilvl="5" w:tplc="9A38F14A" w:tentative="1">
      <w:start w:val="1"/>
      <w:numFmt w:val="bullet"/>
      <w:lvlText w:val="o"/>
      <w:lvlJc w:val="left"/>
      <w:pPr>
        <w:tabs>
          <w:tab w:val="num" w:pos="4320"/>
        </w:tabs>
        <w:ind w:left="4320" w:hanging="360"/>
      </w:pPr>
      <w:rPr>
        <w:rFonts w:ascii="Courier New" w:hAnsi="Courier New" w:hint="default"/>
        <w:sz w:val="20"/>
      </w:rPr>
    </w:lvl>
    <w:lvl w:ilvl="6" w:tplc="5DEC962A" w:tentative="1">
      <w:start w:val="1"/>
      <w:numFmt w:val="bullet"/>
      <w:lvlText w:val="o"/>
      <w:lvlJc w:val="left"/>
      <w:pPr>
        <w:tabs>
          <w:tab w:val="num" w:pos="5040"/>
        </w:tabs>
        <w:ind w:left="5040" w:hanging="360"/>
      </w:pPr>
      <w:rPr>
        <w:rFonts w:ascii="Courier New" w:hAnsi="Courier New" w:hint="default"/>
        <w:sz w:val="20"/>
      </w:rPr>
    </w:lvl>
    <w:lvl w:ilvl="7" w:tplc="2C9225B8" w:tentative="1">
      <w:start w:val="1"/>
      <w:numFmt w:val="bullet"/>
      <w:lvlText w:val="o"/>
      <w:lvlJc w:val="left"/>
      <w:pPr>
        <w:tabs>
          <w:tab w:val="num" w:pos="5760"/>
        </w:tabs>
        <w:ind w:left="5760" w:hanging="360"/>
      </w:pPr>
      <w:rPr>
        <w:rFonts w:ascii="Courier New" w:hAnsi="Courier New" w:hint="default"/>
        <w:sz w:val="20"/>
      </w:rPr>
    </w:lvl>
    <w:lvl w:ilvl="8" w:tplc="5F26BFFC" w:tentative="1">
      <w:start w:val="1"/>
      <w:numFmt w:val="bullet"/>
      <w:lvlText w:val="o"/>
      <w:lvlJc w:val="left"/>
      <w:pPr>
        <w:tabs>
          <w:tab w:val="num" w:pos="6480"/>
        </w:tabs>
        <w:ind w:left="6480" w:hanging="360"/>
      </w:pPr>
      <w:rPr>
        <w:rFonts w:ascii="Courier New" w:hAnsi="Courier New" w:hint="default"/>
        <w:sz w:val="20"/>
      </w:rPr>
    </w:lvl>
  </w:abstractNum>
  <w:abstractNum w:abstractNumId="23" w15:restartNumberingAfterBreak="0">
    <w:nsid w:val="6CB47A67"/>
    <w:multiLevelType w:val="hybridMultilevel"/>
    <w:tmpl w:val="38FA3246"/>
    <w:lvl w:ilvl="0" w:tplc="4F70CFD2">
      <w:start w:val="1"/>
      <w:numFmt w:val="bullet"/>
      <w:lvlText w:val=""/>
      <w:lvlJc w:val="left"/>
      <w:pPr>
        <w:tabs>
          <w:tab w:val="num" w:pos="720"/>
        </w:tabs>
        <w:ind w:left="720" w:hanging="360"/>
      </w:pPr>
      <w:rPr>
        <w:rFonts w:ascii="Symbol" w:hAnsi="Symbol" w:hint="default"/>
        <w:sz w:val="20"/>
      </w:rPr>
    </w:lvl>
    <w:lvl w:ilvl="1" w:tplc="415E0450" w:tentative="1">
      <w:start w:val="1"/>
      <w:numFmt w:val="bullet"/>
      <w:lvlText w:val=""/>
      <w:lvlJc w:val="left"/>
      <w:pPr>
        <w:tabs>
          <w:tab w:val="num" w:pos="1440"/>
        </w:tabs>
        <w:ind w:left="1440" w:hanging="360"/>
      </w:pPr>
      <w:rPr>
        <w:rFonts w:ascii="Symbol" w:hAnsi="Symbol" w:hint="default"/>
        <w:sz w:val="20"/>
      </w:rPr>
    </w:lvl>
    <w:lvl w:ilvl="2" w:tplc="EC52B56E" w:tentative="1">
      <w:start w:val="1"/>
      <w:numFmt w:val="bullet"/>
      <w:lvlText w:val=""/>
      <w:lvlJc w:val="left"/>
      <w:pPr>
        <w:tabs>
          <w:tab w:val="num" w:pos="2160"/>
        </w:tabs>
        <w:ind w:left="2160" w:hanging="360"/>
      </w:pPr>
      <w:rPr>
        <w:rFonts w:ascii="Symbol" w:hAnsi="Symbol" w:hint="default"/>
        <w:sz w:val="20"/>
      </w:rPr>
    </w:lvl>
    <w:lvl w:ilvl="3" w:tplc="B5AABF26" w:tentative="1">
      <w:start w:val="1"/>
      <w:numFmt w:val="bullet"/>
      <w:lvlText w:val=""/>
      <w:lvlJc w:val="left"/>
      <w:pPr>
        <w:tabs>
          <w:tab w:val="num" w:pos="2880"/>
        </w:tabs>
        <w:ind w:left="2880" w:hanging="360"/>
      </w:pPr>
      <w:rPr>
        <w:rFonts w:ascii="Symbol" w:hAnsi="Symbol" w:hint="default"/>
        <w:sz w:val="20"/>
      </w:rPr>
    </w:lvl>
    <w:lvl w:ilvl="4" w:tplc="BD54D2CE" w:tentative="1">
      <w:start w:val="1"/>
      <w:numFmt w:val="bullet"/>
      <w:lvlText w:val=""/>
      <w:lvlJc w:val="left"/>
      <w:pPr>
        <w:tabs>
          <w:tab w:val="num" w:pos="3600"/>
        </w:tabs>
        <w:ind w:left="3600" w:hanging="360"/>
      </w:pPr>
      <w:rPr>
        <w:rFonts w:ascii="Symbol" w:hAnsi="Symbol" w:hint="default"/>
        <w:sz w:val="20"/>
      </w:rPr>
    </w:lvl>
    <w:lvl w:ilvl="5" w:tplc="B27CD026" w:tentative="1">
      <w:start w:val="1"/>
      <w:numFmt w:val="bullet"/>
      <w:lvlText w:val=""/>
      <w:lvlJc w:val="left"/>
      <w:pPr>
        <w:tabs>
          <w:tab w:val="num" w:pos="4320"/>
        </w:tabs>
        <w:ind w:left="4320" w:hanging="360"/>
      </w:pPr>
      <w:rPr>
        <w:rFonts w:ascii="Symbol" w:hAnsi="Symbol" w:hint="default"/>
        <w:sz w:val="20"/>
      </w:rPr>
    </w:lvl>
    <w:lvl w:ilvl="6" w:tplc="C64AA118" w:tentative="1">
      <w:start w:val="1"/>
      <w:numFmt w:val="bullet"/>
      <w:lvlText w:val=""/>
      <w:lvlJc w:val="left"/>
      <w:pPr>
        <w:tabs>
          <w:tab w:val="num" w:pos="5040"/>
        </w:tabs>
        <w:ind w:left="5040" w:hanging="360"/>
      </w:pPr>
      <w:rPr>
        <w:rFonts w:ascii="Symbol" w:hAnsi="Symbol" w:hint="default"/>
        <w:sz w:val="20"/>
      </w:rPr>
    </w:lvl>
    <w:lvl w:ilvl="7" w:tplc="B7967C82" w:tentative="1">
      <w:start w:val="1"/>
      <w:numFmt w:val="bullet"/>
      <w:lvlText w:val=""/>
      <w:lvlJc w:val="left"/>
      <w:pPr>
        <w:tabs>
          <w:tab w:val="num" w:pos="5760"/>
        </w:tabs>
        <w:ind w:left="5760" w:hanging="360"/>
      </w:pPr>
      <w:rPr>
        <w:rFonts w:ascii="Symbol" w:hAnsi="Symbol" w:hint="default"/>
        <w:sz w:val="20"/>
      </w:rPr>
    </w:lvl>
    <w:lvl w:ilvl="8" w:tplc="16900964"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6EC00C05"/>
    <w:multiLevelType w:val="hybridMultilevel"/>
    <w:tmpl w:val="BED43ADE"/>
    <w:lvl w:ilvl="0" w:tplc="EDF2220E">
      <w:start w:val="29"/>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700B12AD"/>
    <w:multiLevelType w:val="hybridMultilevel"/>
    <w:tmpl w:val="588C7276"/>
    <w:lvl w:ilvl="0" w:tplc="3264B6C0">
      <w:start w:val="1"/>
      <w:numFmt w:val="bullet"/>
      <w:lvlText w:val=""/>
      <w:lvlJc w:val="left"/>
      <w:pPr>
        <w:tabs>
          <w:tab w:val="num" w:pos="720"/>
        </w:tabs>
        <w:ind w:left="720" w:hanging="360"/>
      </w:pPr>
      <w:rPr>
        <w:rFonts w:ascii="Symbol" w:hAnsi="Symbol" w:hint="default"/>
        <w:sz w:val="20"/>
      </w:rPr>
    </w:lvl>
    <w:lvl w:ilvl="1" w:tplc="89028B5E" w:tentative="1">
      <w:start w:val="1"/>
      <w:numFmt w:val="bullet"/>
      <w:lvlText w:val=""/>
      <w:lvlJc w:val="left"/>
      <w:pPr>
        <w:tabs>
          <w:tab w:val="num" w:pos="1440"/>
        </w:tabs>
        <w:ind w:left="1440" w:hanging="360"/>
      </w:pPr>
      <w:rPr>
        <w:rFonts w:ascii="Symbol" w:hAnsi="Symbol" w:hint="default"/>
        <w:sz w:val="20"/>
      </w:rPr>
    </w:lvl>
    <w:lvl w:ilvl="2" w:tplc="2BB07EFC" w:tentative="1">
      <w:start w:val="1"/>
      <w:numFmt w:val="bullet"/>
      <w:lvlText w:val=""/>
      <w:lvlJc w:val="left"/>
      <w:pPr>
        <w:tabs>
          <w:tab w:val="num" w:pos="2160"/>
        </w:tabs>
        <w:ind w:left="2160" w:hanging="360"/>
      </w:pPr>
      <w:rPr>
        <w:rFonts w:ascii="Symbol" w:hAnsi="Symbol" w:hint="default"/>
        <w:sz w:val="20"/>
      </w:rPr>
    </w:lvl>
    <w:lvl w:ilvl="3" w:tplc="F09AEA80" w:tentative="1">
      <w:start w:val="1"/>
      <w:numFmt w:val="bullet"/>
      <w:lvlText w:val=""/>
      <w:lvlJc w:val="left"/>
      <w:pPr>
        <w:tabs>
          <w:tab w:val="num" w:pos="2880"/>
        </w:tabs>
        <w:ind w:left="2880" w:hanging="360"/>
      </w:pPr>
      <w:rPr>
        <w:rFonts w:ascii="Symbol" w:hAnsi="Symbol" w:hint="default"/>
        <w:sz w:val="20"/>
      </w:rPr>
    </w:lvl>
    <w:lvl w:ilvl="4" w:tplc="BCA211EC" w:tentative="1">
      <w:start w:val="1"/>
      <w:numFmt w:val="bullet"/>
      <w:lvlText w:val=""/>
      <w:lvlJc w:val="left"/>
      <w:pPr>
        <w:tabs>
          <w:tab w:val="num" w:pos="3600"/>
        </w:tabs>
        <w:ind w:left="3600" w:hanging="360"/>
      </w:pPr>
      <w:rPr>
        <w:rFonts w:ascii="Symbol" w:hAnsi="Symbol" w:hint="default"/>
        <w:sz w:val="20"/>
      </w:rPr>
    </w:lvl>
    <w:lvl w:ilvl="5" w:tplc="12406964" w:tentative="1">
      <w:start w:val="1"/>
      <w:numFmt w:val="bullet"/>
      <w:lvlText w:val=""/>
      <w:lvlJc w:val="left"/>
      <w:pPr>
        <w:tabs>
          <w:tab w:val="num" w:pos="4320"/>
        </w:tabs>
        <w:ind w:left="4320" w:hanging="360"/>
      </w:pPr>
      <w:rPr>
        <w:rFonts w:ascii="Symbol" w:hAnsi="Symbol" w:hint="default"/>
        <w:sz w:val="20"/>
      </w:rPr>
    </w:lvl>
    <w:lvl w:ilvl="6" w:tplc="7C9E5EF8" w:tentative="1">
      <w:start w:val="1"/>
      <w:numFmt w:val="bullet"/>
      <w:lvlText w:val=""/>
      <w:lvlJc w:val="left"/>
      <w:pPr>
        <w:tabs>
          <w:tab w:val="num" w:pos="5040"/>
        </w:tabs>
        <w:ind w:left="5040" w:hanging="360"/>
      </w:pPr>
      <w:rPr>
        <w:rFonts w:ascii="Symbol" w:hAnsi="Symbol" w:hint="default"/>
        <w:sz w:val="20"/>
      </w:rPr>
    </w:lvl>
    <w:lvl w:ilvl="7" w:tplc="D256BB78" w:tentative="1">
      <w:start w:val="1"/>
      <w:numFmt w:val="bullet"/>
      <w:lvlText w:val=""/>
      <w:lvlJc w:val="left"/>
      <w:pPr>
        <w:tabs>
          <w:tab w:val="num" w:pos="5760"/>
        </w:tabs>
        <w:ind w:left="5760" w:hanging="360"/>
      </w:pPr>
      <w:rPr>
        <w:rFonts w:ascii="Symbol" w:hAnsi="Symbol" w:hint="default"/>
        <w:sz w:val="20"/>
      </w:rPr>
    </w:lvl>
    <w:lvl w:ilvl="8" w:tplc="9050ECA0"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71B21BCE"/>
    <w:multiLevelType w:val="hybridMultilevel"/>
    <w:tmpl w:val="E748324E"/>
    <w:lvl w:ilvl="0" w:tplc="A950F38C">
      <w:start w:val="1"/>
      <w:numFmt w:val="bullet"/>
      <w:lvlText w:val="o"/>
      <w:lvlJc w:val="left"/>
      <w:pPr>
        <w:tabs>
          <w:tab w:val="num" w:pos="720"/>
        </w:tabs>
        <w:ind w:left="720" w:hanging="360"/>
      </w:pPr>
      <w:rPr>
        <w:rFonts w:ascii="Courier New" w:hAnsi="Courier New" w:hint="default"/>
        <w:sz w:val="20"/>
      </w:rPr>
    </w:lvl>
    <w:lvl w:ilvl="1" w:tplc="F6AE3A9A" w:tentative="1">
      <w:start w:val="1"/>
      <w:numFmt w:val="bullet"/>
      <w:lvlText w:val="o"/>
      <w:lvlJc w:val="left"/>
      <w:pPr>
        <w:tabs>
          <w:tab w:val="num" w:pos="1440"/>
        </w:tabs>
        <w:ind w:left="1440" w:hanging="360"/>
      </w:pPr>
      <w:rPr>
        <w:rFonts w:ascii="Courier New" w:hAnsi="Courier New" w:hint="default"/>
        <w:sz w:val="20"/>
      </w:rPr>
    </w:lvl>
    <w:lvl w:ilvl="2" w:tplc="A1864354" w:tentative="1">
      <w:start w:val="1"/>
      <w:numFmt w:val="bullet"/>
      <w:lvlText w:val="o"/>
      <w:lvlJc w:val="left"/>
      <w:pPr>
        <w:tabs>
          <w:tab w:val="num" w:pos="2160"/>
        </w:tabs>
        <w:ind w:left="2160" w:hanging="360"/>
      </w:pPr>
      <w:rPr>
        <w:rFonts w:ascii="Courier New" w:hAnsi="Courier New" w:hint="default"/>
        <w:sz w:val="20"/>
      </w:rPr>
    </w:lvl>
    <w:lvl w:ilvl="3" w:tplc="618A7DAA" w:tentative="1">
      <w:start w:val="1"/>
      <w:numFmt w:val="bullet"/>
      <w:lvlText w:val="o"/>
      <w:lvlJc w:val="left"/>
      <w:pPr>
        <w:tabs>
          <w:tab w:val="num" w:pos="2880"/>
        </w:tabs>
        <w:ind w:left="2880" w:hanging="360"/>
      </w:pPr>
      <w:rPr>
        <w:rFonts w:ascii="Courier New" w:hAnsi="Courier New" w:hint="default"/>
        <w:sz w:val="20"/>
      </w:rPr>
    </w:lvl>
    <w:lvl w:ilvl="4" w:tplc="7C2E6094" w:tentative="1">
      <w:start w:val="1"/>
      <w:numFmt w:val="bullet"/>
      <w:lvlText w:val="o"/>
      <w:lvlJc w:val="left"/>
      <w:pPr>
        <w:tabs>
          <w:tab w:val="num" w:pos="3600"/>
        </w:tabs>
        <w:ind w:left="3600" w:hanging="360"/>
      </w:pPr>
      <w:rPr>
        <w:rFonts w:ascii="Courier New" w:hAnsi="Courier New" w:hint="default"/>
        <w:sz w:val="20"/>
      </w:rPr>
    </w:lvl>
    <w:lvl w:ilvl="5" w:tplc="69101880" w:tentative="1">
      <w:start w:val="1"/>
      <w:numFmt w:val="bullet"/>
      <w:lvlText w:val="o"/>
      <w:lvlJc w:val="left"/>
      <w:pPr>
        <w:tabs>
          <w:tab w:val="num" w:pos="4320"/>
        </w:tabs>
        <w:ind w:left="4320" w:hanging="360"/>
      </w:pPr>
      <w:rPr>
        <w:rFonts w:ascii="Courier New" w:hAnsi="Courier New" w:hint="default"/>
        <w:sz w:val="20"/>
      </w:rPr>
    </w:lvl>
    <w:lvl w:ilvl="6" w:tplc="50AE7A84" w:tentative="1">
      <w:start w:val="1"/>
      <w:numFmt w:val="bullet"/>
      <w:lvlText w:val="o"/>
      <w:lvlJc w:val="left"/>
      <w:pPr>
        <w:tabs>
          <w:tab w:val="num" w:pos="5040"/>
        </w:tabs>
        <w:ind w:left="5040" w:hanging="360"/>
      </w:pPr>
      <w:rPr>
        <w:rFonts w:ascii="Courier New" w:hAnsi="Courier New" w:hint="default"/>
        <w:sz w:val="20"/>
      </w:rPr>
    </w:lvl>
    <w:lvl w:ilvl="7" w:tplc="8078F82A" w:tentative="1">
      <w:start w:val="1"/>
      <w:numFmt w:val="bullet"/>
      <w:lvlText w:val="o"/>
      <w:lvlJc w:val="left"/>
      <w:pPr>
        <w:tabs>
          <w:tab w:val="num" w:pos="5760"/>
        </w:tabs>
        <w:ind w:left="5760" w:hanging="360"/>
      </w:pPr>
      <w:rPr>
        <w:rFonts w:ascii="Courier New" w:hAnsi="Courier New" w:hint="default"/>
        <w:sz w:val="20"/>
      </w:rPr>
    </w:lvl>
    <w:lvl w:ilvl="8" w:tplc="E8BAA870" w:tentative="1">
      <w:start w:val="1"/>
      <w:numFmt w:val="bullet"/>
      <w:lvlText w:val="o"/>
      <w:lvlJc w:val="left"/>
      <w:pPr>
        <w:tabs>
          <w:tab w:val="num" w:pos="6480"/>
        </w:tabs>
        <w:ind w:left="6480" w:hanging="360"/>
      </w:pPr>
      <w:rPr>
        <w:rFonts w:ascii="Courier New" w:hAnsi="Courier New" w:hint="default"/>
        <w:sz w:val="20"/>
      </w:rPr>
    </w:lvl>
  </w:abstractNum>
  <w:abstractNum w:abstractNumId="27" w15:restartNumberingAfterBreak="0">
    <w:nsid w:val="71E107AF"/>
    <w:multiLevelType w:val="hybridMultilevel"/>
    <w:tmpl w:val="E80CD8C6"/>
    <w:lvl w:ilvl="0" w:tplc="436E62D8">
      <w:start w:val="1"/>
      <w:numFmt w:val="bullet"/>
      <w:lvlText w:val=""/>
      <w:lvlJc w:val="left"/>
      <w:pPr>
        <w:tabs>
          <w:tab w:val="num" w:pos="720"/>
        </w:tabs>
        <w:ind w:left="720" w:hanging="360"/>
      </w:pPr>
      <w:rPr>
        <w:rFonts w:ascii="Symbol" w:hAnsi="Symbol" w:hint="default"/>
        <w:sz w:val="20"/>
      </w:rPr>
    </w:lvl>
    <w:lvl w:ilvl="1" w:tplc="603A08F6" w:tentative="1">
      <w:start w:val="1"/>
      <w:numFmt w:val="bullet"/>
      <w:lvlText w:val=""/>
      <w:lvlJc w:val="left"/>
      <w:pPr>
        <w:tabs>
          <w:tab w:val="num" w:pos="1440"/>
        </w:tabs>
        <w:ind w:left="1440" w:hanging="360"/>
      </w:pPr>
      <w:rPr>
        <w:rFonts w:ascii="Symbol" w:hAnsi="Symbol" w:hint="default"/>
        <w:sz w:val="20"/>
      </w:rPr>
    </w:lvl>
    <w:lvl w:ilvl="2" w:tplc="3B4414CC" w:tentative="1">
      <w:start w:val="1"/>
      <w:numFmt w:val="bullet"/>
      <w:lvlText w:val=""/>
      <w:lvlJc w:val="left"/>
      <w:pPr>
        <w:tabs>
          <w:tab w:val="num" w:pos="2160"/>
        </w:tabs>
        <w:ind w:left="2160" w:hanging="360"/>
      </w:pPr>
      <w:rPr>
        <w:rFonts w:ascii="Symbol" w:hAnsi="Symbol" w:hint="default"/>
        <w:sz w:val="20"/>
      </w:rPr>
    </w:lvl>
    <w:lvl w:ilvl="3" w:tplc="39B428B6" w:tentative="1">
      <w:start w:val="1"/>
      <w:numFmt w:val="bullet"/>
      <w:lvlText w:val=""/>
      <w:lvlJc w:val="left"/>
      <w:pPr>
        <w:tabs>
          <w:tab w:val="num" w:pos="2880"/>
        </w:tabs>
        <w:ind w:left="2880" w:hanging="360"/>
      </w:pPr>
      <w:rPr>
        <w:rFonts w:ascii="Symbol" w:hAnsi="Symbol" w:hint="default"/>
        <w:sz w:val="20"/>
      </w:rPr>
    </w:lvl>
    <w:lvl w:ilvl="4" w:tplc="160E78F4" w:tentative="1">
      <w:start w:val="1"/>
      <w:numFmt w:val="bullet"/>
      <w:lvlText w:val=""/>
      <w:lvlJc w:val="left"/>
      <w:pPr>
        <w:tabs>
          <w:tab w:val="num" w:pos="3600"/>
        </w:tabs>
        <w:ind w:left="3600" w:hanging="360"/>
      </w:pPr>
      <w:rPr>
        <w:rFonts w:ascii="Symbol" w:hAnsi="Symbol" w:hint="default"/>
        <w:sz w:val="20"/>
      </w:rPr>
    </w:lvl>
    <w:lvl w:ilvl="5" w:tplc="89644DF0" w:tentative="1">
      <w:start w:val="1"/>
      <w:numFmt w:val="bullet"/>
      <w:lvlText w:val=""/>
      <w:lvlJc w:val="left"/>
      <w:pPr>
        <w:tabs>
          <w:tab w:val="num" w:pos="4320"/>
        </w:tabs>
        <w:ind w:left="4320" w:hanging="360"/>
      </w:pPr>
      <w:rPr>
        <w:rFonts w:ascii="Symbol" w:hAnsi="Symbol" w:hint="default"/>
        <w:sz w:val="20"/>
      </w:rPr>
    </w:lvl>
    <w:lvl w:ilvl="6" w:tplc="530A228C" w:tentative="1">
      <w:start w:val="1"/>
      <w:numFmt w:val="bullet"/>
      <w:lvlText w:val=""/>
      <w:lvlJc w:val="left"/>
      <w:pPr>
        <w:tabs>
          <w:tab w:val="num" w:pos="5040"/>
        </w:tabs>
        <w:ind w:left="5040" w:hanging="360"/>
      </w:pPr>
      <w:rPr>
        <w:rFonts w:ascii="Symbol" w:hAnsi="Symbol" w:hint="default"/>
        <w:sz w:val="20"/>
      </w:rPr>
    </w:lvl>
    <w:lvl w:ilvl="7" w:tplc="AAE241A6" w:tentative="1">
      <w:start w:val="1"/>
      <w:numFmt w:val="bullet"/>
      <w:lvlText w:val=""/>
      <w:lvlJc w:val="left"/>
      <w:pPr>
        <w:tabs>
          <w:tab w:val="num" w:pos="5760"/>
        </w:tabs>
        <w:ind w:left="5760" w:hanging="360"/>
      </w:pPr>
      <w:rPr>
        <w:rFonts w:ascii="Symbol" w:hAnsi="Symbol" w:hint="default"/>
        <w:sz w:val="20"/>
      </w:rPr>
    </w:lvl>
    <w:lvl w:ilvl="8" w:tplc="D264CD26"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727C5EE2"/>
    <w:multiLevelType w:val="hybridMultilevel"/>
    <w:tmpl w:val="AACA937E"/>
    <w:lvl w:ilvl="0" w:tplc="16505FE2">
      <w:start w:val="1"/>
      <w:numFmt w:val="bullet"/>
      <w:lvlText w:val=""/>
      <w:lvlJc w:val="left"/>
      <w:pPr>
        <w:tabs>
          <w:tab w:val="num" w:pos="720"/>
        </w:tabs>
        <w:ind w:left="720" w:hanging="360"/>
      </w:pPr>
      <w:rPr>
        <w:rFonts w:ascii="Wingdings" w:hAnsi="Wingdings" w:hint="default"/>
        <w:sz w:val="20"/>
      </w:rPr>
    </w:lvl>
    <w:lvl w:ilvl="1" w:tplc="CC183EE6" w:tentative="1">
      <w:start w:val="1"/>
      <w:numFmt w:val="bullet"/>
      <w:lvlText w:val=""/>
      <w:lvlJc w:val="left"/>
      <w:pPr>
        <w:tabs>
          <w:tab w:val="num" w:pos="1440"/>
        </w:tabs>
        <w:ind w:left="1440" w:hanging="360"/>
      </w:pPr>
      <w:rPr>
        <w:rFonts w:ascii="Wingdings" w:hAnsi="Wingdings" w:hint="default"/>
        <w:sz w:val="20"/>
      </w:rPr>
    </w:lvl>
    <w:lvl w:ilvl="2" w:tplc="7F1488AA" w:tentative="1">
      <w:start w:val="1"/>
      <w:numFmt w:val="bullet"/>
      <w:lvlText w:val=""/>
      <w:lvlJc w:val="left"/>
      <w:pPr>
        <w:tabs>
          <w:tab w:val="num" w:pos="2160"/>
        </w:tabs>
        <w:ind w:left="2160" w:hanging="360"/>
      </w:pPr>
      <w:rPr>
        <w:rFonts w:ascii="Wingdings" w:hAnsi="Wingdings" w:hint="default"/>
        <w:sz w:val="20"/>
      </w:rPr>
    </w:lvl>
    <w:lvl w:ilvl="3" w:tplc="52BEB746" w:tentative="1">
      <w:start w:val="1"/>
      <w:numFmt w:val="bullet"/>
      <w:lvlText w:val=""/>
      <w:lvlJc w:val="left"/>
      <w:pPr>
        <w:tabs>
          <w:tab w:val="num" w:pos="2880"/>
        </w:tabs>
        <w:ind w:left="2880" w:hanging="360"/>
      </w:pPr>
      <w:rPr>
        <w:rFonts w:ascii="Wingdings" w:hAnsi="Wingdings" w:hint="default"/>
        <w:sz w:val="20"/>
      </w:rPr>
    </w:lvl>
    <w:lvl w:ilvl="4" w:tplc="85D6D0EE" w:tentative="1">
      <w:start w:val="1"/>
      <w:numFmt w:val="bullet"/>
      <w:lvlText w:val=""/>
      <w:lvlJc w:val="left"/>
      <w:pPr>
        <w:tabs>
          <w:tab w:val="num" w:pos="3600"/>
        </w:tabs>
        <w:ind w:left="3600" w:hanging="360"/>
      </w:pPr>
      <w:rPr>
        <w:rFonts w:ascii="Wingdings" w:hAnsi="Wingdings" w:hint="default"/>
        <w:sz w:val="20"/>
      </w:rPr>
    </w:lvl>
    <w:lvl w:ilvl="5" w:tplc="B2087A2A" w:tentative="1">
      <w:start w:val="1"/>
      <w:numFmt w:val="bullet"/>
      <w:lvlText w:val=""/>
      <w:lvlJc w:val="left"/>
      <w:pPr>
        <w:tabs>
          <w:tab w:val="num" w:pos="4320"/>
        </w:tabs>
        <w:ind w:left="4320" w:hanging="360"/>
      </w:pPr>
      <w:rPr>
        <w:rFonts w:ascii="Wingdings" w:hAnsi="Wingdings" w:hint="default"/>
        <w:sz w:val="20"/>
      </w:rPr>
    </w:lvl>
    <w:lvl w:ilvl="6" w:tplc="092E71D6" w:tentative="1">
      <w:start w:val="1"/>
      <w:numFmt w:val="bullet"/>
      <w:lvlText w:val=""/>
      <w:lvlJc w:val="left"/>
      <w:pPr>
        <w:tabs>
          <w:tab w:val="num" w:pos="5040"/>
        </w:tabs>
        <w:ind w:left="5040" w:hanging="360"/>
      </w:pPr>
      <w:rPr>
        <w:rFonts w:ascii="Wingdings" w:hAnsi="Wingdings" w:hint="default"/>
        <w:sz w:val="20"/>
      </w:rPr>
    </w:lvl>
    <w:lvl w:ilvl="7" w:tplc="942E2710" w:tentative="1">
      <w:start w:val="1"/>
      <w:numFmt w:val="bullet"/>
      <w:lvlText w:val=""/>
      <w:lvlJc w:val="left"/>
      <w:pPr>
        <w:tabs>
          <w:tab w:val="num" w:pos="5760"/>
        </w:tabs>
        <w:ind w:left="5760" w:hanging="360"/>
      </w:pPr>
      <w:rPr>
        <w:rFonts w:ascii="Wingdings" w:hAnsi="Wingdings" w:hint="default"/>
        <w:sz w:val="20"/>
      </w:rPr>
    </w:lvl>
    <w:lvl w:ilvl="8" w:tplc="1ACC8E4C"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61E2A27"/>
    <w:multiLevelType w:val="hybridMultilevel"/>
    <w:tmpl w:val="A07C309C"/>
    <w:lvl w:ilvl="0" w:tplc="F5C2BCF4">
      <w:start w:val="1"/>
      <w:numFmt w:val="bullet"/>
      <w:lvlText w:val=""/>
      <w:lvlJc w:val="left"/>
      <w:pPr>
        <w:tabs>
          <w:tab w:val="num" w:pos="720"/>
        </w:tabs>
        <w:ind w:left="720" w:hanging="360"/>
      </w:pPr>
      <w:rPr>
        <w:rFonts w:ascii="Symbol" w:hAnsi="Symbol" w:hint="default"/>
        <w:sz w:val="20"/>
      </w:rPr>
    </w:lvl>
    <w:lvl w:ilvl="1" w:tplc="68E0CCFE" w:tentative="1">
      <w:start w:val="1"/>
      <w:numFmt w:val="bullet"/>
      <w:lvlText w:val=""/>
      <w:lvlJc w:val="left"/>
      <w:pPr>
        <w:tabs>
          <w:tab w:val="num" w:pos="1440"/>
        </w:tabs>
        <w:ind w:left="1440" w:hanging="360"/>
      </w:pPr>
      <w:rPr>
        <w:rFonts w:ascii="Symbol" w:hAnsi="Symbol" w:hint="default"/>
        <w:sz w:val="20"/>
      </w:rPr>
    </w:lvl>
    <w:lvl w:ilvl="2" w:tplc="DF765632" w:tentative="1">
      <w:start w:val="1"/>
      <w:numFmt w:val="bullet"/>
      <w:lvlText w:val=""/>
      <w:lvlJc w:val="left"/>
      <w:pPr>
        <w:tabs>
          <w:tab w:val="num" w:pos="2160"/>
        </w:tabs>
        <w:ind w:left="2160" w:hanging="360"/>
      </w:pPr>
      <w:rPr>
        <w:rFonts w:ascii="Symbol" w:hAnsi="Symbol" w:hint="default"/>
        <w:sz w:val="20"/>
      </w:rPr>
    </w:lvl>
    <w:lvl w:ilvl="3" w:tplc="167E4448" w:tentative="1">
      <w:start w:val="1"/>
      <w:numFmt w:val="bullet"/>
      <w:lvlText w:val=""/>
      <w:lvlJc w:val="left"/>
      <w:pPr>
        <w:tabs>
          <w:tab w:val="num" w:pos="2880"/>
        </w:tabs>
        <w:ind w:left="2880" w:hanging="360"/>
      </w:pPr>
      <w:rPr>
        <w:rFonts w:ascii="Symbol" w:hAnsi="Symbol" w:hint="default"/>
        <w:sz w:val="20"/>
      </w:rPr>
    </w:lvl>
    <w:lvl w:ilvl="4" w:tplc="0AD62D34" w:tentative="1">
      <w:start w:val="1"/>
      <w:numFmt w:val="bullet"/>
      <w:lvlText w:val=""/>
      <w:lvlJc w:val="left"/>
      <w:pPr>
        <w:tabs>
          <w:tab w:val="num" w:pos="3600"/>
        </w:tabs>
        <w:ind w:left="3600" w:hanging="360"/>
      </w:pPr>
      <w:rPr>
        <w:rFonts w:ascii="Symbol" w:hAnsi="Symbol" w:hint="default"/>
        <w:sz w:val="20"/>
      </w:rPr>
    </w:lvl>
    <w:lvl w:ilvl="5" w:tplc="762E37E2" w:tentative="1">
      <w:start w:val="1"/>
      <w:numFmt w:val="bullet"/>
      <w:lvlText w:val=""/>
      <w:lvlJc w:val="left"/>
      <w:pPr>
        <w:tabs>
          <w:tab w:val="num" w:pos="4320"/>
        </w:tabs>
        <w:ind w:left="4320" w:hanging="360"/>
      </w:pPr>
      <w:rPr>
        <w:rFonts w:ascii="Symbol" w:hAnsi="Symbol" w:hint="default"/>
        <w:sz w:val="20"/>
      </w:rPr>
    </w:lvl>
    <w:lvl w:ilvl="6" w:tplc="26722D10" w:tentative="1">
      <w:start w:val="1"/>
      <w:numFmt w:val="bullet"/>
      <w:lvlText w:val=""/>
      <w:lvlJc w:val="left"/>
      <w:pPr>
        <w:tabs>
          <w:tab w:val="num" w:pos="5040"/>
        </w:tabs>
        <w:ind w:left="5040" w:hanging="360"/>
      </w:pPr>
      <w:rPr>
        <w:rFonts w:ascii="Symbol" w:hAnsi="Symbol" w:hint="default"/>
        <w:sz w:val="20"/>
      </w:rPr>
    </w:lvl>
    <w:lvl w:ilvl="7" w:tplc="21F2C660" w:tentative="1">
      <w:start w:val="1"/>
      <w:numFmt w:val="bullet"/>
      <w:lvlText w:val=""/>
      <w:lvlJc w:val="left"/>
      <w:pPr>
        <w:tabs>
          <w:tab w:val="num" w:pos="5760"/>
        </w:tabs>
        <w:ind w:left="5760" w:hanging="360"/>
      </w:pPr>
      <w:rPr>
        <w:rFonts w:ascii="Symbol" w:hAnsi="Symbol" w:hint="default"/>
        <w:sz w:val="20"/>
      </w:rPr>
    </w:lvl>
    <w:lvl w:ilvl="8" w:tplc="E24E7544"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7D894EDE"/>
    <w:multiLevelType w:val="hybridMultilevel"/>
    <w:tmpl w:val="71F4372E"/>
    <w:lvl w:ilvl="0" w:tplc="97182204">
      <w:numFmt w:val="bullet"/>
      <w:lvlText w:val="-"/>
      <w:lvlJc w:val="left"/>
      <w:pPr>
        <w:ind w:left="720" w:hanging="360"/>
      </w:pPr>
      <w:rPr>
        <w:rFonts w:ascii="Calibri" w:eastAsiaTheme="minorHAnsi" w:hAnsi="Calibri" w:cs="Calibri"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1"/>
  </w:num>
  <w:num w:numId="2">
    <w:abstractNumId w:val="0"/>
  </w:num>
  <w:num w:numId="3">
    <w:abstractNumId w:val="13"/>
  </w:num>
  <w:num w:numId="4">
    <w:abstractNumId w:val="24"/>
  </w:num>
  <w:num w:numId="5">
    <w:abstractNumId w:val="9"/>
  </w:num>
  <w:num w:numId="6">
    <w:abstractNumId w:val="2"/>
  </w:num>
  <w:num w:numId="7">
    <w:abstractNumId w:val="14"/>
  </w:num>
  <w:num w:numId="8">
    <w:abstractNumId w:val="23"/>
  </w:num>
  <w:num w:numId="9">
    <w:abstractNumId w:val="4"/>
  </w:num>
  <w:num w:numId="10">
    <w:abstractNumId w:val="29"/>
  </w:num>
  <w:num w:numId="11">
    <w:abstractNumId w:val="26"/>
  </w:num>
  <w:num w:numId="12">
    <w:abstractNumId w:val="21"/>
  </w:num>
  <w:num w:numId="13">
    <w:abstractNumId w:val="3"/>
  </w:num>
  <w:num w:numId="14">
    <w:abstractNumId w:val="10"/>
  </w:num>
  <w:num w:numId="15">
    <w:abstractNumId w:val="7"/>
  </w:num>
  <w:num w:numId="16">
    <w:abstractNumId w:val="18"/>
  </w:num>
  <w:num w:numId="17">
    <w:abstractNumId w:val="15"/>
  </w:num>
  <w:num w:numId="18">
    <w:abstractNumId w:val="28"/>
  </w:num>
  <w:num w:numId="19">
    <w:abstractNumId w:val="1"/>
  </w:num>
  <w:num w:numId="20">
    <w:abstractNumId w:val="27"/>
  </w:num>
  <w:num w:numId="21">
    <w:abstractNumId w:val="16"/>
  </w:num>
  <w:num w:numId="22">
    <w:abstractNumId w:val="25"/>
  </w:num>
  <w:num w:numId="23">
    <w:abstractNumId w:val="8"/>
  </w:num>
  <w:num w:numId="24">
    <w:abstractNumId w:val="22"/>
  </w:num>
  <w:num w:numId="25">
    <w:abstractNumId w:val="17"/>
  </w:num>
  <w:num w:numId="26">
    <w:abstractNumId w:val="6"/>
  </w:num>
  <w:num w:numId="27">
    <w:abstractNumId w:val="19"/>
  </w:num>
  <w:num w:numId="28">
    <w:abstractNumId w:val="5"/>
  </w:num>
  <w:num w:numId="29">
    <w:abstractNumId w:val="20"/>
  </w:num>
  <w:num w:numId="30">
    <w:abstractNumId w:val="30"/>
  </w:num>
  <w:num w:numId="3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7"/>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4E3E"/>
    <w:rsid w:val="00001241"/>
    <w:rsid w:val="00001D89"/>
    <w:rsid w:val="00006B1C"/>
    <w:rsid w:val="000110DE"/>
    <w:rsid w:val="00013C28"/>
    <w:rsid w:val="00013D51"/>
    <w:rsid w:val="00016802"/>
    <w:rsid w:val="0001773B"/>
    <w:rsid w:val="00024509"/>
    <w:rsid w:val="000309B2"/>
    <w:rsid w:val="00031A4A"/>
    <w:rsid w:val="00034301"/>
    <w:rsid w:val="0004408F"/>
    <w:rsid w:val="00044173"/>
    <w:rsid w:val="000442F1"/>
    <w:rsid w:val="00046E42"/>
    <w:rsid w:val="0005255D"/>
    <w:rsid w:val="000527A6"/>
    <w:rsid w:val="00052EA4"/>
    <w:rsid w:val="00055D1B"/>
    <w:rsid w:val="000602B3"/>
    <w:rsid w:val="00060E2A"/>
    <w:rsid w:val="00063C51"/>
    <w:rsid w:val="000646A6"/>
    <w:rsid w:val="00064A84"/>
    <w:rsid w:val="00070932"/>
    <w:rsid w:val="000756B7"/>
    <w:rsid w:val="00077DCA"/>
    <w:rsid w:val="00077E15"/>
    <w:rsid w:val="00080604"/>
    <w:rsid w:val="000823B6"/>
    <w:rsid w:val="00082FCB"/>
    <w:rsid w:val="00086C08"/>
    <w:rsid w:val="00087B71"/>
    <w:rsid w:val="000932BC"/>
    <w:rsid w:val="000932EA"/>
    <w:rsid w:val="000950D0"/>
    <w:rsid w:val="000A28C5"/>
    <w:rsid w:val="000A3148"/>
    <w:rsid w:val="000A41C5"/>
    <w:rsid w:val="000A6155"/>
    <w:rsid w:val="000A6AAF"/>
    <w:rsid w:val="000A7050"/>
    <w:rsid w:val="000B408F"/>
    <w:rsid w:val="000B40D1"/>
    <w:rsid w:val="000B5C89"/>
    <w:rsid w:val="000B607B"/>
    <w:rsid w:val="000B7274"/>
    <w:rsid w:val="000B78FC"/>
    <w:rsid w:val="000C1257"/>
    <w:rsid w:val="000C187F"/>
    <w:rsid w:val="000C4051"/>
    <w:rsid w:val="000C4437"/>
    <w:rsid w:val="000C645A"/>
    <w:rsid w:val="000D018E"/>
    <w:rsid w:val="000D0D9C"/>
    <w:rsid w:val="000D4E11"/>
    <w:rsid w:val="000D71EA"/>
    <w:rsid w:val="000E276F"/>
    <w:rsid w:val="000F4243"/>
    <w:rsid w:val="00101E78"/>
    <w:rsid w:val="00102514"/>
    <w:rsid w:val="00102E28"/>
    <w:rsid w:val="00102E89"/>
    <w:rsid w:val="0010323F"/>
    <w:rsid w:val="00116D94"/>
    <w:rsid w:val="00122034"/>
    <w:rsid w:val="00122697"/>
    <w:rsid w:val="001233AE"/>
    <w:rsid w:val="0012634B"/>
    <w:rsid w:val="00126EDB"/>
    <w:rsid w:val="00130A78"/>
    <w:rsid w:val="00130CA4"/>
    <w:rsid w:val="001318BE"/>
    <w:rsid w:val="001423C9"/>
    <w:rsid w:val="001433BE"/>
    <w:rsid w:val="0015223C"/>
    <w:rsid w:val="00152C37"/>
    <w:rsid w:val="00152C40"/>
    <w:rsid w:val="00153380"/>
    <w:rsid w:val="00153868"/>
    <w:rsid w:val="001614BE"/>
    <w:rsid w:val="001629AA"/>
    <w:rsid w:val="00165812"/>
    <w:rsid w:val="0016623F"/>
    <w:rsid w:val="00166481"/>
    <w:rsid w:val="00167EBC"/>
    <w:rsid w:val="00171367"/>
    <w:rsid w:val="001737E4"/>
    <w:rsid w:val="00175F95"/>
    <w:rsid w:val="0017769D"/>
    <w:rsid w:val="00184586"/>
    <w:rsid w:val="00190A44"/>
    <w:rsid w:val="00191A78"/>
    <w:rsid w:val="0019686A"/>
    <w:rsid w:val="00197D03"/>
    <w:rsid w:val="001A0B99"/>
    <w:rsid w:val="001A130D"/>
    <w:rsid w:val="001A2B3B"/>
    <w:rsid w:val="001A2F5B"/>
    <w:rsid w:val="001A31CE"/>
    <w:rsid w:val="001A3533"/>
    <w:rsid w:val="001A5615"/>
    <w:rsid w:val="001B5B08"/>
    <w:rsid w:val="001B5B4D"/>
    <w:rsid w:val="001BFF80"/>
    <w:rsid w:val="001C463C"/>
    <w:rsid w:val="001C5ECA"/>
    <w:rsid w:val="001D101C"/>
    <w:rsid w:val="001D59DA"/>
    <w:rsid w:val="001D7475"/>
    <w:rsid w:val="001E4EF8"/>
    <w:rsid w:val="001E67B8"/>
    <w:rsid w:val="001E71EC"/>
    <w:rsid w:val="001F0127"/>
    <w:rsid w:val="001F5772"/>
    <w:rsid w:val="0020111E"/>
    <w:rsid w:val="00202480"/>
    <w:rsid w:val="00202F5E"/>
    <w:rsid w:val="00205401"/>
    <w:rsid w:val="00205ACE"/>
    <w:rsid w:val="00205B9A"/>
    <w:rsid w:val="00206CC8"/>
    <w:rsid w:val="002074D6"/>
    <w:rsid w:val="00207A2A"/>
    <w:rsid w:val="00210888"/>
    <w:rsid w:val="00212A3E"/>
    <w:rsid w:val="0023219D"/>
    <w:rsid w:val="00243731"/>
    <w:rsid w:val="00247F48"/>
    <w:rsid w:val="00253A56"/>
    <w:rsid w:val="00253F5B"/>
    <w:rsid w:val="002575B6"/>
    <w:rsid w:val="00264D23"/>
    <w:rsid w:val="00276221"/>
    <w:rsid w:val="00277E0E"/>
    <w:rsid w:val="00283AA9"/>
    <w:rsid w:val="002912BB"/>
    <w:rsid w:val="00291E3D"/>
    <w:rsid w:val="00296BA7"/>
    <w:rsid w:val="00296D54"/>
    <w:rsid w:val="002A7D07"/>
    <w:rsid w:val="002B6A4B"/>
    <w:rsid w:val="002B7262"/>
    <w:rsid w:val="002C0DC5"/>
    <w:rsid w:val="002C4E2B"/>
    <w:rsid w:val="002C5E21"/>
    <w:rsid w:val="002D57BA"/>
    <w:rsid w:val="002E2F3C"/>
    <w:rsid w:val="002E306D"/>
    <w:rsid w:val="002E4E7A"/>
    <w:rsid w:val="002E7B0C"/>
    <w:rsid w:val="002E7F0B"/>
    <w:rsid w:val="002F7E7D"/>
    <w:rsid w:val="0030264D"/>
    <w:rsid w:val="00305301"/>
    <w:rsid w:val="00311EBA"/>
    <w:rsid w:val="003129C8"/>
    <w:rsid w:val="0032031E"/>
    <w:rsid w:val="00323BBE"/>
    <w:rsid w:val="003241B8"/>
    <w:rsid w:val="00324D44"/>
    <w:rsid w:val="003272C1"/>
    <w:rsid w:val="00327D2D"/>
    <w:rsid w:val="0033177B"/>
    <w:rsid w:val="0033318A"/>
    <w:rsid w:val="0033477E"/>
    <w:rsid w:val="003350D0"/>
    <w:rsid w:val="003367E5"/>
    <w:rsid w:val="003374BA"/>
    <w:rsid w:val="00343E71"/>
    <w:rsid w:val="00344C94"/>
    <w:rsid w:val="00347EE3"/>
    <w:rsid w:val="003547FD"/>
    <w:rsid w:val="003553AA"/>
    <w:rsid w:val="00360104"/>
    <w:rsid w:val="00361B96"/>
    <w:rsid w:val="00364087"/>
    <w:rsid w:val="00366B45"/>
    <w:rsid w:val="0036715B"/>
    <w:rsid w:val="00367329"/>
    <w:rsid w:val="00374433"/>
    <w:rsid w:val="00376841"/>
    <w:rsid w:val="0037709E"/>
    <w:rsid w:val="00381190"/>
    <w:rsid w:val="00385CF3"/>
    <w:rsid w:val="0039274B"/>
    <w:rsid w:val="0039769B"/>
    <w:rsid w:val="003A021E"/>
    <w:rsid w:val="003A13F4"/>
    <w:rsid w:val="003A654C"/>
    <w:rsid w:val="003B1A97"/>
    <w:rsid w:val="003B2864"/>
    <w:rsid w:val="003B293D"/>
    <w:rsid w:val="003B4876"/>
    <w:rsid w:val="003C2A4F"/>
    <w:rsid w:val="003C2C2D"/>
    <w:rsid w:val="003C4B74"/>
    <w:rsid w:val="003C5A64"/>
    <w:rsid w:val="003C7B94"/>
    <w:rsid w:val="003D09AA"/>
    <w:rsid w:val="003D3FCE"/>
    <w:rsid w:val="003D54E1"/>
    <w:rsid w:val="003D6A9B"/>
    <w:rsid w:val="003E1B15"/>
    <w:rsid w:val="003E1E4F"/>
    <w:rsid w:val="003E26F7"/>
    <w:rsid w:val="003E4EE2"/>
    <w:rsid w:val="003E6D6C"/>
    <w:rsid w:val="003F0788"/>
    <w:rsid w:val="003F0831"/>
    <w:rsid w:val="003F243F"/>
    <w:rsid w:val="003F6466"/>
    <w:rsid w:val="004006DF"/>
    <w:rsid w:val="0040096B"/>
    <w:rsid w:val="004025A2"/>
    <w:rsid w:val="00405253"/>
    <w:rsid w:val="00405789"/>
    <w:rsid w:val="0040637B"/>
    <w:rsid w:val="0040709C"/>
    <w:rsid w:val="00407F07"/>
    <w:rsid w:val="00410812"/>
    <w:rsid w:val="00413954"/>
    <w:rsid w:val="004240B5"/>
    <w:rsid w:val="004247BF"/>
    <w:rsid w:val="004253B3"/>
    <w:rsid w:val="0042740E"/>
    <w:rsid w:val="004278BF"/>
    <w:rsid w:val="00430F3C"/>
    <w:rsid w:val="0043268A"/>
    <w:rsid w:val="00432DEC"/>
    <w:rsid w:val="00433C8D"/>
    <w:rsid w:val="0043694C"/>
    <w:rsid w:val="00437EE8"/>
    <w:rsid w:val="00440CFB"/>
    <w:rsid w:val="004442B5"/>
    <w:rsid w:val="004446E9"/>
    <w:rsid w:val="0044686E"/>
    <w:rsid w:val="004472D6"/>
    <w:rsid w:val="00450392"/>
    <w:rsid w:val="00452127"/>
    <w:rsid w:val="00452E0B"/>
    <w:rsid w:val="00462B86"/>
    <w:rsid w:val="00462E4E"/>
    <w:rsid w:val="00465F32"/>
    <w:rsid w:val="004707E9"/>
    <w:rsid w:val="00473532"/>
    <w:rsid w:val="00475D5B"/>
    <w:rsid w:val="00476E21"/>
    <w:rsid w:val="00484CAB"/>
    <w:rsid w:val="0048737F"/>
    <w:rsid w:val="00492343"/>
    <w:rsid w:val="00494E06"/>
    <w:rsid w:val="00496009"/>
    <w:rsid w:val="004A02DD"/>
    <w:rsid w:val="004A3C3C"/>
    <w:rsid w:val="004A53C1"/>
    <w:rsid w:val="004B1A31"/>
    <w:rsid w:val="004C042B"/>
    <w:rsid w:val="004C1077"/>
    <w:rsid w:val="004C3B06"/>
    <w:rsid w:val="004C4212"/>
    <w:rsid w:val="004C616E"/>
    <w:rsid w:val="004C6398"/>
    <w:rsid w:val="004C6871"/>
    <w:rsid w:val="004D01FF"/>
    <w:rsid w:val="004D073C"/>
    <w:rsid w:val="004D14B5"/>
    <w:rsid w:val="004D1A1E"/>
    <w:rsid w:val="004D2FA3"/>
    <w:rsid w:val="004D666C"/>
    <w:rsid w:val="004E5103"/>
    <w:rsid w:val="004F08B0"/>
    <w:rsid w:val="004F3396"/>
    <w:rsid w:val="004F3D40"/>
    <w:rsid w:val="004F6048"/>
    <w:rsid w:val="004F789F"/>
    <w:rsid w:val="004F7B6A"/>
    <w:rsid w:val="00502C97"/>
    <w:rsid w:val="00504181"/>
    <w:rsid w:val="00506154"/>
    <w:rsid w:val="005141E0"/>
    <w:rsid w:val="0051447E"/>
    <w:rsid w:val="005169FC"/>
    <w:rsid w:val="00517F9B"/>
    <w:rsid w:val="00523E1D"/>
    <w:rsid w:val="005305F0"/>
    <w:rsid w:val="00530944"/>
    <w:rsid w:val="0053198F"/>
    <w:rsid w:val="0053260D"/>
    <w:rsid w:val="005337D8"/>
    <w:rsid w:val="00537FBA"/>
    <w:rsid w:val="00543786"/>
    <w:rsid w:val="0055034A"/>
    <w:rsid w:val="0055057C"/>
    <w:rsid w:val="00554492"/>
    <w:rsid w:val="00554B31"/>
    <w:rsid w:val="005553E2"/>
    <w:rsid w:val="0055543D"/>
    <w:rsid w:val="00555D78"/>
    <w:rsid w:val="00563D36"/>
    <w:rsid w:val="00564B69"/>
    <w:rsid w:val="00566AC4"/>
    <w:rsid w:val="00566D30"/>
    <w:rsid w:val="00567522"/>
    <w:rsid w:val="00572A91"/>
    <w:rsid w:val="00573AD9"/>
    <w:rsid w:val="00575679"/>
    <w:rsid w:val="005806BD"/>
    <w:rsid w:val="005849F0"/>
    <w:rsid w:val="005907E3"/>
    <w:rsid w:val="005A4F4C"/>
    <w:rsid w:val="005A62BB"/>
    <w:rsid w:val="005A6524"/>
    <w:rsid w:val="005A7509"/>
    <w:rsid w:val="005A7AC6"/>
    <w:rsid w:val="005B13AD"/>
    <w:rsid w:val="005B2A08"/>
    <w:rsid w:val="005B76E7"/>
    <w:rsid w:val="005C0D8F"/>
    <w:rsid w:val="005C243F"/>
    <w:rsid w:val="005C3AD6"/>
    <w:rsid w:val="005C459D"/>
    <w:rsid w:val="005C48A4"/>
    <w:rsid w:val="005C498B"/>
    <w:rsid w:val="005C5A22"/>
    <w:rsid w:val="005D00AA"/>
    <w:rsid w:val="005D0DE5"/>
    <w:rsid w:val="005D2C67"/>
    <w:rsid w:val="005D44CF"/>
    <w:rsid w:val="005E064B"/>
    <w:rsid w:val="005E2D5B"/>
    <w:rsid w:val="005E56AE"/>
    <w:rsid w:val="005F0083"/>
    <w:rsid w:val="005F35F0"/>
    <w:rsid w:val="005F54CF"/>
    <w:rsid w:val="00603E73"/>
    <w:rsid w:val="00606459"/>
    <w:rsid w:val="00607AE1"/>
    <w:rsid w:val="0061016B"/>
    <w:rsid w:val="00612214"/>
    <w:rsid w:val="00620E32"/>
    <w:rsid w:val="006211BC"/>
    <w:rsid w:val="00622412"/>
    <w:rsid w:val="00624C5B"/>
    <w:rsid w:val="006414F5"/>
    <w:rsid w:val="00641FFB"/>
    <w:rsid w:val="00642152"/>
    <w:rsid w:val="006535C3"/>
    <w:rsid w:val="00654922"/>
    <w:rsid w:val="006556A1"/>
    <w:rsid w:val="00662868"/>
    <w:rsid w:val="00665DA3"/>
    <w:rsid w:val="0067239D"/>
    <w:rsid w:val="00672841"/>
    <w:rsid w:val="00673FD6"/>
    <w:rsid w:val="0067555D"/>
    <w:rsid w:val="006805BC"/>
    <w:rsid w:val="00684B98"/>
    <w:rsid w:val="00686A13"/>
    <w:rsid w:val="006904FC"/>
    <w:rsid w:val="00693E4C"/>
    <w:rsid w:val="0069450E"/>
    <w:rsid w:val="00694696"/>
    <w:rsid w:val="006949F8"/>
    <w:rsid w:val="00694D64"/>
    <w:rsid w:val="00696600"/>
    <w:rsid w:val="006A023D"/>
    <w:rsid w:val="006A2B1D"/>
    <w:rsid w:val="006A694C"/>
    <w:rsid w:val="006A7752"/>
    <w:rsid w:val="006B3825"/>
    <w:rsid w:val="006C2712"/>
    <w:rsid w:val="006C34C3"/>
    <w:rsid w:val="006C5574"/>
    <w:rsid w:val="006D0E39"/>
    <w:rsid w:val="006D11AE"/>
    <w:rsid w:val="006D75FF"/>
    <w:rsid w:val="006E31ED"/>
    <w:rsid w:val="006E61E3"/>
    <w:rsid w:val="006F226E"/>
    <w:rsid w:val="006F2564"/>
    <w:rsid w:val="006F3C00"/>
    <w:rsid w:val="006F4ED0"/>
    <w:rsid w:val="006F58B1"/>
    <w:rsid w:val="006F79CD"/>
    <w:rsid w:val="00700C17"/>
    <w:rsid w:val="00702201"/>
    <w:rsid w:val="00704164"/>
    <w:rsid w:val="00704CE7"/>
    <w:rsid w:val="00712110"/>
    <w:rsid w:val="00717381"/>
    <w:rsid w:val="0071763A"/>
    <w:rsid w:val="00720122"/>
    <w:rsid w:val="0072303D"/>
    <w:rsid w:val="0072638D"/>
    <w:rsid w:val="00732CF6"/>
    <w:rsid w:val="007337E7"/>
    <w:rsid w:val="007342A3"/>
    <w:rsid w:val="007349CE"/>
    <w:rsid w:val="0074258D"/>
    <w:rsid w:val="00742B0E"/>
    <w:rsid w:val="00743108"/>
    <w:rsid w:val="007436FC"/>
    <w:rsid w:val="007526E5"/>
    <w:rsid w:val="0075797C"/>
    <w:rsid w:val="00757F2B"/>
    <w:rsid w:val="00765FD2"/>
    <w:rsid w:val="00766A73"/>
    <w:rsid w:val="007705A4"/>
    <w:rsid w:val="00775D9B"/>
    <w:rsid w:val="00777138"/>
    <w:rsid w:val="007877E4"/>
    <w:rsid w:val="00791FC8"/>
    <w:rsid w:val="00794D34"/>
    <w:rsid w:val="00795211"/>
    <w:rsid w:val="007979DB"/>
    <w:rsid w:val="007A0B9C"/>
    <w:rsid w:val="007A34DC"/>
    <w:rsid w:val="007A3D19"/>
    <w:rsid w:val="007A3D88"/>
    <w:rsid w:val="007A3F4C"/>
    <w:rsid w:val="007B0FFB"/>
    <w:rsid w:val="007B1D5D"/>
    <w:rsid w:val="007B5818"/>
    <w:rsid w:val="007B6EDE"/>
    <w:rsid w:val="007B6F11"/>
    <w:rsid w:val="007C2818"/>
    <w:rsid w:val="007C2BF0"/>
    <w:rsid w:val="007C397D"/>
    <w:rsid w:val="007C475C"/>
    <w:rsid w:val="007C7145"/>
    <w:rsid w:val="007E2CCF"/>
    <w:rsid w:val="007E2E2E"/>
    <w:rsid w:val="007F14FF"/>
    <w:rsid w:val="007F3A6F"/>
    <w:rsid w:val="007F4546"/>
    <w:rsid w:val="007F56E9"/>
    <w:rsid w:val="007F7D42"/>
    <w:rsid w:val="0080344D"/>
    <w:rsid w:val="008041C4"/>
    <w:rsid w:val="00805728"/>
    <w:rsid w:val="00810A05"/>
    <w:rsid w:val="00810DD2"/>
    <w:rsid w:val="00812C74"/>
    <w:rsid w:val="00820820"/>
    <w:rsid w:val="00820856"/>
    <w:rsid w:val="00821DDE"/>
    <w:rsid w:val="00821EE5"/>
    <w:rsid w:val="00821FC3"/>
    <w:rsid w:val="008239FD"/>
    <w:rsid w:val="008252EA"/>
    <w:rsid w:val="00830624"/>
    <w:rsid w:val="00833BC2"/>
    <w:rsid w:val="00834EA2"/>
    <w:rsid w:val="008415C0"/>
    <w:rsid w:val="00841B74"/>
    <w:rsid w:val="00844522"/>
    <w:rsid w:val="008473F6"/>
    <w:rsid w:val="00850310"/>
    <w:rsid w:val="008511E6"/>
    <w:rsid w:val="00852F9D"/>
    <w:rsid w:val="00855A10"/>
    <w:rsid w:val="00855EB2"/>
    <w:rsid w:val="00861A4B"/>
    <w:rsid w:val="00861E5F"/>
    <w:rsid w:val="00862887"/>
    <w:rsid w:val="00862F17"/>
    <w:rsid w:val="008650F8"/>
    <w:rsid w:val="00865A1D"/>
    <w:rsid w:val="00867713"/>
    <w:rsid w:val="00872256"/>
    <w:rsid w:val="00872B21"/>
    <w:rsid w:val="0087387C"/>
    <w:rsid w:val="00873B88"/>
    <w:rsid w:val="0088112C"/>
    <w:rsid w:val="008847BD"/>
    <w:rsid w:val="00890484"/>
    <w:rsid w:val="00894229"/>
    <w:rsid w:val="008946C4"/>
    <w:rsid w:val="00895E53"/>
    <w:rsid w:val="008965BE"/>
    <w:rsid w:val="008A1771"/>
    <w:rsid w:val="008A3A3D"/>
    <w:rsid w:val="008A3D22"/>
    <w:rsid w:val="008A5B4B"/>
    <w:rsid w:val="008A6BDC"/>
    <w:rsid w:val="008B4F87"/>
    <w:rsid w:val="008B68F6"/>
    <w:rsid w:val="008C3355"/>
    <w:rsid w:val="008C756D"/>
    <w:rsid w:val="008D069F"/>
    <w:rsid w:val="008D098F"/>
    <w:rsid w:val="008E0BC6"/>
    <w:rsid w:val="008E4FBD"/>
    <w:rsid w:val="008F2BCF"/>
    <w:rsid w:val="008F3562"/>
    <w:rsid w:val="008F3D41"/>
    <w:rsid w:val="008F735B"/>
    <w:rsid w:val="009061FB"/>
    <w:rsid w:val="009066C3"/>
    <w:rsid w:val="00907926"/>
    <w:rsid w:val="00907DA2"/>
    <w:rsid w:val="009104D8"/>
    <w:rsid w:val="00910A52"/>
    <w:rsid w:val="009126E3"/>
    <w:rsid w:val="00912C43"/>
    <w:rsid w:val="00913B4B"/>
    <w:rsid w:val="00914DA9"/>
    <w:rsid w:val="00914DF0"/>
    <w:rsid w:val="00916D2B"/>
    <w:rsid w:val="0092358B"/>
    <w:rsid w:val="00924348"/>
    <w:rsid w:val="0092782D"/>
    <w:rsid w:val="009301D4"/>
    <w:rsid w:val="00937E06"/>
    <w:rsid w:val="00940B7A"/>
    <w:rsid w:val="00945D66"/>
    <w:rsid w:val="00947777"/>
    <w:rsid w:val="0096146D"/>
    <w:rsid w:val="00963594"/>
    <w:rsid w:val="0096445F"/>
    <w:rsid w:val="00970877"/>
    <w:rsid w:val="0098030F"/>
    <w:rsid w:val="00993FF7"/>
    <w:rsid w:val="009963F9"/>
    <w:rsid w:val="00996777"/>
    <w:rsid w:val="00996C71"/>
    <w:rsid w:val="00997A0F"/>
    <w:rsid w:val="009A2765"/>
    <w:rsid w:val="009A3FFA"/>
    <w:rsid w:val="009A66F4"/>
    <w:rsid w:val="009B1AFA"/>
    <w:rsid w:val="009B4642"/>
    <w:rsid w:val="009B58C0"/>
    <w:rsid w:val="009B59A9"/>
    <w:rsid w:val="009C1A42"/>
    <w:rsid w:val="009C416B"/>
    <w:rsid w:val="009C65C8"/>
    <w:rsid w:val="009C6FAE"/>
    <w:rsid w:val="009D15B5"/>
    <w:rsid w:val="009D2926"/>
    <w:rsid w:val="009D4746"/>
    <w:rsid w:val="009D58BE"/>
    <w:rsid w:val="009E049B"/>
    <w:rsid w:val="009F3A20"/>
    <w:rsid w:val="009F6E86"/>
    <w:rsid w:val="00A02513"/>
    <w:rsid w:val="00A108D5"/>
    <w:rsid w:val="00A10C9F"/>
    <w:rsid w:val="00A11B5A"/>
    <w:rsid w:val="00A11D9B"/>
    <w:rsid w:val="00A12C73"/>
    <w:rsid w:val="00A146A4"/>
    <w:rsid w:val="00A25916"/>
    <w:rsid w:val="00A338B8"/>
    <w:rsid w:val="00A344A1"/>
    <w:rsid w:val="00A34E7F"/>
    <w:rsid w:val="00A37251"/>
    <w:rsid w:val="00A42C5E"/>
    <w:rsid w:val="00A511FA"/>
    <w:rsid w:val="00A53252"/>
    <w:rsid w:val="00A54A2A"/>
    <w:rsid w:val="00A565F8"/>
    <w:rsid w:val="00A64BB1"/>
    <w:rsid w:val="00A66171"/>
    <w:rsid w:val="00A66E70"/>
    <w:rsid w:val="00A674F0"/>
    <w:rsid w:val="00A70F65"/>
    <w:rsid w:val="00A75414"/>
    <w:rsid w:val="00A841AD"/>
    <w:rsid w:val="00A87D9A"/>
    <w:rsid w:val="00A90D4C"/>
    <w:rsid w:val="00A91828"/>
    <w:rsid w:val="00A94985"/>
    <w:rsid w:val="00AA13D0"/>
    <w:rsid w:val="00AA33FB"/>
    <w:rsid w:val="00AA3B85"/>
    <w:rsid w:val="00AA475D"/>
    <w:rsid w:val="00AB619C"/>
    <w:rsid w:val="00AC65EB"/>
    <w:rsid w:val="00AD0DEB"/>
    <w:rsid w:val="00AD4AD2"/>
    <w:rsid w:val="00AE0999"/>
    <w:rsid w:val="00AE4F83"/>
    <w:rsid w:val="00AE7FA8"/>
    <w:rsid w:val="00AF6BC4"/>
    <w:rsid w:val="00B04233"/>
    <w:rsid w:val="00B051D1"/>
    <w:rsid w:val="00B07604"/>
    <w:rsid w:val="00B10CD5"/>
    <w:rsid w:val="00B12ADF"/>
    <w:rsid w:val="00B1764B"/>
    <w:rsid w:val="00B30485"/>
    <w:rsid w:val="00B3398B"/>
    <w:rsid w:val="00B3414B"/>
    <w:rsid w:val="00B35CCE"/>
    <w:rsid w:val="00B445EC"/>
    <w:rsid w:val="00B46B98"/>
    <w:rsid w:val="00B5119F"/>
    <w:rsid w:val="00B6003D"/>
    <w:rsid w:val="00B62208"/>
    <w:rsid w:val="00B62A25"/>
    <w:rsid w:val="00B64EC8"/>
    <w:rsid w:val="00B657C6"/>
    <w:rsid w:val="00B65D0E"/>
    <w:rsid w:val="00B66497"/>
    <w:rsid w:val="00B70693"/>
    <w:rsid w:val="00B709C6"/>
    <w:rsid w:val="00B71FF4"/>
    <w:rsid w:val="00B7569B"/>
    <w:rsid w:val="00B75976"/>
    <w:rsid w:val="00B75A11"/>
    <w:rsid w:val="00B75D61"/>
    <w:rsid w:val="00B81629"/>
    <w:rsid w:val="00B9507B"/>
    <w:rsid w:val="00BA1FE1"/>
    <w:rsid w:val="00BA2A02"/>
    <w:rsid w:val="00BA3793"/>
    <w:rsid w:val="00BA5E57"/>
    <w:rsid w:val="00BB2607"/>
    <w:rsid w:val="00BB4E3E"/>
    <w:rsid w:val="00BB5676"/>
    <w:rsid w:val="00BC1FD2"/>
    <w:rsid w:val="00BC223D"/>
    <w:rsid w:val="00BC4138"/>
    <w:rsid w:val="00BC49FF"/>
    <w:rsid w:val="00BC64AA"/>
    <w:rsid w:val="00BD0A53"/>
    <w:rsid w:val="00BD227D"/>
    <w:rsid w:val="00BD4678"/>
    <w:rsid w:val="00BD5FB7"/>
    <w:rsid w:val="00BE263C"/>
    <w:rsid w:val="00BE4852"/>
    <w:rsid w:val="00BE6A38"/>
    <w:rsid w:val="00BE7337"/>
    <w:rsid w:val="00BF2053"/>
    <w:rsid w:val="00BF5B15"/>
    <w:rsid w:val="00BF6DCD"/>
    <w:rsid w:val="00BF70BA"/>
    <w:rsid w:val="00C01FD2"/>
    <w:rsid w:val="00C10F42"/>
    <w:rsid w:val="00C178EB"/>
    <w:rsid w:val="00C20A12"/>
    <w:rsid w:val="00C229C6"/>
    <w:rsid w:val="00C2373E"/>
    <w:rsid w:val="00C25839"/>
    <w:rsid w:val="00C2744E"/>
    <w:rsid w:val="00C33C11"/>
    <w:rsid w:val="00C34EF6"/>
    <w:rsid w:val="00C36F89"/>
    <w:rsid w:val="00C37925"/>
    <w:rsid w:val="00C4264A"/>
    <w:rsid w:val="00C437C4"/>
    <w:rsid w:val="00C44ED5"/>
    <w:rsid w:val="00C45FEF"/>
    <w:rsid w:val="00C522A2"/>
    <w:rsid w:val="00C5315D"/>
    <w:rsid w:val="00C53456"/>
    <w:rsid w:val="00C6049B"/>
    <w:rsid w:val="00C608A8"/>
    <w:rsid w:val="00C64BE9"/>
    <w:rsid w:val="00C67699"/>
    <w:rsid w:val="00C710B9"/>
    <w:rsid w:val="00C83ADD"/>
    <w:rsid w:val="00C91042"/>
    <w:rsid w:val="00C93C5C"/>
    <w:rsid w:val="00C970CF"/>
    <w:rsid w:val="00CA05FC"/>
    <w:rsid w:val="00CA30BC"/>
    <w:rsid w:val="00CB1039"/>
    <w:rsid w:val="00CB29EA"/>
    <w:rsid w:val="00CB54D4"/>
    <w:rsid w:val="00CB5E19"/>
    <w:rsid w:val="00CC15DF"/>
    <w:rsid w:val="00CC6346"/>
    <w:rsid w:val="00CC7395"/>
    <w:rsid w:val="00CD2F91"/>
    <w:rsid w:val="00CD33A0"/>
    <w:rsid w:val="00CD71AF"/>
    <w:rsid w:val="00CD7DE8"/>
    <w:rsid w:val="00CE17D0"/>
    <w:rsid w:val="00CF22DE"/>
    <w:rsid w:val="00CF2324"/>
    <w:rsid w:val="00CF4ED8"/>
    <w:rsid w:val="00D0197D"/>
    <w:rsid w:val="00D02761"/>
    <w:rsid w:val="00D0479A"/>
    <w:rsid w:val="00D06EB1"/>
    <w:rsid w:val="00D15646"/>
    <w:rsid w:val="00D20034"/>
    <w:rsid w:val="00D215C8"/>
    <w:rsid w:val="00D228DC"/>
    <w:rsid w:val="00D271BB"/>
    <w:rsid w:val="00D306E5"/>
    <w:rsid w:val="00D3407F"/>
    <w:rsid w:val="00D3685E"/>
    <w:rsid w:val="00D40449"/>
    <w:rsid w:val="00D41BB7"/>
    <w:rsid w:val="00D41DB8"/>
    <w:rsid w:val="00D4432E"/>
    <w:rsid w:val="00D506B9"/>
    <w:rsid w:val="00D52336"/>
    <w:rsid w:val="00D52AC7"/>
    <w:rsid w:val="00D53088"/>
    <w:rsid w:val="00D54EAF"/>
    <w:rsid w:val="00D60053"/>
    <w:rsid w:val="00D63A7D"/>
    <w:rsid w:val="00D63EE9"/>
    <w:rsid w:val="00D66B2D"/>
    <w:rsid w:val="00D671BD"/>
    <w:rsid w:val="00D70C92"/>
    <w:rsid w:val="00D70D56"/>
    <w:rsid w:val="00D717F2"/>
    <w:rsid w:val="00D72E1A"/>
    <w:rsid w:val="00D73214"/>
    <w:rsid w:val="00D743FB"/>
    <w:rsid w:val="00D84C2C"/>
    <w:rsid w:val="00D8565F"/>
    <w:rsid w:val="00D90B65"/>
    <w:rsid w:val="00D91B9C"/>
    <w:rsid w:val="00D96695"/>
    <w:rsid w:val="00D973E9"/>
    <w:rsid w:val="00DA3C1E"/>
    <w:rsid w:val="00DA4E0D"/>
    <w:rsid w:val="00DA4F82"/>
    <w:rsid w:val="00DA6F2A"/>
    <w:rsid w:val="00DA6FC8"/>
    <w:rsid w:val="00DB3AC6"/>
    <w:rsid w:val="00DB4D04"/>
    <w:rsid w:val="00DB587C"/>
    <w:rsid w:val="00DC6FC6"/>
    <w:rsid w:val="00DD23C2"/>
    <w:rsid w:val="00DD28CD"/>
    <w:rsid w:val="00DD78D5"/>
    <w:rsid w:val="00DE06A1"/>
    <w:rsid w:val="00DE1825"/>
    <w:rsid w:val="00DE46D5"/>
    <w:rsid w:val="00DE6B59"/>
    <w:rsid w:val="00DF396F"/>
    <w:rsid w:val="00DF3EA0"/>
    <w:rsid w:val="00DF6E61"/>
    <w:rsid w:val="00DF7963"/>
    <w:rsid w:val="00DF7AD1"/>
    <w:rsid w:val="00E03542"/>
    <w:rsid w:val="00E03CCD"/>
    <w:rsid w:val="00E04F08"/>
    <w:rsid w:val="00E076FA"/>
    <w:rsid w:val="00E10994"/>
    <w:rsid w:val="00E14270"/>
    <w:rsid w:val="00E174A1"/>
    <w:rsid w:val="00E17949"/>
    <w:rsid w:val="00E21C86"/>
    <w:rsid w:val="00E22CA4"/>
    <w:rsid w:val="00E2401D"/>
    <w:rsid w:val="00E2446E"/>
    <w:rsid w:val="00E25F83"/>
    <w:rsid w:val="00E34859"/>
    <w:rsid w:val="00E4061C"/>
    <w:rsid w:val="00E4074A"/>
    <w:rsid w:val="00E408CB"/>
    <w:rsid w:val="00E42B06"/>
    <w:rsid w:val="00E44C1E"/>
    <w:rsid w:val="00E4647B"/>
    <w:rsid w:val="00E5191E"/>
    <w:rsid w:val="00E5576C"/>
    <w:rsid w:val="00E622EF"/>
    <w:rsid w:val="00E67704"/>
    <w:rsid w:val="00E7298A"/>
    <w:rsid w:val="00E7361B"/>
    <w:rsid w:val="00E75B75"/>
    <w:rsid w:val="00E8062E"/>
    <w:rsid w:val="00E83C49"/>
    <w:rsid w:val="00E87E7F"/>
    <w:rsid w:val="00E91B0F"/>
    <w:rsid w:val="00E9211E"/>
    <w:rsid w:val="00E94487"/>
    <w:rsid w:val="00E9709D"/>
    <w:rsid w:val="00E977FA"/>
    <w:rsid w:val="00EA141B"/>
    <w:rsid w:val="00EA2CFE"/>
    <w:rsid w:val="00EA5819"/>
    <w:rsid w:val="00EA7431"/>
    <w:rsid w:val="00EB1E3C"/>
    <w:rsid w:val="00EB21E1"/>
    <w:rsid w:val="00EB5BC5"/>
    <w:rsid w:val="00EB5DA4"/>
    <w:rsid w:val="00EC222A"/>
    <w:rsid w:val="00EC6552"/>
    <w:rsid w:val="00ED4452"/>
    <w:rsid w:val="00ED70B7"/>
    <w:rsid w:val="00EE0969"/>
    <w:rsid w:val="00EE27B8"/>
    <w:rsid w:val="00EE7B37"/>
    <w:rsid w:val="00EF53F0"/>
    <w:rsid w:val="00F01F82"/>
    <w:rsid w:val="00F03430"/>
    <w:rsid w:val="00F04D9B"/>
    <w:rsid w:val="00F06C6B"/>
    <w:rsid w:val="00F148FF"/>
    <w:rsid w:val="00F1518D"/>
    <w:rsid w:val="00F1576D"/>
    <w:rsid w:val="00F17F26"/>
    <w:rsid w:val="00F21940"/>
    <w:rsid w:val="00F22D9D"/>
    <w:rsid w:val="00F241C0"/>
    <w:rsid w:val="00F24744"/>
    <w:rsid w:val="00F45C3A"/>
    <w:rsid w:val="00F47528"/>
    <w:rsid w:val="00F509B9"/>
    <w:rsid w:val="00F52918"/>
    <w:rsid w:val="00F52FF1"/>
    <w:rsid w:val="00F5332D"/>
    <w:rsid w:val="00F53B7D"/>
    <w:rsid w:val="00F569D3"/>
    <w:rsid w:val="00F62E9F"/>
    <w:rsid w:val="00F63FDC"/>
    <w:rsid w:val="00F6448B"/>
    <w:rsid w:val="00F661BF"/>
    <w:rsid w:val="00F67E08"/>
    <w:rsid w:val="00F71FBE"/>
    <w:rsid w:val="00F7486E"/>
    <w:rsid w:val="00F84391"/>
    <w:rsid w:val="00F847EE"/>
    <w:rsid w:val="00F84F54"/>
    <w:rsid w:val="00F85C91"/>
    <w:rsid w:val="00FA18CC"/>
    <w:rsid w:val="00FA3E02"/>
    <w:rsid w:val="00FB4887"/>
    <w:rsid w:val="00FB4C48"/>
    <w:rsid w:val="00FB6B3F"/>
    <w:rsid w:val="00FC144B"/>
    <w:rsid w:val="00FC2E54"/>
    <w:rsid w:val="00FC461A"/>
    <w:rsid w:val="00FC4DFE"/>
    <w:rsid w:val="00FC5934"/>
    <w:rsid w:val="00FC622D"/>
    <w:rsid w:val="00FD199D"/>
    <w:rsid w:val="00FD3918"/>
    <w:rsid w:val="00FD6375"/>
    <w:rsid w:val="00FE334B"/>
    <w:rsid w:val="00FE43F1"/>
    <w:rsid w:val="00FE57AD"/>
    <w:rsid w:val="00FE5A96"/>
    <w:rsid w:val="00FF0611"/>
    <w:rsid w:val="00FF1563"/>
    <w:rsid w:val="00FF7959"/>
    <w:rsid w:val="05338F77"/>
    <w:rsid w:val="06A445AD"/>
    <w:rsid w:val="071313F9"/>
    <w:rsid w:val="082061EC"/>
    <w:rsid w:val="0935AA0F"/>
    <w:rsid w:val="0959F50F"/>
    <w:rsid w:val="09BB77F7"/>
    <w:rsid w:val="0CD15E6A"/>
    <w:rsid w:val="0D383122"/>
    <w:rsid w:val="0E14E864"/>
    <w:rsid w:val="0EB561C1"/>
    <w:rsid w:val="14621400"/>
    <w:rsid w:val="14B6B766"/>
    <w:rsid w:val="14E3938C"/>
    <w:rsid w:val="162439F9"/>
    <w:rsid w:val="16EA3ACC"/>
    <w:rsid w:val="17961BDC"/>
    <w:rsid w:val="194DEE93"/>
    <w:rsid w:val="19652A8F"/>
    <w:rsid w:val="1A5B0E2E"/>
    <w:rsid w:val="1BE38B96"/>
    <w:rsid w:val="1D3D3D88"/>
    <w:rsid w:val="1E044591"/>
    <w:rsid w:val="1ED15AAA"/>
    <w:rsid w:val="1F7FA77A"/>
    <w:rsid w:val="20B9F4F3"/>
    <w:rsid w:val="20FF5641"/>
    <w:rsid w:val="2192A7C4"/>
    <w:rsid w:val="23C4338C"/>
    <w:rsid w:val="23D73D4B"/>
    <w:rsid w:val="245A5EB8"/>
    <w:rsid w:val="25666D79"/>
    <w:rsid w:val="26C0127A"/>
    <w:rsid w:val="2791FF7A"/>
    <w:rsid w:val="27D9D2ED"/>
    <w:rsid w:val="289C998B"/>
    <w:rsid w:val="2A8005FF"/>
    <w:rsid w:val="2BE8697C"/>
    <w:rsid w:val="2D8439DD"/>
    <w:rsid w:val="2E7EFDCD"/>
    <w:rsid w:val="31E5DE10"/>
    <w:rsid w:val="31FEC795"/>
    <w:rsid w:val="32A3925B"/>
    <w:rsid w:val="33CA905C"/>
    <w:rsid w:val="35537CA7"/>
    <w:rsid w:val="368B2E11"/>
    <w:rsid w:val="38BECD28"/>
    <w:rsid w:val="3922E0C1"/>
    <w:rsid w:val="3A5BFAD1"/>
    <w:rsid w:val="3B915E32"/>
    <w:rsid w:val="4183363C"/>
    <w:rsid w:val="41AB67CD"/>
    <w:rsid w:val="41BAA107"/>
    <w:rsid w:val="42F9435A"/>
    <w:rsid w:val="442B6C91"/>
    <w:rsid w:val="44DFFA11"/>
    <w:rsid w:val="463422C7"/>
    <w:rsid w:val="492F7B8E"/>
    <w:rsid w:val="49D297A5"/>
    <w:rsid w:val="4B10F025"/>
    <w:rsid w:val="4CC944C3"/>
    <w:rsid w:val="4CED57AF"/>
    <w:rsid w:val="4DEB2DF5"/>
    <w:rsid w:val="4E4D4068"/>
    <w:rsid w:val="4F5603BC"/>
    <w:rsid w:val="4FC647A7"/>
    <w:rsid w:val="511E42DA"/>
    <w:rsid w:val="52AD4D7E"/>
    <w:rsid w:val="52AE8743"/>
    <w:rsid w:val="54844924"/>
    <w:rsid w:val="55D6D782"/>
    <w:rsid w:val="5629DEA5"/>
    <w:rsid w:val="564820E0"/>
    <w:rsid w:val="5699DBC2"/>
    <w:rsid w:val="5789F0DF"/>
    <w:rsid w:val="5B050976"/>
    <w:rsid w:val="5B144998"/>
    <w:rsid w:val="5B666C8C"/>
    <w:rsid w:val="5C1F8EFE"/>
    <w:rsid w:val="5C8CF92B"/>
    <w:rsid w:val="5DB8330A"/>
    <w:rsid w:val="5EE731D6"/>
    <w:rsid w:val="5F234233"/>
    <w:rsid w:val="5FB67B4A"/>
    <w:rsid w:val="62BE2F5C"/>
    <w:rsid w:val="632897C3"/>
    <w:rsid w:val="635F366D"/>
    <w:rsid w:val="63CFA912"/>
    <w:rsid w:val="63FEBA74"/>
    <w:rsid w:val="65B760CE"/>
    <w:rsid w:val="6607478F"/>
    <w:rsid w:val="6658431F"/>
    <w:rsid w:val="66D162AD"/>
    <w:rsid w:val="67FF1E49"/>
    <w:rsid w:val="6A5763B5"/>
    <w:rsid w:val="6ACE99F0"/>
    <w:rsid w:val="6CB830F0"/>
    <w:rsid w:val="6CDF5216"/>
    <w:rsid w:val="6D17D8E6"/>
    <w:rsid w:val="6E6C4B02"/>
    <w:rsid w:val="70B24787"/>
    <w:rsid w:val="70C6B51F"/>
    <w:rsid w:val="768AE92E"/>
    <w:rsid w:val="77E1B3E6"/>
    <w:rsid w:val="7A18778D"/>
    <w:rsid w:val="7A2D8BD3"/>
    <w:rsid w:val="7A5C319D"/>
    <w:rsid w:val="7DC00117"/>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E8E27A"/>
  <w15:chartTrackingRefBased/>
  <w15:docId w15:val="{8C6FDE1A-9B01-473A-AA15-93907A582A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24744"/>
  </w:style>
  <w:style w:type="paragraph" w:styleId="Heading2">
    <w:name w:val="heading 2"/>
    <w:basedOn w:val="Normal"/>
    <w:next w:val="Normal"/>
    <w:link w:val="Heading2Char"/>
    <w:uiPriority w:val="9"/>
    <w:unhideWhenUsed/>
    <w:qFormat/>
    <w:rsid w:val="00D84C2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B4E3E"/>
    <w:pPr>
      <w:tabs>
        <w:tab w:val="center" w:pos="4513"/>
        <w:tab w:val="right" w:pos="9026"/>
      </w:tabs>
      <w:spacing w:after="0" w:line="240" w:lineRule="auto"/>
    </w:pPr>
  </w:style>
  <w:style w:type="character" w:customStyle="1" w:styleId="HeaderChar">
    <w:name w:val="Header Char"/>
    <w:basedOn w:val="DefaultParagraphFont"/>
    <w:link w:val="Header"/>
    <w:uiPriority w:val="99"/>
    <w:rsid w:val="00BB4E3E"/>
  </w:style>
  <w:style w:type="paragraph" w:styleId="Footer">
    <w:name w:val="footer"/>
    <w:basedOn w:val="Normal"/>
    <w:link w:val="FooterChar"/>
    <w:uiPriority w:val="99"/>
    <w:unhideWhenUsed/>
    <w:rsid w:val="00BB4E3E"/>
    <w:pPr>
      <w:tabs>
        <w:tab w:val="center" w:pos="4513"/>
        <w:tab w:val="right" w:pos="9026"/>
      </w:tabs>
      <w:spacing w:after="0" w:line="240" w:lineRule="auto"/>
    </w:pPr>
  </w:style>
  <w:style w:type="character" w:customStyle="1" w:styleId="FooterChar">
    <w:name w:val="Footer Char"/>
    <w:basedOn w:val="DefaultParagraphFont"/>
    <w:link w:val="Footer"/>
    <w:uiPriority w:val="99"/>
    <w:rsid w:val="00BB4E3E"/>
  </w:style>
  <w:style w:type="paragraph" w:customStyle="1" w:styleId="BasicParagraph">
    <w:name w:val="[Basic Paragraph]"/>
    <w:basedOn w:val="Normal"/>
    <w:uiPriority w:val="99"/>
    <w:rsid w:val="00BB4E3E"/>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character" w:customStyle="1" w:styleId="Heading2Char">
    <w:name w:val="Heading 2 Char"/>
    <w:basedOn w:val="DefaultParagraphFont"/>
    <w:link w:val="Heading2"/>
    <w:uiPriority w:val="9"/>
    <w:rsid w:val="00D84C2C"/>
    <w:rPr>
      <w:rFonts w:asciiTheme="majorHAnsi" w:eastAsiaTheme="majorEastAsia" w:hAnsiTheme="majorHAnsi" w:cstheme="majorBidi"/>
      <w:color w:val="2F5496" w:themeColor="accent1" w:themeShade="BF"/>
      <w:sz w:val="26"/>
      <w:szCs w:val="26"/>
    </w:rPr>
  </w:style>
  <w:style w:type="paragraph" w:customStyle="1" w:styleId="paragraph">
    <w:name w:val="paragraph"/>
    <w:basedOn w:val="Normal"/>
    <w:rsid w:val="00D84C2C"/>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eop">
    <w:name w:val="eop"/>
    <w:basedOn w:val="DefaultParagraphFont"/>
    <w:rsid w:val="00D84C2C"/>
  </w:style>
  <w:style w:type="character" w:customStyle="1" w:styleId="normaltextrun">
    <w:name w:val="normaltextrun"/>
    <w:basedOn w:val="DefaultParagraphFont"/>
    <w:rsid w:val="00D84C2C"/>
  </w:style>
  <w:style w:type="paragraph" w:styleId="ListParagraph">
    <w:name w:val="List Paragraph"/>
    <w:basedOn w:val="Normal"/>
    <w:uiPriority w:val="34"/>
    <w:qFormat/>
    <w:rsid w:val="00D3407F"/>
    <w:pPr>
      <w:ind w:left="720"/>
      <w:contextualSpacing/>
    </w:pPr>
  </w:style>
  <w:style w:type="character" w:styleId="CommentReference">
    <w:name w:val="annotation reference"/>
    <w:basedOn w:val="DefaultParagraphFont"/>
    <w:uiPriority w:val="99"/>
    <w:semiHidden/>
    <w:unhideWhenUsed/>
    <w:rsid w:val="00C83ADD"/>
    <w:rPr>
      <w:sz w:val="16"/>
      <w:szCs w:val="16"/>
    </w:rPr>
  </w:style>
  <w:style w:type="paragraph" w:styleId="CommentText">
    <w:name w:val="annotation text"/>
    <w:basedOn w:val="Normal"/>
    <w:link w:val="CommentTextChar"/>
    <w:uiPriority w:val="99"/>
    <w:semiHidden/>
    <w:unhideWhenUsed/>
    <w:rsid w:val="00C83ADD"/>
    <w:pPr>
      <w:spacing w:line="240" w:lineRule="auto"/>
    </w:pPr>
    <w:rPr>
      <w:sz w:val="20"/>
      <w:szCs w:val="20"/>
    </w:rPr>
  </w:style>
  <w:style w:type="character" w:customStyle="1" w:styleId="CommentTextChar">
    <w:name w:val="Comment Text Char"/>
    <w:basedOn w:val="DefaultParagraphFont"/>
    <w:link w:val="CommentText"/>
    <w:uiPriority w:val="99"/>
    <w:semiHidden/>
    <w:rsid w:val="00C83ADD"/>
    <w:rPr>
      <w:sz w:val="20"/>
      <w:szCs w:val="20"/>
    </w:rPr>
  </w:style>
  <w:style w:type="paragraph" w:styleId="CommentSubject">
    <w:name w:val="annotation subject"/>
    <w:basedOn w:val="CommentText"/>
    <w:next w:val="CommentText"/>
    <w:link w:val="CommentSubjectChar"/>
    <w:uiPriority w:val="99"/>
    <w:semiHidden/>
    <w:unhideWhenUsed/>
    <w:rsid w:val="00C83ADD"/>
    <w:rPr>
      <w:b/>
      <w:bCs/>
    </w:rPr>
  </w:style>
  <w:style w:type="character" w:customStyle="1" w:styleId="CommentSubjectChar">
    <w:name w:val="Comment Subject Char"/>
    <w:basedOn w:val="CommentTextChar"/>
    <w:link w:val="CommentSubject"/>
    <w:uiPriority w:val="99"/>
    <w:semiHidden/>
    <w:rsid w:val="00C83ADD"/>
    <w:rPr>
      <w:b/>
      <w:bCs/>
      <w:sz w:val="20"/>
      <w:szCs w:val="20"/>
    </w:rPr>
  </w:style>
  <w:style w:type="character" w:styleId="Hyperlink">
    <w:name w:val="Hyperlink"/>
    <w:basedOn w:val="DefaultParagraphFont"/>
    <w:uiPriority w:val="99"/>
    <w:unhideWhenUsed/>
    <w:rsid w:val="00F24744"/>
    <w:rPr>
      <w:color w:val="0563C1" w:themeColor="hyperlink"/>
      <w:u w:val="single"/>
    </w:rPr>
  </w:style>
  <w:style w:type="character" w:customStyle="1" w:styleId="UnresolvedMention">
    <w:name w:val="Unresolved Mention"/>
    <w:basedOn w:val="DefaultParagraphFont"/>
    <w:uiPriority w:val="99"/>
    <w:unhideWhenUsed/>
    <w:rsid w:val="00087B71"/>
    <w:rPr>
      <w:color w:val="605E5C"/>
      <w:shd w:val="clear" w:color="auto" w:fill="E1DFDD"/>
    </w:rPr>
  </w:style>
  <w:style w:type="character" w:customStyle="1" w:styleId="Mention">
    <w:name w:val="Mention"/>
    <w:basedOn w:val="DefaultParagraphFont"/>
    <w:uiPriority w:val="99"/>
    <w:unhideWhenUsed/>
    <w:rsid w:val="00087B71"/>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5211738">
      <w:bodyDiv w:val="1"/>
      <w:marLeft w:val="0"/>
      <w:marRight w:val="0"/>
      <w:marTop w:val="0"/>
      <w:marBottom w:val="0"/>
      <w:divBdr>
        <w:top w:val="none" w:sz="0" w:space="0" w:color="auto"/>
        <w:left w:val="none" w:sz="0" w:space="0" w:color="auto"/>
        <w:bottom w:val="none" w:sz="0" w:space="0" w:color="auto"/>
        <w:right w:val="none" w:sz="0" w:space="0" w:color="auto"/>
      </w:divBdr>
    </w:div>
    <w:div w:id="436679335">
      <w:bodyDiv w:val="1"/>
      <w:marLeft w:val="0"/>
      <w:marRight w:val="0"/>
      <w:marTop w:val="0"/>
      <w:marBottom w:val="0"/>
      <w:divBdr>
        <w:top w:val="none" w:sz="0" w:space="0" w:color="auto"/>
        <w:left w:val="none" w:sz="0" w:space="0" w:color="auto"/>
        <w:bottom w:val="none" w:sz="0" w:space="0" w:color="auto"/>
        <w:right w:val="none" w:sz="0" w:space="0" w:color="auto"/>
      </w:divBdr>
      <w:divsChild>
        <w:div w:id="28646736">
          <w:marLeft w:val="0"/>
          <w:marRight w:val="0"/>
          <w:marTop w:val="0"/>
          <w:marBottom w:val="0"/>
          <w:divBdr>
            <w:top w:val="none" w:sz="0" w:space="0" w:color="auto"/>
            <w:left w:val="none" w:sz="0" w:space="0" w:color="auto"/>
            <w:bottom w:val="none" w:sz="0" w:space="0" w:color="auto"/>
            <w:right w:val="none" w:sz="0" w:space="0" w:color="auto"/>
          </w:divBdr>
        </w:div>
        <w:div w:id="578095939">
          <w:marLeft w:val="0"/>
          <w:marRight w:val="0"/>
          <w:marTop w:val="0"/>
          <w:marBottom w:val="0"/>
          <w:divBdr>
            <w:top w:val="none" w:sz="0" w:space="0" w:color="auto"/>
            <w:left w:val="none" w:sz="0" w:space="0" w:color="auto"/>
            <w:bottom w:val="none" w:sz="0" w:space="0" w:color="auto"/>
            <w:right w:val="none" w:sz="0" w:space="0" w:color="auto"/>
          </w:divBdr>
        </w:div>
        <w:div w:id="618991978">
          <w:marLeft w:val="0"/>
          <w:marRight w:val="0"/>
          <w:marTop w:val="0"/>
          <w:marBottom w:val="0"/>
          <w:divBdr>
            <w:top w:val="none" w:sz="0" w:space="0" w:color="auto"/>
            <w:left w:val="none" w:sz="0" w:space="0" w:color="auto"/>
            <w:bottom w:val="none" w:sz="0" w:space="0" w:color="auto"/>
            <w:right w:val="none" w:sz="0" w:space="0" w:color="auto"/>
          </w:divBdr>
        </w:div>
        <w:div w:id="919020531">
          <w:marLeft w:val="0"/>
          <w:marRight w:val="0"/>
          <w:marTop w:val="0"/>
          <w:marBottom w:val="0"/>
          <w:divBdr>
            <w:top w:val="none" w:sz="0" w:space="0" w:color="auto"/>
            <w:left w:val="none" w:sz="0" w:space="0" w:color="auto"/>
            <w:bottom w:val="none" w:sz="0" w:space="0" w:color="auto"/>
            <w:right w:val="none" w:sz="0" w:space="0" w:color="auto"/>
          </w:divBdr>
        </w:div>
      </w:divsChild>
    </w:div>
    <w:div w:id="512064912">
      <w:bodyDiv w:val="1"/>
      <w:marLeft w:val="0"/>
      <w:marRight w:val="0"/>
      <w:marTop w:val="0"/>
      <w:marBottom w:val="0"/>
      <w:divBdr>
        <w:top w:val="none" w:sz="0" w:space="0" w:color="auto"/>
        <w:left w:val="none" w:sz="0" w:space="0" w:color="auto"/>
        <w:bottom w:val="none" w:sz="0" w:space="0" w:color="auto"/>
        <w:right w:val="none" w:sz="0" w:space="0" w:color="auto"/>
      </w:divBdr>
      <w:divsChild>
        <w:div w:id="456992857">
          <w:marLeft w:val="0"/>
          <w:marRight w:val="0"/>
          <w:marTop w:val="0"/>
          <w:marBottom w:val="0"/>
          <w:divBdr>
            <w:top w:val="none" w:sz="0" w:space="0" w:color="auto"/>
            <w:left w:val="none" w:sz="0" w:space="0" w:color="auto"/>
            <w:bottom w:val="none" w:sz="0" w:space="0" w:color="auto"/>
            <w:right w:val="none" w:sz="0" w:space="0" w:color="auto"/>
          </w:divBdr>
        </w:div>
        <w:div w:id="774134810">
          <w:marLeft w:val="0"/>
          <w:marRight w:val="0"/>
          <w:marTop w:val="0"/>
          <w:marBottom w:val="0"/>
          <w:divBdr>
            <w:top w:val="none" w:sz="0" w:space="0" w:color="auto"/>
            <w:left w:val="none" w:sz="0" w:space="0" w:color="auto"/>
            <w:bottom w:val="none" w:sz="0" w:space="0" w:color="auto"/>
            <w:right w:val="none" w:sz="0" w:space="0" w:color="auto"/>
          </w:divBdr>
        </w:div>
        <w:div w:id="781654835">
          <w:marLeft w:val="0"/>
          <w:marRight w:val="0"/>
          <w:marTop w:val="0"/>
          <w:marBottom w:val="0"/>
          <w:divBdr>
            <w:top w:val="none" w:sz="0" w:space="0" w:color="auto"/>
            <w:left w:val="none" w:sz="0" w:space="0" w:color="auto"/>
            <w:bottom w:val="none" w:sz="0" w:space="0" w:color="auto"/>
            <w:right w:val="none" w:sz="0" w:space="0" w:color="auto"/>
          </w:divBdr>
        </w:div>
        <w:div w:id="822086456">
          <w:marLeft w:val="0"/>
          <w:marRight w:val="0"/>
          <w:marTop w:val="0"/>
          <w:marBottom w:val="0"/>
          <w:divBdr>
            <w:top w:val="none" w:sz="0" w:space="0" w:color="auto"/>
            <w:left w:val="none" w:sz="0" w:space="0" w:color="auto"/>
            <w:bottom w:val="none" w:sz="0" w:space="0" w:color="auto"/>
            <w:right w:val="none" w:sz="0" w:space="0" w:color="auto"/>
          </w:divBdr>
        </w:div>
        <w:div w:id="873612838">
          <w:marLeft w:val="0"/>
          <w:marRight w:val="0"/>
          <w:marTop w:val="0"/>
          <w:marBottom w:val="0"/>
          <w:divBdr>
            <w:top w:val="none" w:sz="0" w:space="0" w:color="auto"/>
            <w:left w:val="none" w:sz="0" w:space="0" w:color="auto"/>
            <w:bottom w:val="none" w:sz="0" w:space="0" w:color="auto"/>
            <w:right w:val="none" w:sz="0" w:space="0" w:color="auto"/>
          </w:divBdr>
        </w:div>
        <w:div w:id="1009329315">
          <w:marLeft w:val="0"/>
          <w:marRight w:val="0"/>
          <w:marTop w:val="0"/>
          <w:marBottom w:val="0"/>
          <w:divBdr>
            <w:top w:val="none" w:sz="0" w:space="0" w:color="auto"/>
            <w:left w:val="none" w:sz="0" w:space="0" w:color="auto"/>
            <w:bottom w:val="none" w:sz="0" w:space="0" w:color="auto"/>
            <w:right w:val="none" w:sz="0" w:space="0" w:color="auto"/>
          </w:divBdr>
        </w:div>
        <w:div w:id="1200362203">
          <w:marLeft w:val="0"/>
          <w:marRight w:val="0"/>
          <w:marTop w:val="0"/>
          <w:marBottom w:val="0"/>
          <w:divBdr>
            <w:top w:val="none" w:sz="0" w:space="0" w:color="auto"/>
            <w:left w:val="none" w:sz="0" w:space="0" w:color="auto"/>
            <w:bottom w:val="none" w:sz="0" w:space="0" w:color="auto"/>
            <w:right w:val="none" w:sz="0" w:space="0" w:color="auto"/>
          </w:divBdr>
        </w:div>
        <w:div w:id="1519156756">
          <w:marLeft w:val="0"/>
          <w:marRight w:val="0"/>
          <w:marTop w:val="0"/>
          <w:marBottom w:val="0"/>
          <w:divBdr>
            <w:top w:val="none" w:sz="0" w:space="0" w:color="auto"/>
            <w:left w:val="none" w:sz="0" w:space="0" w:color="auto"/>
            <w:bottom w:val="none" w:sz="0" w:space="0" w:color="auto"/>
            <w:right w:val="none" w:sz="0" w:space="0" w:color="auto"/>
          </w:divBdr>
        </w:div>
        <w:div w:id="1525705875">
          <w:marLeft w:val="0"/>
          <w:marRight w:val="0"/>
          <w:marTop w:val="0"/>
          <w:marBottom w:val="0"/>
          <w:divBdr>
            <w:top w:val="none" w:sz="0" w:space="0" w:color="auto"/>
            <w:left w:val="none" w:sz="0" w:space="0" w:color="auto"/>
            <w:bottom w:val="none" w:sz="0" w:space="0" w:color="auto"/>
            <w:right w:val="none" w:sz="0" w:space="0" w:color="auto"/>
          </w:divBdr>
        </w:div>
        <w:div w:id="1629582586">
          <w:marLeft w:val="0"/>
          <w:marRight w:val="0"/>
          <w:marTop w:val="0"/>
          <w:marBottom w:val="0"/>
          <w:divBdr>
            <w:top w:val="none" w:sz="0" w:space="0" w:color="auto"/>
            <w:left w:val="none" w:sz="0" w:space="0" w:color="auto"/>
            <w:bottom w:val="none" w:sz="0" w:space="0" w:color="auto"/>
            <w:right w:val="none" w:sz="0" w:space="0" w:color="auto"/>
          </w:divBdr>
        </w:div>
        <w:div w:id="1712343316">
          <w:marLeft w:val="0"/>
          <w:marRight w:val="0"/>
          <w:marTop w:val="0"/>
          <w:marBottom w:val="0"/>
          <w:divBdr>
            <w:top w:val="none" w:sz="0" w:space="0" w:color="auto"/>
            <w:left w:val="none" w:sz="0" w:space="0" w:color="auto"/>
            <w:bottom w:val="none" w:sz="0" w:space="0" w:color="auto"/>
            <w:right w:val="none" w:sz="0" w:space="0" w:color="auto"/>
          </w:divBdr>
        </w:div>
        <w:div w:id="1729451927">
          <w:marLeft w:val="0"/>
          <w:marRight w:val="0"/>
          <w:marTop w:val="0"/>
          <w:marBottom w:val="0"/>
          <w:divBdr>
            <w:top w:val="none" w:sz="0" w:space="0" w:color="auto"/>
            <w:left w:val="none" w:sz="0" w:space="0" w:color="auto"/>
            <w:bottom w:val="none" w:sz="0" w:space="0" w:color="auto"/>
            <w:right w:val="none" w:sz="0" w:space="0" w:color="auto"/>
          </w:divBdr>
        </w:div>
        <w:div w:id="1803040052">
          <w:marLeft w:val="0"/>
          <w:marRight w:val="0"/>
          <w:marTop w:val="0"/>
          <w:marBottom w:val="0"/>
          <w:divBdr>
            <w:top w:val="none" w:sz="0" w:space="0" w:color="auto"/>
            <w:left w:val="none" w:sz="0" w:space="0" w:color="auto"/>
            <w:bottom w:val="none" w:sz="0" w:space="0" w:color="auto"/>
            <w:right w:val="none" w:sz="0" w:space="0" w:color="auto"/>
          </w:divBdr>
        </w:div>
        <w:div w:id="1805198775">
          <w:marLeft w:val="0"/>
          <w:marRight w:val="0"/>
          <w:marTop w:val="0"/>
          <w:marBottom w:val="0"/>
          <w:divBdr>
            <w:top w:val="none" w:sz="0" w:space="0" w:color="auto"/>
            <w:left w:val="none" w:sz="0" w:space="0" w:color="auto"/>
            <w:bottom w:val="none" w:sz="0" w:space="0" w:color="auto"/>
            <w:right w:val="none" w:sz="0" w:space="0" w:color="auto"/>
          </w:divBdr>
        </w:div>
        <w:div w:id="1878663142">
          <w:marLeft w:val="0"/>
          <w:marRight w:val="0"/>
          <w:marTop w:val="0"/>
          <w:marBottom w:val="0"/>
          <w:divBdr>
            <w:top w:val="none" w:sz="0" w:space="0" w:color="auto"/>
            <w:left w:val="none" w:sz="0" w:space="0" w:color="auto"/>
            <w:bottom w:val="none" w:sz="0" w:space="0" w:color="auto"/>
            <w:right w:val="none" w:sz="0" w:space="0" w:color="auto"/>
          </w:divBdr>
        </w:div>
        <w:div w:id="2022851779">
          <w:marLeft w:val="0"/>
          <w:marRight w:val="0"/>
          <w:marTop w:val="0"/>
          <w:marBottom w:val="0"/>
          <w:divBdr>
            <w:top w:val="none" w:sz="0" w:space="0" w:color="auto"/>
            <w:left w:val="none" w:sz="0" w:space="0" w:color="auto"/>
            <w:bottom w:val="none" w:sz="0" w:space="0" w:color="auto"/>
            <w:right w:val="none" w:sz="0" w:space="0" w:color="auto"/>
          </w:divBdr>
        </w:div>
        <w:div w:id="2096634459">
          <w:marLeft w:val="0"/>
          <w:marRight w:val="0"/>
          <w:marTop w:val="0"/>
          <w:marBottom w:val="0"/>
          <w:divBdr>
            <w:top w:val="none" w:sz="0" w:space="0" w:color="auto"/>
            <w:left w:val="none" w:sz="0" w:space="0" w:color="auto"/>
            <w:bottom w:val="none" w:sz="0" w:space="0" w:color="auto"/>
            <w:right w:val="none" w:sz="0" w:space="0" w:color="auto"/>
          </w:divBdr>
        </w:div>
        <w:div w:id="2126920640">
          <w:marLeft w:val="0"/>
          <w:marRight w:val="0"/>
          <w:marTop w:val="0"/>
          <w:marBottom w:val="0"/>
          <w:divBdr>
            <w:top w:val="none" w:sz="0" w:space="0" w:color="auto"/>
            <w:left w:val="none" w:sz="0" w:space="0" w:color="auto"/>
            <w:bottom w:val="none" w:sz="0" w:space="0" w:color="auto"/>
            <w:right w:val="none" w:sz="0" w:space="0" w:color="auto"/>
          </w:divBdr>
        </w:div>
      </w:divsChild>
    </w:div>
    <w:div w:id="733092325">
      <w:bodyDiv w:val="1"/>
      <w:marLeft w:val="0"/>
      <w:marRight w:val="0"/>
      <w:marTop w:val="0"/>
      <w:marBottom w:val="0"/>
      <w:divBdr>
        <w:top w:val="none" w:sz="0" w:space="0" w:color="auto"/>
        <w:left w:val="none" w:sz="0" w:space="0" w:color="auto"/>
        <w:bottom w:val="none" w:sz="0" w:space="0" w:color="auto"/>
        <w:right w:val="none" w:sz="0" w:space="0" w:color="auto"/>
      </w:divBdr>
      <w:divsChild>
        <w:div w:id="77102290">
          <w:marLeft w:val="0"/>
          <w:marRight w:val="0"/>
          <w:marTop w:val="0"/>
          <w:marBottom w:val="0"/>
          <w:divBdr>
            <w:top w:val="none" w:sz="0" w:space="0" w:color="auto"/>
            <w:left w:val="none" w:sz="0" w:space="0" w:color="auto"/>
            <w:bottom w:val="none" w:sz="0" w:space="0" w:color="auto"/>
            <w:right w:val="none" w:sz="0" w:space="0" w:color="auto"/>
          </w:divBdr>
        </w:div>
        <w:div w:id="8914279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pysubmissions@rba.gov.au"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E8B532A38607F498FBAA4D496CFBC99" ma:contentTypeVersion="12" ma:contentTypeDescription="Create a new document." ma:contentTypeScope="" ma:versionID="ff8775de493951c52339f35d1db09d0f">
  <xsd:schema xmlns:xsd="http://www.w3.org/2001/XMLSchema" xmlns:xs="http://www.w3.org/2001/XMLSchema" xmlns:p="http://schemas.microsoft.com/office/2006/metadata/properties" xmlns:ns2="08fdea12-b7cb-4665-8897-bc283dc320d3" xmlns:ns3="6029e11c-4fa9-477e-965e-d5cc4660794f" targetNamespace="http://schemas.microsoft.com/office/2006/metadata/properties" ma:root="true" ma:fieldsID="2424373cc1b9e7062197d19b01b6aca9" ns2:_="" ns3:_="">
    <xsd:import namespace="08fdea12-b7cb-4665-8897-bc283dc320d3"/>
    <xsd:import namespace="6029e11c-4fa9-477e-965e-d5cc4660794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8fdea12-b7cb-4665-8897-bc283dc320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029e11c-4fa9-477e-965e-d5cc4660794f"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9BFFAA-8FAD-46B6-BA2F-560B397A8EC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8fdea12-b7cb-4665-8897-bc283dc320d3"/>
    <ds:schemaRef ds:uri="6029e11c-4fa9-477e-965e-d5cc4660794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AA770F1-62E1-4F38-BB50-4B29A10B6626}">
  <ds:schemaRefs>
    <ds:schemaRef ds:uri="http://schemas.microsoft.com/sharepoint/v3/contenttype/forms"/>
  </ds:schemaRefs>
</ds:datastoreItem>
</file>

<file path=customXml/itemProps3.xml><?xml version="1.0" encoding="utf-8"?>
<ds:datastoreItem xmlns:ds="http://schemas.openxmlformats.org/officeDocument/2006/customXml" ds:itemID="{24CEE9AA-560D-4706-BAE1-09F76A3ECAE9}">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88FBC8BB-2CC5-489D-8F3C-8073006916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1515</Words>
  <Characters>8636</Characters>
  <Application>Microsoft Office Word</Application>
  <DocSecurity>0</DocSecurity>
  <Lines>71</Lines>
  <Paragraphs>20</Paragraphs>
  <ScaleCrop>false</ScaleCrop>
  <Company/>
  <LinksUpToDate>false</LinksUpToDate>
  <CharactersWithSpaces>10131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Beth Hirsch</dc:creator>
  <cp:keywords/>
  <dc:description/>
  <cp:lastModifiedBy>Georgia WILEY</cp:lastModifiedBy>
  <cp:revision>2</cp:revision>
  <cp:lastPrinted>2021-04-16T21:29:00Z</cp:lastPrinted>
  <dcterms:created xsi:type="dcterms:W3CDTF">2021-07-19T04:48:00Z</dcterms:created>
  <dcterms:modified xsi:type="dcterms:W3CDTF">2021-07-19T04:48:00Z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0x0101000E8B532A38607F498FBAA4D496CFBC99</vt:lpwstr>
  </property>
</Properties>
</file>