
<file path=[Content_Types].xml><?xml version="1.0" encoding="utf-8"?>
<Types xmlns="http://schemas.openxmlformats.org/package/2006/content-types">
  <Default Extension="xml" ContentType="application/xml"/>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14:paraId="619A8558" w14:textId="7E2A9BAE" w:rsidR="00DE27F5" w:rsidRDefault="00D274FB">
      <w:r>
        <w:rPr>
          <w:noProof/>
          <w:lang w:val="en-GB" w:eastAsia="en-GB"/>
        </w:rPr>
        <mc:AlternateContent>
          <mc:Choice Requires="wps">
            <w:drawing>
              <wp:anchor distT="0" distB="0" distL="114300" distR="114300" simplePos="0" relativeHeight="251654654" behindDoc="1" locked="0" layoutInCell="1" allowOverlap="1" wp14:anchorId="3C16A8ED" wp14:editId="454171DF">
                <wp:simplePos x="0" y="0"/>
                <wp:positionH relativeFrom="page">
                  <wp:align>left</wp:align>
                </wp:positionH>
                <wp:positionV relativeFrom="page">
                  <wp:align>top</wp:align>
                </wp:positionV>
                <wp:extent cx="7572375" cy="10836000"/>
                <wp:effectExtent l="0" t="0" r="9525" b="3810"/>
                <wp:wrapNone/>
                <wp:docPr id="33" name="Rectangle 33"/>
                <wp:cNvGraphicFramePr/>
                <a:graphic xmlns:a="http://schemas.openxmlformats.org/drawingml/2006/main">
                  <a:graphicData uri="http://schemas.microsoft.com/office/word/2010/wordprocessingShape">
                    <wps:wsp>
                      <wps:cNvSpPr/>
                      <wps:spPr>
                        <a:xfrm>
                          <a:off x="0" y="0"/>
                          <a:ext cx="7572375" cy="10836000"/>
                        </a:xfrm>
                        <a:prstGeom prst="rect">
                          <a:avLst/>
                        </a:prstGeom>
                        <a:gradFill>
                          <a:gsLst>
                            <a:gs pos="68000">
                              <a:srgbClr val="2C7270"/>
                            </a:gs>
                            <a:gs pos="0">
                              <a:srgbClr val="3DC4BA"/>
                            </a:gs>
                            <a:gs pos="100000">
                              <a:srgbClr val="1A1F25"/>
                            </a:gs>
                          </a:gsLst>
                          <a:lin ang="5400000" scaled="1"/>
                        </a:gra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7B755F3" w14:textId="77777777" w:rsidR="00E3269A" w:rsidRPr="00B97538" w:rsidRDefault="00E3269A" w:rsidP="00D274FB">
                            <w:pPr>
                              <w:ind w:left="0"/>
                              <w:jc w:val="center"/>
                              <w:rPr>
                                <w:sz w:val="72"/>
                                <w:szCs w:val="72"/>
                                <w:lang w:val="en-AU"/>
                                <w14:textFill>
                                  <w14:gradFill>
                                    <w14:gsLst>
                                      <w14:gs w14:pos="55000">
                                        <w14:srgbClr w14:val="2C7270"/>
                                      </w14:gs>
                                      <w14:gs w14:pos="0">
                                        <w14:srgbClr w14:val="3DC4BA"/>
                                      </w14:gs>
                                      <w14:gs w14:pos="100000">
                                        <w14:srgbClr w14:val="1A1F25"/>
                                      </w14:gs>
                                    </w14:gsLst>
                                    <w14:lin w14:ang="0" w14:scaled="0"/>
                                  </w14:gradFill>
                                </w14:textFill>
                              </w:rPr>
                            </w:pPr>
                          </w:p>
                          <w:p w14:paraId="1F68FFCE" w14:textId="77777777" w:rsidR="00E3269A" w:rsidRDefault="00E3269A" w:rsidP="00D274FB">
                            <w:pPr>
                              <w:ind w:left="0"/>
                              <w:jc w:val="center"/>
                              <w:rPr>
                                <w:sz w:val="72"/>
                                <w:szCs w:val="72"/>
                                <w:lang w:val="en-AU"/>
                              </w:rPr>
                            </w:pPr>
                          </w:p>
                          <w:p w14:paraId="1A2A41FA" w14:textId="77777777" w:rsidR="00E3269A" w:rsidRDefault="00E3269A" w:rsidP="00D274FB">
                            <w:pPr>
                              <w:ind w:left="0"/>
                              <w:jc w:val="center"/>
                              <w:rPr>
                                <w:sz w:val="72"/>
                                <w:szCs w:val="72"/>
                                <w:lang w:val="en-AU"/>
                              </w:rPr>
                            </w:pPr>
                          </w:p>
                          <w:p w14:paraId="6231D9E0" w14:textId="77777777" w:rsidR="00E3269A" w:rsidRDefault="00E3269A" w:rsidP="00D274FB">
                            <w:pPr>
                              <w:ind w:left="0"/>
                              <w:jc w:val="center"/>
                              <w:rPr>
                                <w:sz w:val="72"/>
                                <w:szCs w:val="72"/>
                                <w:lang w:val="en-AU"/>
                              </w:rPr>
                            </w:pPr>
                          </w:p>
                          <w:p w14:paraId="2D806036" w14:textId="77777777" w:rsidR="00E3269A" w:rsidRDefault="008D44C0" w:rsidP="00D274FB">
                            <w:pPr>
                              <w:ind w:left="0"/>
                              <w:jc w:val="center"/>
                              <w:rPr>
                                <w:sz w:val="72"/>
                                <w:szCs w:val="72"/>
                                <w:lang w:val="en-AU"/>
                              </w:rPr>
                            </w:pPr>
                            <w:r>
                              <w:rPr>
                                <w:noProof/>
                                <w:lang w:val="en-GB" w:eastAsia="en-GB"/>
                              </w:rPr>
                              <w:drawing>
                                <wp:inline distT="0" distB="0" distL="0" distR="0" wp14:anchorId="1C12BB85" wp14:editId="15B08D59">
                                  <wp:extent cx="2619375" cy="1192972"/>
                                  <wp:effectExtent l="0" t="0" r="0" b="762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NRA Logo Horizontal FINAL White.png"/>
                                          <pic:cNvPicPr/>
                                        </pic:nvPicPr>
                                        <pic:blipFill>
                                          <a:blip r:embed="rId8"/>
                                          <a:stretch>
                                            <a:fillRect/>
                                          </a:stretch>
                                        </pic:blipFill>
                                        <pic:spPr>
                                          <a:xfrm>
                                            <a:off x="0" y="0"/>
                                            <a:ext cx="2629782" cy="1197712"/>
                                          </a:xfrm>
                                          <a:prstGeom prst="rect">
                                            <a:avLst/>
                                          </a:prstGeom>
                                        </pic:spPr>
                                      </pic:pic>
                                    </a:graphicData>
                                  </a:graphic>
                                </wp:inline>
                              </w:drawing>
                            </w:r>
                          </w:p>
                          <w:p w14:paraId="30F7B86E" w14:textId="77777777" w:rsidR="00E3269A" w:rsidRDefault="00E3269A" w:rsidP="00D274FB">
                            <w:pPr>
                              <w:ind w:left="0"/>
                              <w:jc w:val="center"/>
                              <w:rPr>
                                <w:sz w:val="72"/>
                                <w:szCs w:val="72"/>
                                <w:lang w:val="en-AU"/>
                              </w:rPr>
                            </w:pPr>
                          </w:p>
                          <w:p w14:paraId="2A6B325F" w14:textId="77777777" w:rsidR="00E3269A" w:rsidRDefault="00E3269A" w:rsidP="00D274FB">
                            <w:pPr>
                              <w:ind w:left="0"/>
                              <w:jc w:val="center"/>
                              <w:rPr>
                                <w:sz w:val="72"/>
                                <w:szCs w:val="72"/>
                                <w:lang w:val="en-AU"/>
                              </w:rPr>
                            </w:pPr>
                          </w:p>
                          <w:p w14:paraId="6D783B41" w14:textId="77777777" w:rsidR="008D44C0" w:rsidRDefault="008D44C0" w:rsidP="008D44C0">
                            <w:pPr>
                              <w:ind w:left="709" w:right="795"/>
                              <w:jc w:val="center"/>
                              <w:rPr>
                                <w:rFonts w:ascii="FranklinGothicURWMed" w:hAnsi="FranklinGothicURWMed"/>
                                <w:sz w:val="72"/>
                                <w:szCs w:val="72"/>
                                <w:lang w:val="en-AU"/>
                              </w:rPr>
                            </w:pPr>
                          </w:p>
                          <w:p w14:paraId="38861729" w14:textId="77777777" w:rsidR="008D44C0" w:rsidRDefault="008D44C0" w:rsidP="008D44C0">
                            <w:pPr>
                              <w:ind w:left="709" w:right="795"/>
                              <w:jc w:val="center"/>
                              <w:rPr>
                                <w:rFonts w:ascii="FranklinGothicURWMed" w:hAnsi="FranklinGothicURWMed"/>
                                <w:sz w:val="72"/>
                                <w:szCs w:val="72"/>
                                <w:lang w:val="en-AU"/>
                              </w:rPr>
                            </w:pPr>
                          </w:p>
                          <w:p w14:paraId="4DBB3F50" w14:textId="5E0A0E1B" w:rsidR="008D44C0" w:rsidRPr="000B30F7" w:rsidRDefault="00171CFF" w:rsidP="00171CFF">
                            <w:pPr>
                              <w:ind w:left="709" w:right="795"/>
                              <w:jc w:val="center"/>
                              <w:rPr>
                                <w:rFonts w:ascii="FranklinGothicURWMed" w:hAnsi="FranklinGothicURWMed"/>
                                <w:sz w:val="68"/>
                                <w:szCs w:val="68"/>
                                <w:lang w:val="en-AU"/>
                              </w:rPr>
                            </w:pPr>
                            <w:r>
                              <w:rPr>
                                <w:rFonts w:ascii="FranklinGothicURWMed" w:hAnsi="FranklinGothicURWMed"/>
                                <w:sz w:val="68"/>
                                <w:szCs w:val="68"/>
                                <w:lang w:val="en-AU"/>
                              </w:rPr>
                              <w:t>Review of Retail Payments Regulation</w:t>
                            </w:r>
                            <w:r w:rsidR="00A473B2" w:rsidRPr="00A473B2">
                              <w:rPr>
                                <w:rFonts w:ascii="FranklinGothicURWMed" w:hAnsi="FranklinGothicURWMed"/>
                                <w:sz w:val="68"/>
                                <w:szCs w:val="68"/>
                                <w:lang w:val="en-AU"/>
                              </w:rPr>
                              <w:t xml:space="preserve"> - </w:t>
                            </w:r>
                            <w:r>
                              <w:rPr>
                                <w:rFonts w:ascii="FranklinGothicURWMed" w:hAnsi="FranklinGothicURWMed"/>
                                <w:sz w:val="68"/>
                                <w:szCs w:val="68"/>
                                <w:lang w:val="en-AU"/>
                              </w:rPr>
                              <w:t>RBA Submission</w:t>
                            </w:r>
                          </w:p>
                          <w:p w14:paraId="2378ACDE" w14:textId="77777777" w:rsidR="00E3269A" w:rsidRDefault="00E3269A" w:rsidP="00D274FB">
                            <w:pPr>
                              <w:ind w:left="0"/>
                              <w:jc w:val="center"/>
                              <w:rPr>
                                <w:rFonts w:ascii="FranklinGothicURWMed" w:hAnsi="FranklinGothicURWMed"/>
                                <w:sz w:val="48"/>
                                <w:szCs w:val="48"/>
                                <w:lang w:val="en-AU"/>
                              </w:rPr>
                            </w:pPr>
                          </w:p>
                          <w:p w14:paraId="678C7B17" w14:textId="77777777" w:rsidR="00E3269A" w:rsidRDefault="00E3269A" w:rsidP="00D274FB">
                            <w:pPr>
                              <w:ind w:left="0"/>
                              <w:jc w:val="center"/>
                              <w:rPr>
                                <w:rFonts w:ascii="FranklinGothicURWMed" w:hAnsi="FranklinGothicURWMed"/>
                                <w:sz w:val="48"/>
                                <w:szCs w:val="48"/>
                                <w:lang w:val="en-AU"/>
                              </w:rPr>
                            </w:pPr>
                          </w:p>
                          <w:p w14:paraId="135B1546" w14:textId="77777777" w:rsidR="00E3269A" w:rsidRDefault="00E3269A" w:rsidP="00D274FB">
                            <w:pPr>
                              <w:ind w:left="0"/>
                              <w:jc w:val="center"/>
                              <w:rPr>
                                <w:lang w:val="en-AU"/>
                              </w:rPr>
                            </w:pPr>
                          </w:p>
                          <w:p w14:paraId="284BD1D5" w14:textId="77777777" w:rsidR="008D44C0" w:rsidRDefault="008D44C0" w:rsidP="00D274FB">
                            <w:pPr>
                              <w:ind w:left="0"/>
                              <w:jc w:val="center"/>
                              <w:rPr>
                                <w:lang w:val="en-AU"/>
                              </w:rPr>
                            </w:pPr>
                          </w:p>
                          <w:p w14:paraId="7FBDA314" w14:textId="77777777" w:rsidR="008D44C0" w:rsidRDefault="008D44C0" w:rsidP="00D274FB">
                            <w:pPr>
                              <w:ind w:left="0"/>
                              <w:jc w:val="center"/>
                              <w:rPr>
                                <w:lang w:val="en-AU"/>
                              </w:rPr>
                            </w:pPr>
                          </w:p>
                          <w:p w14:paraId="29263A24" w14:textId="77777777" w:rsidR="008D44C0" w:rsidRDefault="008D44C0" w:rsidP="00D274FB">
                            <w:pPr>
                              <w:ind w:left="0"/>
                              <w:jc w:val="center"/>
                              <w:rPr>
                                <w:lang w:val="en-AU"/>
                              </w:rPr>
                            </w:pPr>
                          </w:p>
                          <w:p w14:paraId="3A9144EE" w14:textId="77777777" w:rsidR="008D44C0" w:rsidRDefault="008D44C0" w:rsidP="00D274FB">
                            <w:pPr>
                              <w:ind w:left="0"/>
                              <w:jc w:val="center"/>
                              <w:rPr>
                                <w:lang w:val="en-AU"/>
                              </w:rPr>
                            </w:pPr>
                          </w:p>
                          <w:p w14:paraId="720E2DBB" w14:textId="77777777" w:rsidR="008D44C0" w:rsidRDefault="008D44C0" w:rsidP="00D274FB">
                            <w:pPr>
                              <w:ind w:left="0"/>
                              <w:jc w:val="center"/>
                              <w:rPr>
                                <w:lang w:val="en-AU"/>
                              </w:rPr>
                            </w:pPr>
                          </w:p>
                          <w:p w14:paraId="24FD65E2" w14:textId="77777777" w:rsidR="008D44C0" w:rsidRDefault="008D44C0" w:rsidP="00D274FB">
                            <w:pPr>
                              <w:ind w:left="0"/>
                              <w:jc w:val="center"/>
                              <w:rPr>
                                <w:lang w:val="en-AU"/>
                              </w:rPr>
                            </w:pPr>
                          </w:p>
                          <w:p w14:paraId="283A47D3" w14:textId="77777777" w:rsidR="008D44C0" w:rsidRDefault="008D44C0" w:rsidP="00D274FB">
                            <w:pPr>
                              <w:ind w:left="0"/>
                              <w:jc w:val="center"/>
                              <w:rPr>
                                <w:lang w:val="en-AU"/>
                              </w:rPr>
                            </w:pPr>
                          </w:p>
                          <w:p w14:paraId="5EE23062" w14:textId="77777777" w:rsidR="008D44C0" w:rsidRDefault="008D44C0" w:rsidP="00D274FB">
                            <w:pPr>
                              <w:ind w:left="0"/>
                              <w:jc w:val="center"/>
                              <w:rPr>
                                <w:lang w:val="en-AU"/>
                              </w:rPr>
                            </w:pPr>
                          </w:p>
                          <w:p w14:paraId="1E2C5383" w14:textId="77777777" w:rsidR="008D44C0" w:rsidRDefault="008D44C0" w:rsidP="00D274FB">
                            <w:pPr>
                              <w:ind w:left="0"/>
                              <w:jc w:val="center"/>
                              <w:rPr>
                                <w:lang w:val="en-AU"/>
                              </w:rPr>
                            </w:pPr>
                          </w:p>
                          <w:p w14:paraId="258C982A" w14:textId="77777777" w:rsidR="008D44C0" w:rsidRPr="008D44C0" w:rsidRDefault="008D44C0" w:rsidP="008D44C0">
                            <w:pPr>
                              <w:ind w:left="0" w:right="1078"/>
                              <w:jc w:val="right"/>
                              <w:rPr>
                                <w:i/>
                                <w:lang w:val="en-AU"/>
                              </w:rPr>
                            </w:pPr>
                            <w:r w:rsidRPr="008D44C0">
                              <w:rPr>
                                <w:i/>
                                <w:lang w:val="en-AU"/>
                              </w:rPr>
                              <w:t>Prepared by the National Retail Association</w:t>
                            </w:r>
                          </w:p>
                          <w:p w14:paraId="1DB6595A" w14:textId="27A433EB" w:rsidR="008D44C0" w:rsidRPr="008D44C0" w:rsidRDefault="00171CFF" w:rsidP="008D44C0">
                            <w:pPr>
                              <w:ind w:left="0" w:right="1078"/>
                              <w:jc w:val="right"/>
                              <w:rPr>
                                <w:i/>
                                <w:lang w:val="en-AU"/>
                              </w:rPr>
                            </w:pPr>
                            <w:r>
                              <w:rPr>
                                <w:i/>
                                <w:lang w:val="en-AU"/>
                              </w:rPr>
                              <w:t>9 July</w:t>
                            </w:r>
                            <w:r w:rsidR="00514FC4" w:rsidRPr="005B402E">
                              <w:rPr>
                                <w:i/>
                                <w:lang w:val="en-AU"/>
                              </w:rPr>
                              <w:t xml:space="preserve"> </w:t>
                            </w:r>
                            <w:r w:rsidR="004C4472">
                              <w:rPr>
                                <w:i/>
                                <w:lang w:val="en-AU"/>
                              </w:rPr>
                              <w:t>2021</w:t>
                            </w:r>
                          </w:p>
                          <w:p w14:paraId="778EA038" w14:textId="77777777" w:rsidR="00E3269A" w:rsidRDefault="00E3269A" w:rsidP="00D274FB">
                            <w:pPr>
                              <w:ind w:left="0"/>
                              <w:jc w:val="center"/>
                              <w:rPr>
                                <w:lang w:val="en-AU"/>
                              </w:rPr>
                            </w:pPr>
                          </w:p>
                          <w:p w14:paraId="35A56BF8" w14:textId="77777777" w:rsidR="00E3269A" w:rsidRPr="00B97538" w:rsidRDefault="00E3269A" w:rsidP="00D274FB">
                            <w:pPr>
                              <w:ind w:left="0"/>
                              <w:jc w:val="center"/>
                              <w:rPr>
                                <w:lang w:val="en-AU"/>
                                <w14:textFill>
                                  <w14:gradFill>
                                    <w14:gsLst>
                                      <w14:gs w14:pos="51000">
                                        <w14:srgbClr w14:val="2C7270"/>
                                      </w14:gs>
                                      <w14:gs w14:pos="0">
                                        <w14:srgbClr w14:val="3DC4BA"/>
                                      </w14:gs>
                                      <w14:gs w14:pos="100000">
                                        <w14:srgbClr w14:val="1A1F25"/>
                                      </w14:gs>
                                    </w14:gsLst>
                                    <w14:lin w14:ang="0" w14:scaled="0"/>
                                  </w14:gradFill>
                                </w14:textFil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16A8ED" id="Rectangle 33" o:spid="_x0000_s1026" style="position:absolute;left:0;text-align:left;margin-left:0;margin-top:0;width:596.25pt;height:853.25pt;z-index:-251661826;visibility:visible;mso-wrap-style:square;mso-width-percent:0;mso-height-percent:0;mso-wrap-distance-left:9pt;mso-wrap-distance-top:0;mso-wrap-distance-right:9pt;mso-wrap-distance-bottom:0;mso-position-horizontal:left;mso-position-horizontal-relative:page;mso-position-vertical:top;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" fillcolor="#3dc4ba" stroked="f" strokeweight="1pt">
                <v:fill color2="#1a1f25" colors="0 #3dc4ba;44564f #2c7270;1 #1a1f25" focus="100%" type="gradient"/>
                <v:textbox>
                  <w:txbxContent>
                    <w:p w14:paraId="07B755F3" w14:textId="77777777" w:rsidR="00E3269A" w:rsidRPr="00B97538" w:rsidRDefault="00E3269A" w:rsidP="00D274FB">
                      <w:pPr>
                        <w:ind w:left="0"/>
                        <w:jc w:val="center"/>
                        <w:rPr>
                          <w:sz w:val="72"/>
                          <w:szCs w:val="72"/>
                          <w:lang w:val="en-AU"/>
                          <w14:textFill>
                            <w14:gradFill>
                              <w14:gsLst>
                                <w14:gs w14:pos="55000">
                                  <w14:srgbClr w14:val="2C7270"/>
                                </w14:gs>
                                <w14:gs w14:pos="0">
                                  <w14:srgbClr w14:val="3DC4BA"/>
                                </w14:gs>
                                <w14:gs w14:pos="100000">
                                  <w14:srgbClr w14:val="1A1F25"/>
                                </w14:gs>
                              </w14:gsLst>
                              <w14:lin w14:ang="0" w14:scaled="0"/>
                            </w14:gradFill>
                          </w14:textFill>
                        </w:rPr>
                      </w:pPr>
                    </w:p>
                    <w:p w14:paraId="1F68FFCE" w14:textId="77777777" w:rsidR="00E3269A" w:rsidRDefault="00E3269A" w:rsidP="00D274FB">
                      <w:pPr>
                        <w:ind w:left="0"/>
                        <w:jc w:val="center"/>
                        <w:rPr>
                          <w:sz w:val="72"/>
                          <w:szCs w:val="72"/>
                          <w:lang w:val="en-AU"/>
                        </w:rPr>
                      </w:pPr>
                    </w:p>
                    <w:p w14:paraId="1A2A41FA" w14:textId="77777777" w:rsidR="00E3269A" w:rsidRDefault="00E3269A" w:rsidP="00D274FB">
                      <w:pPr>
                        <w:ind w:left="0"/>
                        <w:jc w:val="center"/>
                        <w:rPr>
                          <w:sz w:val="72"/>
                          <w:szCs w:val="72"/>
                          <w:lang w:val="en-AU"/>
                        </w:rPr>
                      </w:pPr>
                    </w:p>
                    <w:p w14:paraId="6231D9E0" w14:textId="77777777" w:rsidR="00E3269A" w:rsidRDefault="00E3269A" w:rsidP="00D274FB">
                      <w:pPr>
                        <w:ind w:left="0"/>
                        <w:jc w:val="center"/>
                        <w:rPr>
                          <w:sz w:val="72"/>
                          <w:szCs w:val="72"/>
                          <w:lang w:val="en-AU"/>
                        </w:rPr>
                      </w:pPr>
                    </w:p>
                    <w:p w14:paraId="2D806036" w14:textId="77777777" w:rsidR="00E3269A" w:rsidRDefault="008D44C0" w:rsidP="00D274FB">
                      <w:pPr>
                        <w:ind w:left="0"/>
                        <w:jc w:val="center"/>
                        <w:rPr>
                          <w:sz w:val="72"/>
                          <w:szCs w:val="72"/>
                          <w:lang w:val="en-AU"/>
                        </w:rPr>
                      </w:pPr>
                      <w:r>
                        <w:rPr>
                          <w:noProof/>
                          <w:lang w:val="en-GB" w:eastAsia="en-GB"/>
                        </w:rPr>
                        <w:drawing>
                          <wp:inline distT="0" distB="0" distL="0" distR="0" wp14:anchorId="1C12BB85" wp14:editId="15B08D59">
                            <wp:extent cx="2619375" cy="1192972"/>
                            <wp:effectExtent l="0" t="0" r="0" b="762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NRA Logo Horizontal FINAL White.png"/>
                                    <pic:cNvPicPr/>
                                  </pic:nvPicPr>
                                  <pic:blipFill>
                                    <a:blip r:embed="rId9"/>
                                    <a:stretch>
                                      <a:fillRect/>
                                    </a:stretch>
                                  </pic:blipFill>
                                  <pic:spPr>
                                    <a:xfrm>
                                      <a:off x="0" y="0"/>
                                      <a:ext cx="2629782" cy="1197712"/>
                                    </a:xfrm>
                                    <a:prstGeom prst="rect">
                                      <a:avLst/>
                                    </a:prstGeom>
                                  </pic:spPr>
                                </pic:pic>
                              </a:graphicData>
                            </a:graphic>
                          </wp:inline>
                        </w:drawing>
                      </w:r>
                    </w:p>
                    <w:p w14:paraId="30F7B86E" w14:textId="77777777" w:rsidR="00E3269A" w:rsidRDefault="00E3269A" w:rsidP="00D274FB">
                      <w:pPr>
                        <w:ind w:left="0"/>
                        <w:jc w:val="center"/>
                        <w:rPr>
                          <w:sz w:val="72"/>
                          <w:szCs w:val="72"/>
                          <w:lang w:val="en-AU"/>
                        </w:rPr>
                      </w:pPr>
                    </w:p>
                    <w:p w14:paraId="2A6B325F" w14:textId="77777777" w:rsidR="00E3269A" w:rsidRDefault="00E3269A" w:rsidP="00D274FB">
                      <w:pPr>
                        <w:ind w:left="0"/>
                        <w:jc w:val="center"/>
                        <w:rPr>
                          <w:sz w:val="72"/>
                          <w:szCs w:val="72"/>
                          <w:lang w:val="en-AU"/>
                        </w:rPr>
                      </w:pPr>
                    </w:p>
                    <w:p w14:paraId="6D783B41" w14:textId="77777777" w:rsidR="008D44C0" w:rsidRDefault="008D44C0" w:rsidP="008D44C0">
                      <w:pPr>
                        <w:ind w:left="709" w:right="795"/>
                        <w:jc w:val="center"/>
                        <w:rPr>
                          <w:rFonts w:ascii="FranklinGothicURWMed" w:hAnsi="FranklinGothicURWMed"/>
                          <w:sz w:val="72"/>
                          <w:szCs w:val="72"/>
                          <w:lang w:val="en-AU"/>
                        </w:rPr>
                      </w:pPr>
                    </w:p>
                    <w:p w14:paraId="38861729" w14:textId="77777777" w:rsidR="008D44C0" w:rsidRDefault="008D44C0" w:rsidP="008D44C0">
                      <w:pPr>
                        <w:ind w:left="709" w:right="795"/>
                        <w:jc w:val="center"/>
                        <w:rPr>
                          <w:rFonts w:ascii="FranklinGothicURWMed" w:hAnsi="FranklinGothicURWMed"/>
                          <w:sz w:val="72"/>
                          <w:szCs w:val="72"/>
                          <w:lang w:val="en-AU"/>
                        </w:rPr>
                      </w:pPr>
                    </w:p>
                    <w:p w14:paraId="4DBB3F50" w14:textId="5E0A0E1B" w:rsidR="008D44C0" w:rsidRPr="000B30F7" w:rsidRDefault="00171CFF" w:rsidP="00171CFF">
                      <w:pPr>
                        <w:ind w:left="709" w:right="795"/>
                        <w:jc w:val="center"/>
                        <w:rPr>
                          <w:rFonts w:ascii="FranklinGothicURWMed" w:hAnsi="FranklinGothicURWMed"/>
                          <w:sz w:val="68"/>
                          <w:szCs w:val="68"/>
                          <w:lang w:val="en-AU"/>
                        </w:rPr>
                      </w:pPr>
                      <w:r>
                        <w:rPr>
                          <w:rFonts w:ascii="FranklinGothicURWMed" w:hAnsi="FranklinGothicURWMed"/>
                          <w:sz w:val="68"/>
                          <w:szCs w:val="68"/>
                          <w:lang w:val="en-AU"/>
                        </w:rPr>
                        <w:t>Review of Retail Payments Regulation</w:t>
                      </w:r>
                      <w:r w:rsidR="00A473B2" w:rsidRPr="00A473B2">
                        <w:rPr>
                          <w:rFonts w:ascii="FranklinGothicURWMed" w:hAnsi="FranklinGothicURWMed"/>
                          <w:sz w:val="68"/>
                          <w:szCs w:val="68"/>
                          <w:lang w:val="en-AU"/>
                        </w:rPr>
                        <w:t xml:space="preserve"> - </w:t>
                      </w:r>
                      <w:r>
                        <w:rPr>
                          <w:rFonts w:ascii="FranklinGothicURWMed" w:hAnsi="FranklinGothicURWMed"/>
                          <w:sz w:val="68"/>
                          <w:szCs w:val="68"/>
                          <w:lang w:val="en-AU"/>
                        </w:rPr>
                        <w:t>RBA Submission</w:t>
                      </w:r>
                    </w:p>
                    <w:p w14:paraId="2378ACDE" w14:textId="77777777" w:rsidR="00E3269A" w:rsidRDefault="00E3269A" w:rsidP="00D274FB">
                      <w:pPr>
                        <w:ind w:left="0"/>
                        <w:jc w:val="center"/>
                        <w:rPr>
                          <w:rFonts w:ascii="FranklinGothicURWMed" w:hAnsi="FranklinGothicURWMed"/>
                          <w:sz w:val="48"/>
                          <w:szCs w:val="48"/>
                          <w:lang w:val="en-AU"/>
                        </w:rPr>
                      </w:pPr>
                    </w:p>
                    <w:p w14:paraId="678C7B17" w14:textId="77777777" w:rsidR="00E3269A" w:rsidRDefault="00E3269A" w:rsidP="00D274FB">
                      <w:pPr>
                        <w:ind w:left="0"/>
                        <w:jc w:val="center"/>
                        <w:rPr>
                          <w:rFonts w:ascii="FranklinGothicURWMed" w:hAnsi="FranklinGothicURWMed"/>
                          <w:sz w:val="48"/>
                          <w:szCs w:val="48"/>
                          <w:lang w:val="en-AU"/>
                        </w:rPr>
                      </w:pPr>
                    </w:p>
                    <w:p w14:paraId="135B1546" w14:textId="77777777" w:rsidR="00E3269A" w:rsidRDefault="00E3269A" w:rsidP="00D274FB">
                      <w:pPr>
                        <w:ind w:left="0"/>
                        <w:jc w:val="center"/>
                        <w:rPr>
                          <w:lang w:val="en-AU"/>
                        </w:rPr>
                      </w:pPr>
                    </w:p>
                    <w:p w14:paraId="284BD1D5" w14:textId="77777777" w:rsidR="008D44C0" w:rsidRDefault="008D44C0" w:rsidP="00D274FB">
                      <w:pPr>
                        <w:ind w:left="0"/>
                        <w:jc w:val="center"/>
                        <w:rPr>
                          <w:lang w:val="en-AU"/>
                        </w:rPr>
                      </w:pPr>
                    </w:p>
                    <w:p w14:paraId="7FBDA314" w14:textId="77777777" w:rsidR="008D44C0" w:rsidRDefault="008D44C0" w:rsidP="00D274FB">
                      <w:pPr>
                        <w:ind w:left="0"/>
                        <w:jc w:val="center"/>
                        <w:rPr>
                          <w:lang w:val="en-AU"/>
                        </w:rPr>
                      </w:pPr>
                    </w:p>
                    <w:p w14:paraId="29263A24" w14:textId="77777777" w:rsidR="008D44C0" w:rsidRDefault="008D44C0" w:rsidP="00D274FB">
                      <w:pPr>
                        <w:ind w:left="0"/>
                        <w:jc w:val="center"/>
                        <w:rPr>
                          <w:lang w:val="en-AU"/>
                        </w:rPr>
                      </w:pPr>
                    </w:p>
                    <w:p w14:paraId="3A9144EE" w14:textId="77777777" w:rsidR="008D44C0" w:rsidRDefault="008D44C0" w:rsidP="00D274FB">
                      <w:pPr>
                        <w:ind w:left="0"/>
                        <w:jc w:val="center"/>
                        <w:rPr>
                          <w:lang w:val="en-AU"/>
                        </w:rPr>
                      </w:pPr>
                    </w:p>
                    <w:p w14:paraId="720E2DBB" w14:textId="77777777" w:rsidR="008D44C0" w:rsidRDefault="008D44C0" w:rsidP="00D274FB">
                      <w:pPr>
                        <w:ind w:left="0"/>
                        <w:jc w:val="center"/>
                        <w:rPr>
                          <w:lang w:val="en-AU"/>
                        </w:rPr>
                      </w:pPr>
                    </w:p>
                    <w:p w14:paraId="24FD65E2" w14:textId="77777777" w:rsidR="008D44C0" w:rsidRDefault="008D44C0" w:rsidP="00D274FB">
                      <w:pPr>
                        <w:ind w:left="0"/>
                        <w:jc w:val="center"/>
                        <w:rPr>
                          <w:lang w:val="en-AU"/>
                        </w:rPr>
                      </w:pPr>
                    </w:p>
                    <w:p w14:paraId="283A47D3" w14:textId="77777777" w:rsidR="008D44C0" w:rsidRDefault="008D44C0" w:rsidP="00D274FB">
                      <w:pPr>
                        <w:ind w:left="0"/>
                        <w:jc w:val="center"/>
                        <w:rPr>
                          <w:lang w:val="en-AU"/>
                        </w:rPr>
                      </w:pPr>
                    </w:p>
                    <w:p w14:paraId="5EE23062" w14:textId="77777777" w:rsidR="008D44C0" w:rsidRDefault="008D44C0" w:rsidP="00D274FB">
                      <w:pPr>
                        <w:ind w:left="0"/>
                        <w:jc w:val="center"/>
                        <w:rPr>
                          <w:lang w:val="en-AU"/>
                        </w:rPr>
                      </w:pPr>
                    </w:p>
                    <w:p w14:paraId="1E2C5383" w14:textId="77777777" w:rsidR="008D44C0" w:rsidRDefault="008D44C0" w:rsidP="00D274FB">
                      <w:pPr>
                        <w:ind w:left="0"/>
                        <w:jc w:val="center"/>
                        <w:rPr>
                          <w:lang w:val="en-AU"/>
                        </w:rPr>
                      </w:pPr>
                    </w:p>
                    <w:p w14:paraId="258C982A" w14:textId="77777777" w:rsidR="008D44C0" w:rsidRPr="008D44C0" w:rsidRDefault="008D44C0" w:rsidP="008D44C0">
                      <w:pPr>
                        <w:ind w:left="0" w:right="1078"/>
                        <w:jc w:val="right"/>
                        <w:rPr>
                          <w:i/>
                          <w:lang w:val="en-AU"/>
                        </w:rPr>
                      </w:pPr>
                      <w:r w:rsidRPr="008D44C0">
                        <w:rPr>
                          <w:i/>
                          <w:lang w:val="en-AU"/>
                        </w:rPr>
                        <w:t>Prepared by the National Retail Association</w:t>
                      </w:r>
                    </w:p>
                    <w:p w14:paraId="1DB6595A" w14:textId="27A433EB" w:rsidR="008D44C0" w:rsidRPr="008D44C0" w:rsidRDefault="00171CFF" w:rsidP="008D44C0">
                      <w:pPr>
                        <w:ind w:left="0" w:right="1078"/>
                        <w:jc w:val="right"/>
                        <w:rPr>
                          <w:i/>
                          <w:lang w:val="en-AU"/>
                        </w:rPr>
                      </w:pPr>
                      <w:r>
                        <w:rPr>
                          <w:i/>
                          <w:lang w:val="en-AU"/>
                        </w:rPr>
                        <w:t>9 July</w:t>
                      </w:r>
                      <w:r w:rsidR="00514FC4" w:rsidRPr="005B402E">
                        <w:rPr>
                          <w:i/>
                          <w:lang w:val="en-AU"/>
                        </w:rPr>
                        <w:t xml:space="preserve"> </w:t>
                      </w:r>
                      <w:r w:rsidR="004C4472">
                        <w:rPr>
                          <w:i/>
                          <w:lang w:val="en-AU"/>
                        </w:rPr>
                        <w:t>2021</w:t>
                      </w:r>
                    </w:p>
                    <w:p w14:paraId="778EA038" w14:textId="77777777" w:rsidR="00E3269A" w:rsidRDefault="00E3269A" w:rsidP="00D274FB">
                      <w:pPr>
                        <w:ind w:left="0"/>
                        <w:jc w:val="center"/>
                        <w:rPr>
                          <w:lang w:val="en-AU"/>
                        </w:rPr>
                      </w:pPr>
                    </w:p>
                    <w:p w14:paraId="35A56BF8" w14:textId="77777777" w:rsidR="00E3269A" w:rsidRPr="00B97538" w:rsidRDefault="00E3269A" w:rsidP="00D274FB">
                      <w:pPr>
                        <w:ind w:left="0"/>
                        <w:jc w:val="center"/>
                        <w:rPr>
                          <w:lang w:val="en-AU"/>
                          <w14:textFill>
                            <w14:gradFill>
                              <w14:gsLst>
                                <w14:gs w14:pos="51000">
                                  <w14:srgbClr w14:val="2C7270"/>
                                </w14:gs>
                                <w14:gs w14:pos="0">
                                  <w14:srgbClr w14:val="3DC4BA"/>
                                </w14:gs>
                                <w14:gs w14:pos="100000">
                                  <w14:srgbClr w14:val="1A1F25"/>
                                </w14:gs>
                              </w14:gsLst>
                              <w14:lin w14:ang="0" w14:scaled="0"/>
                            </w14:gradFill>
                          </w14:textFill>
                        </w:rPr>
                      </w:pPr>
                    </w:p>
                  </w:txbxContent>
                </v:textbox>
                <w10:wrap anchorx="page" anchory="page"/>
              </v:rect>
            </w:pict>
          </mc:Fallback>
        </mc:AlternateContent>
      </w:r>
      <w:r w:rsidR="00580BF9">
        <w:t xml:space="preserve"> </w:t>
      </w:r>
      <w:r w:rsidR="00DE27F5">
        <w:br w:type="page"/>
      </w:r>
    </w:p>
    <w:p w14:paraId="7FFA7195" w14:textId="77777777" w:rsidR="0063505C" w:rsidRPr="00C60FE9" w:rsidRDefault="008D44C0" w:rsidP="007B6173">
      <w:pPr>
        <w:pStyle w:val="NRAHeading1"/>
      </w:pPr>
      <w:r w:rsidRPr="00C60FE9">
        <w:lastRenderedPageBreak/>
        <w:t>Introduction</w:t>
      </w:r>
    </w:p>
    <w:p w14:paraId="657F6B50" w14:textId="40634254" w:rsidR="008D44C0" w:rsidRPr="00375FE2" w:rsidRDefault="008D44C0" w:rsidP="00375FE2">
      <w:pPr>
        <w:pStyle w:val="NRANormal"/>
      </w:pPr>
      <w:r w:rsidRPr="00D46224">
        <w:t xml:space="preserve">The National Retail Association is the voice of modern Australian retail. The association works </w:t>
      </w:r>
      <w:r w:rsidRPr="00375FE2">
        <w:t>with all-sized businesses, from the biggest retailers to the smallest, to create better opportunities for all who work in the retail sector</w:t>
      </w:r>
      <w:r w:rsidR="00D46224" w:rsidRPr="00375FE2">
        <w:t>. W</w:t>
      </w:r>
      <w:r w:rsidRPr="00375FE2">
        <w:t>e pride ourselves on being at the forefront of modern Australian retail, keeping pace with the rapidly changing face of the sector across a wide</w:t>
      </w:r>
      <w:r w:rsidR="008014D9" w:rsidRPr="00375FE2">
        <w:t xml:space="preserve"> range of issues.  No organiz</w:t>
      </w:r>
      <w:r w:rsidRPr="00375FE2">
        <w:t>ation nationwide is better placed to inform government on the threats, challenges and opportunities facing the retail sector than the NRA.</w:t>
      </w:r>
      <w:r w:rsidR="000436F1" w:rsidRPr="00375FE2">
        <w:t xml:space="preserve"> </w:t>
      </w:r>
    </w:p>
    <w:p w14:paraId="6444B706" w14:textId="21916213" w:rsidR="00962419" w:rsidRPr="002A0128" w:rsidRDefault="00A30378" w:rsidP="007B6173">
      <w:pPr>
        <w:pStyle w:val="NRAHeading1"/>
      </w:pPr>
      <w:r w:rsidRPr="00375FE2">
        <w:t>S</w:t>
      </w:r>
      <w:r w:rsidR="0028473B" w:rsidRPr="00375FE2">
        <w:t>ummary</w:t>
      </w:r>
    </w:p>
    <w:p w14:paraId="3879B62E" w14:textId="713A72CD" w:rsidR="00824CF9" w:rsidRDefault="00073DBC" w:rsidP="00F4240C">
      <w:pPr>
        <w:pStyle w:val="NRANormal"/>
      </w:pPr>
      <w:r>
        <w:t xml:space="preserve">The way in which Australians pay for everyday transactions has fundamentally changed over recent decades. </w:t>
      </w:r>
      <w:r w:rsidR="00286FF6">
        <w:t>Advances in technology have seen consumers increasingly move away from cash and coins to digital payment m</w:t>
      </w:r>
      <w:r w:rsidR="00C46AA5">
        <w:t>ethods such as tap-and-go debit/</w:t>
      </w:r>
      <w:r w:rsidR="00286FF6">
        <w:t>credit cards and mobile payments.</w:t>
      </w:r>
    </w:p>
    <w:p w14:paraId="66B683F8" w14:textId="532AE334" w:rsidR="001661F6" w:rsidRDefault="001661F6" w:rsidP="00F4240C">
      <w:pPr>
        <w:pStyle w:val="NRANormal"/>
      </w:pPr>
      <w:r>
        <w:t>Approximately 70 per cent</w:t>
      </w:r>
      <w:r w:rsidR="00E142C0">
        <w:rPr>
          <w:rStyle w:val="FootnoteReference"/>
        </w:rPr>
        <w:footnoteReference w:id="1"/>
      </w:r>
      <w:r>
        <w:t xml:space="preserve"> of the 6 billion transactions that occur across Australia each year is through debit cards. </w:t>
      </w:r>
      <w:r w:rsidR="00276EEA">
        <w:t xml:space="preserve">Regular everyday purchases such as groceries, meals, fuel and </w:t>
      </w:r>
      <w:r w:rsidR="00760831">
        <w:t>clothing are overwhelming done via debit payments in 2021.</w:t>
      </w:r>
      <w:r w:rsidR="007D2BE8">
        <w:t xml:space="preserve"> </w:t>
      </w:r>
      <w:r w:rsidR="00EA6241">
        <w:t>The costs imposed on small businesses via merchant fees has become significant as these payment methods have grown in popularity. Measures are needed that ensure both retailers and consumers are not being overcharged and that there is transparency as to how these complex fees are calculated.</w:t>
      </w:r>
    </w:p>
    <w:p w14:paraId="24E3FCD7" w14:textId="1A53BB30" w:rsidR="008A5A8A" w:rsidRDefault="008A5A8A" w:rsidP="008A5A8A">
      <w:pPr>
        <w:pStyle w:val="NRAHeading1"/>
      </w:pPr>
      <w:r>
        <w:t>Least Cost Routing</w:t>
      </w:r>
    </w:p>
    <w:p w14:paraId="4174D21C" w14:textId="543C7438" w:rsidR="00734917" w:rsidRDefault="006619D8" w:rsidP="00F4240C">
      <w:pPr>
        <w:pStyle w:val="NRANormal"/>
      </w:pPr>
      <w:r>
        <w:t>Increased access to Least Cost Routing (LCR) is essential to ensuring that small business</w:t>
      </w:r>
      <w:r w:rsidR="00D653E8">
        <w:t>es</w:t>
      </w:r>
      <w:r>
        <w:t xml:space="preserve"> are charged more affordable transaction fees.</w:t>
      </w:r>
      <w:r w:rsidR="009E459F">
        <w:t xml:space="preserve"> </w:t>
      </w:r>
      <w:r w:rsidR="001A2921">
        <w:t xml:space="preserve">Unfortunately, </w:t>
      </w:r>
      <w:r w:rsidR="00B34F39">
        <w:t>very few retailers have access to LCR and according to the RBA’s own figures fewer than 10 per cent of debit transactions in Australia are done via LCR</w:t>
      </w:r>
      <w:r w:rsidR="00B34F39">
        <w:rPr>
          <w:rStyle w:val="FootnoteReference"/>
        </w:rPr>
        <w:footnoteReference w:id="2"/>
      </w:r>
      <w:r w:rsidR="00B34F39">
        <w:t xml:space="preserve">. </w:t>
      </w:r>
      <w:r w:rsidR="00463229">
        <w:t>K</w:t>
      </w:r>
      <w:r w:rsidR="009E459F">
        <w:t xml:space="preserve">ey to extending the accessibility of LCR is to maintain a strong issuance of </w:t>
      </w:r>
      <w:r w:rsidR="00AB2638">
        <w:t>Dual Network Debit Cards</w:t>
      </w:r>
      <w:r w:rsidR="00EA5E5E">
        <w:t xml:space="preserve"> (DNDCs</w:t>
      </w:r>
      <w:r w:rsidR="00463229">
        <w:t>) that offer merchants choice between international schemes and companies such as eftpos.</w:t>
      </w:r>
      <w:r w:rsidR="00F44A15">
        <w:t xml:space="preserve"> Indeed, analysis by CM</w:t>
      </w:r>
      <w:r w:rsidR="00463229">
        <w:t>S</w:t>
      </w:r>
      <w:r w:rsidR="00F44A15">
        <w:t>P</w:t>
      </w:r>
      <w:r w:rsidR="00463229">
        <w:t xml:space="preserve">I concludes that the average fee for a debit transaction from Visa or </w:t>
      </w:r>
      <w:r w:rsidR="00F44A15">
        <w:t>MasterCard</w:t>
      </w:r>
      <w:r w:rsidR="00463229">
        <w:t xml:space="preserve"> is a staggering 72.68 per cent higher than the same transaction via eftpos</w:t>
      </w:r>
      <w:r w:rsidR="00FD19AD">
        <w:rPr>
          <w:rStyle w:val="FootnoteReference"/>
        </w:rPr>
        <w:footnoteReference w:id="3"/>
      </w:r>
      <w:r w:rsidR="00463229">
        <w:t>.</w:t>
      </w:r>
    </w:p>
    <w:p w14:paraId="48BE2ECA" w14:textId="3AF9B02E" w:rsidR="00734917" w:rsidRDefault="00B10D50" w:rsidP="00F4240C">
      <w:pPr>
        <w:pStyle w:val="NRANormal"/>
      </w:pPr>
      <w:r>
        <w:t>According to eftpos Australia, examples of how LCR can materially benefit retail businesses is as follows</w:t>
      </w:r>
      <w:r>
        <w:rPr>
          <w:rStyle w:val="FootnoteReference"/>
        </w:rPr>
        <w:footnoteReference w:id="4"/>
      </w:r>
      <w:r>
        <w:t>:</w:t>
      </w:r>
    </w:p>
    <w:p w14:paraId="38AA83EB" w14:textId="45799055" w:rsidR="00B10D50" w:rsidRDefault="00B10D50" w:rsidP="00B314BF">
      <w:pPr>
        <w:pStyle w:val="NRANormal"/>
        <w:numPr>
          <w:ilvl w:val="0"/>
          <w:numId w:val="24"/>
        </w:numPr>
        <w:spacing w:before="0"/>
        <w:ind w:hanging="357"/>
      </w:pPr>
      <w:r>
        <w:t>An independent supermarket with an average basket of $44 could save as much as $24, 990 p.a. on the costs associated with merchant fees on debit transactions.</w:t>
      </w:r>
    </w:p>
    <w:p w14:paraId="3858BE18" w14:textId="55711780" w:rsidR="00B10D50" w:rsidRDefault="00B10D50" w:rsidP="00B314BF">
      <w:pPr>
        <w:pStyle w:val="NRANormal"/>
        <w:numPr>
          <w:ilvl w:val="0"/>
          <w:numId w:val="24"/>
        </w:numPr>
        <w:spacing w:before="0"/>
        <w:ind w:hanging="357"/>
      </w:pPr>
      <w:r>
        <w:lastRenderedPageBreak/>
        <w:t xml:space="preserve">An independent petrol station with an average ticket size of $44 could save as much as $12,495 p.a. </w:t>
      </w:r>
      <w:r w:rsidRPr="00B10D50">
        <w:t>on the costs associated with merchant fees on debit transactions</w:t>
      </w:r>
      <w:r>
        <w:t>.</w:t>
      </w:r>
    </w:p>
    <w:p w14:paraId="73CCB11C" w14:textId="66361C7A" w:rsidR="00B10D50" w:rsidRDefault="00B10D50" w:rsidP="00B314BF">
      <w:pPr>
        <w:pStyle w:val="NRANormal"/>
        <w:numPr>
          <w:ilvl w:val="0"/>
          <w:numId w:val="24"/>
        </w:numPr>
        <w:spacing w:before="0"/>
        <w:ind w:hanging="357"/>
      </w:pPr>
      <w:r>
        <w:t>An independent newsagency with an average ticket size of $36 could save close to $3,000 on the costs associated with merchant fees on debit transactions.</w:t>
      </w:r>
    </w:p>
    <w:p w14:paraId="745BD59A" w14:textId="6451ACD9" w:rsidR="00B10D50" w:rsidRDefault="00EF5289" w:rsidP="00B10D50">
      <w:pPr>
        <w:pStyle w:val="NRANormal"/>
      </w:pPr>
      <w:r>
        <w:t xml:space="preserve">The figures outlined in the above examples are significant. </w:t>
      </w:r>
      <w:r w:rsidR="009F2458">
        <w:t>At a time when thousands of retail businesses hang in the balance</w:t>
      </w:r>
      <w:r w:rsidR="00D7277B">
        <w:t>,</w:t>
      </w:r>
      <w:r w:rsidR="009F2458">
        <w:t xml:space="preserve"> as Australia attempts to swiftly rebound from the COVID-induced recession</w:t>
      </w:r>
      <w:r w:rsidR="00AA1C44">
        <w:t>,</w:t>
      </w:r>
      <w:r w:rsidR="009F2458">
        <w:t xml:space="preserve"> savings of this nature would be a welcomed relief. </w:t>
      </w:r>
    </w:p>
    <w:p w14:paraId="74E4EF74" w14:textId="05477B48" w:rsidR="00286FF6" w:rsidRPr="002A0128" w:rsidRDefault="00B314BF" w:rsidP="002C65B9">
      <w:pPr>
        <w:pStyle w:val="NRANormal"/>
      </w:pPr>
      <w:r>
        <w:t>P</w:t>
      </w:r>
      <w:r w:rsidR="002A4773" w:rsidRPr="006000FE">
        <w:t>rovisions</w:t>
      </w:r>
      <w:r>
        <w:t xml:space="preserve"> also need to be made regarding mobile payments</w:t>
      </w:r>
      <w:r w:rsidR="002A4773" w:rsidRPr="006000FE">
        <w:t xml:space="preserve"> that currently only use the more exp</w:t>
      </w:r>
      <w:r>
        <w:t>ensive international schemes.</w:t>
      </w:r>
      <w:r w:rsidR="00123B29">
        <w:t xml:space="preserve"> </w:t>
      </w:r>
      <w:r w:rsidR="00123B29" w:rsidRPr="00123B29">
        <w:t>It is illogical that the same debit card when uploaded to a mobile wallet does not have access to LCR even though the physical card does.</w:t>
      </w:r>
      <w:r w:rsidR="00123B29">
        <w:t xml:space="preserve"> Moreover, </w:t>
      </w:r>
      <w:r w:rsidR="00975728">
        <w:t xml:space="preserve">digital wallet providers such as Apple and Google Pay require consumers to navigate a maze of steps within their app to change their </w:t>
      </w:r>
      <w:r w:rsidR="002C65B9">
        <w:t>payment network</w:t>
      </w:r>
      <w:r w:rsidR="002C65B9">
        <w:rPr>
          <w:rStyle w:val="FootnoteReference"/>
        </w:rPr>
        <w:footnoteReference w:id="5"/>
      </w:r>
      <w:r w:rsidR="002C65B9">
        <w:t>.</w:t>
      </w:r>
      <w:r w:rsidR="00257917">
        <w:t xml:space="preserve"> To quantify the impact of the</w:t>
      </w:r>
      <w:r w:rsidR="00846F9F">
        <w:t>se factors CMSPI</w:t>
      </w:r>
      <w:r w:rsidR="00257917">
        <w:t xml:space="preserve"> forecasts that this reduces the potential use of LCR on domestic card transactions to a paltry 7.32 per cent</w:t>
      </w:r>
      <w:r w:rsidR="0053102B">
        <w:rPr>
          <w:rStyle w:val="FootnoteReference"/>
        </w:rPr>
        <w:footnoteReference w:id="6"/>
      </w:r>
      <w:r w:rsidR="0053102B">
        <w:t xml:space="preserve">. </w:t>
      </w:r>
      <w:r w:rsidR="00043A71" w:rsidRPr="00043A71">
        <w:t>T</w:t>
      </w:r>
      <w:r w:rsidR="00043A71">
        <w:t>hese</w:t>
      </w:r>
      <w:r w:rsidR="00043A71" w:rsidRPr="00043A71">
        <w:t xml:space="preserve"> issue</w:t>
      </w:r>
      <w:r w:rsidR="00043A71">
        <w:t>s are</w:t>
      </w:r>
      <w:r w:rsidR="00043A71" w:rsidRPr="00043A71">
        <w:t xml:space="preserve"> even more pronounced when considered that mobile payments</w:t>
      </w:r>
      <w:r w:rsidR="00043A71">
        <w:t xml:space="preserve"> and digital wallets</w:t>
      </w:r>
      <w:r w:rsidR="00043A71" w:rsidRPr="00043A71">
        <w:t xml:space="preserve"> are fast becoming the more preferred way of completing transactions.</w:t>
      </w:r>
    </w:p>
    <w:p w14:paraId="7B67BF9A" w14:textId="794DE448" w:rsidR="007B6173" w:rsidRPr="002A4773" w:rsidRDefault="00397658" w:rsidP="00574713">
      <w:pPr>
        <w:pStyle w:val="NRAHeading1"/>
      </w:pPr>
      <w:r w:rsidRPr="002A4773">
        <w:t>Impact of proposed RBA approach</w:t>
      </w:r>
    </w:p>
    <w:p w14:paraId="7B0F55C0" w14:textId="53C873CC" w:rsidR="009843E2" w:rsidRDefault="00721F1C" w:rsidP="008816F0">
      <w:pPr>
        <w:pStyle w:val="NRANormal"/>
      </w:pPr>
      <w:r w:rsidRPr="00721F1C">
        <w:t xml:space="preserve">The NRA </w:t>
      </w:r>
      <w:r w:rsidR="009D234D">
        <w:t xml:space="preserve">is concerned that the approach currently proposed by the RBA does not adequately address issues pertaining to LCR. Retailers are concerned that </w:t>
      </w:r>
      <w:r w:rsidR="00E44DE1">
        <w:t>allowing</w:t>
      </w:r>
      <w:r w:rsidR="007B5B49">
        <w:t xml:space="preserve"> </w:t>
      </w:r>
      <w:r w:rsidR="00AB2638">
        <w:t>medium and smaller bank</w:t>
      </w:r>
      <w:r w:rsidR="0092420C">
        <w:t>s</w:t>
      </w:r>
      <w:r w:rsidR="00AB2638">
        <w:t xml:space="preserve"> to </w:t>
      </w:r>
      <w:r w:rsidR="00E44DE1">
        <w:t xml:space="preserve">not </w:t>
      </w:r>
      <w:r w:rsidR="00AB2638">
        <w:t>issue DNDCs will result in these same lending institutions overwhelmingly offer</w:t>
      </w:r>
      <w:r w:rsidR="00E77518">
        <w:t>ing</w:t>
      </w:r>
      <w:r w:rsidR="00AB2638">
        <w:t xml:space="preserve"> Single Network Debit Cards </w:t>
      </w:r>
      <w:r w:rsidR="00132B95">
        <w:t>(SNDCs) due to the financial inc</w:t>
      </w:r>
      <w:r w:rsidR="00AB2638">
        <w:t xml:space="preserve">entive it provides them. </w:t>
      </w:r>
      <w:r w:rsidR="00E77518">
        <w:t>T</w:t>
      </w:r>
      <w:r w:rsidR="00AB2638">
        <w:t>he increased use of SNDCs, which removes the eftpos option, will not only reduce choice but increase the transaction fees paid by merchants.</w:t>
      </w:r>
      <w:r w:rsidR="00181F5B">
        <w:t xml:space="preserve"> </w:t>
      </w:r>
      <w:r w:rsidR="00E44DE1">
        <w:t xml:space="preserve">The simple solution is to mandate the issuance of DNDCs by all banking </w:t>
      </w:r>
      <w:r w:rsidR="00212E9F">
        <w:t>institutions to ensure</w:t>
      </w:r>
      <w:r w:rsidR="007455C5">
        <w:t xml:space="preserve"> businesses have maximum access to cheaper merchant fees.</w:t>
      </w:r>
      <w:r w:rsidR="00212E9F">
        <w:t xml:space="preserve"> </w:t>
      </w:r>
      <w:r w:rsidR="005E0065">
        <w:t>According to CMSPI, extending LCR to al</w:t>
      </w:r>
      <w:r w:rsidR="00B4134B">
        <w:t>l transactions types could save</w:t>
      </w:r>
      <w:r w:rsidR="005E0065">
        <w:t xml:space="preserve"> merchants as much as a combined $2.3 billion annually</w:t>
      </w:r>
      <w:r w:rsidR="00E77518">
        <w:rPr>
          <w:rStyle w:val="FootnoteReference"/>
        </w:rPr>
        <w:footnoteReference w:id="7"/>
      </w:r>
      <w:r w:rsidR="005E0065">
        <w:t>.</w:t>
      </w:r>
    </w:p>
    <w:p w14:paraId="2511D472" w14:textId="07ED4439" w:rsidR="00AB2638" w:rsidRDefault="00454F07" w:rsidP="008816F0">
      <w:pPr>
        <w:pStyle w:val="NRANormal"/>
      </w:pPr>
      <w:r>
        <w:t>Ultimately, these increased costs to small business will be passed onto consumers</w:t>
      </w:r>
      <w:r w:rsidR="001D0B74">
        <w:t xml:space="preserve"> via higher prices. </w:t>
      </w:r>
      <w:r w:rsidR="00A42EE0">
        <w:t>At a time when Australia is attempting to recover from its first recession in 30 years the timing could not be more unfortunate. Also, SNDCs prevent users of these cards from accessing cash out when they shop and patients from accessing Medicare claims immediately when they attend the doctor. The impact of the proposed approach by the RBA on everyday activities should be given serious consideration before finalizing changes to Australia’s debit payment system.</w:t>
      </w:r>
    </w:p>
    <w:p w14:paraId="75D50351" w14:textId="3DEF0E7D" w:rsidR="00A42EE0" w:rsidRDefault="007F3538" w:rsidP="00941CED">
      <w:pPr>
        <w:pStyle w:val="NRANormal"/>
      </w:pPr>
      <w:r>
        <w:t xml:space="preserve">In addition, </w:t>
      </w:r>
      <w:r w:rsidR="00941CED">
        <w:t>the NRA is concerned that the RBA is not addressing barriers to LCR in relation to mobile payments</w:t>
      </w:r>
      <w:r w:rsidR="00941CED" w:rsidRPr="000D0D9D">
        <w:t xml:space="preserve">. </w:t>
      </w:r>
      <w:r w:rsidR="00F90695" w:rsidRPr="000D0D9D">
        <w:t>The</w:t>
      </w:r>
      <w:r w:rsidR="001D605D" w:rsidRPr="000D0D9D">
        <w:t xml:space="preserve"> USA has implemented </w:t>
      </w:r>
      <w:r w:rsidR="00F90695" w:rsidRPr="000D0D9D">
        <w:t>a common-sense reform</w:t>
      </w:r>
      <w:r w:rsidR="001D605D" w:rsidRPr="000D0D9D">
        <w:t xml:space="preserve"> that ensure</w:t>
      </w:r>
      <w:r w:rsidR="00F90695" w:rsidRPr="000D0D9D">
        <w:t>s</w:t>
      </w:r>
      <w:r w:rsidR="001D605D" w:rsidRPr="000D0D9D">
        <w:t xml:space="preserve"> mobile devices are not solely routed through the more expensive international schemes</w:t>
      </w:r>
      <w:r w:rsidR="00F90695" w:rsidRPr="000D0D9D">
        <w:t xml:space="preserve">. </w:t>
      </w:r>
      <w:r w:rsidR="00086FE3" w:rsidRPr="000D0D9D">
        <w:t xml:space="preserve">Retailers </w:t>
      </w:r>
      <w:r w:rsidR="00086FE3" w:rsidRPr="000D0D9D">
        <w:lastRenderedPageBreak/>
        <w:t>believe that t</w:t>
      </w:r>
      <w:r w:rsidR="00F90695" w:rsidRPr="000D0D9D">
        <w:t xml:space="preserve">his should act as a template to a similar provision being instituted </w:t>
      </w:r>
      <w:r w:rsidR="001D605D" w:rsidRPr="000D0D9D">
        <w:t xml:space="preserve">in Australia. </w:t>
      </w:r>
      <w:r w:rsidR="00410EA7">
        <w:t>The drastic growth in mobile payments, particularly since COVID, requires urgent attention and businesses cannot afford for the RBA to stand still on this reform.</w:t>
      </w:r>
    </w:p>
    <w:p w14:paraId="793E96B3" w14:textId="6ACB8D96" w:rsidR="00D16C01" w:rsidRDefault="00D16C01" w:rsidP="00D16C01">
      <w:pPr>
        <w:pStyle w:val="NRANormal"/>
      </w:pPr>
      <w:r>
        <w:t xml:space="preserve">Finally, </w:t>
      </w:r>
      <w:r w:rsidR="00200FBB">
        <w:t>the international schemes are implementing complex new rules regarding fees that make it next to impossible for a retailer to access LCR for online payments such as membership and subscription payments.</w:t>
      </w:r>
      <w:r w:rsidR="00786258">
        <w:t xml:space="preserve"> </w:t>
      </w:r>
      <w:r w:rsidR="005177CF">
        <w:t>Again,</w:t>
      </w:r>
      <w:r w:rsidR="00786258">
        <w:t xml:space="preserve"> this will see business, particularly smaller operators, faced with no option </w:t>
      </w:r>
      <w:r w:rsidR="00D817C0">
        <w:t xml:space="preserve">other </w:t>
      </w:r>
      <w:r w:rsidR="00786258">
        <w:t>than to pass the increased costs onto consumers.</w:t>
      </w:r>
      <w:r w:rsidR="00200FBB">
        <w:t xml:space="preserve"> </w:t>
      </w:r>
    </w:p>
    <w:p w14:paraId="1659B3C5" w14:textId="5274FA6A" w:rsidR="009843E2" w:rsidRPr="00716FFD" w:rsidRDefault="00397658" w:rsidP="009843E2">
      <w:pPr>
        <w:pStyle w:val="NRAHeading1"/>
      </w:pPr>
      <w:r w:rsidRPr="00716FFD">
        <w:t>NRA’s recommendations</w:t>
      </w:r>
    </w:p>
    <w:p w14:paraId="7D281CB7" w14:textId="118CFE92" w:rsidR="001B1952" w:rsidRDefault="001B1952" w:rsidP="005B0633">
      <w:pPr>
        <w:pStyle w:val="NRANormal"/>
      </w:pPr>
      <w:r>
        <w:t xml:space="preserve">As highlighted in the above section, the NRA does believe that the RBA’s current proposals </w:t>
      </w:r>
      <w:r w:rsidR="008E293C">
        <w:t>do not</w:t>
      </w:r>
      <w:r>
        <w:t xml:space="preserve"> adequately address key areas of concern for small business. Preventing unnecessarily high business costs is an obvious objective at any time, but particularly when the country is coming out of a recession. At the time of writing</w:t>
      </w:r>
      <w:r w:rsidR="00961DDC">
        <w:t>,</w:t>
      </w:r>
      <w:r>
        <w:t xml:space="preserve"> lockdowns continue to be used intermittently by numerous state governments and economic uncertainty remains. </w:t>
      </w:r>
    </w:p>
    <w:p w14:paraId="5DE9842B" w14:textId="6B7FA216" w:rsidR="001B1952" w:rsidRDefault="005B0633" w:rsidP="001B1952">
      <w:pPr>
        <w:pStyle w:val="NRANormal"/>
      </w:pPr>
      <w:r w:rsidRPr="001B1952">
        <w:t xml:space="preserve">The NRA would like to see </w:t>
      </w:r>
      <w:r w:rsidR="001B1952">
        <w:t>the RBA undertake the following regulatory actions:</w:t>
      </w:r>
    </w:p>
    <w:p w14:paraId="5D499901" w14:textId="31A57982" w:rsidR="001B1952" w:rsidRDefault="001B1952" w:rsidP="00450304">
      <w:pPr>
        <w:pStyle w:val="NRANormal"/>
        <w:numPr>
          <w:ilvl w:val="0"/>
          <w:numId w:val="23"/>
        </w:numPr>
        <w:spacing w:before="0"/>
        <w:ind w:hanging="357"/>
      </w:pPr>
      <w:r>
        <w:t>Mandate the issuance of Dual Network Debit Cards by all banks to ensure that merchants have choice and that consumers pay lower prices;</w:t>
      </w:r>
    </w:p>
    <w:p w14:paraId="1B734EDF" w14:textId="4D6A27A0" w:rsidR="001B1952" w:rsidRDefault="001B1952" w:rsidP="00450304">
      <w:pPr>
        <w:pStyle w:val="NRANormal"/>
        <w:numPr>
          <w:ilvl w:val="0"/>
          <w:numId w:val="23"/>
        </w:numPr>
        <w:spacing w:before="0"/>
        <w:ind w:hanging="357"/>
      </w:pPr>
      <w:r>
        <w:t>Make Least Cost Routing the default option for all merchants under all payment channels. There are circumstances where a business may opt against LCR due to other perceived benefits from more expensive channels, but the cheapest option should be the default; and</w:t>
      </w:r>
    </w:p>
    <w:p w14:paraId="2E6E02B2" w14:textId="7C7F1178" w:rsidR="001B1952" w:rsidRPr="001B1952" w:rsidRDefault="001B1952" w:rsidP="00450304">
      <w:pPr>
        <w:pStyle w:val="NRANormal"/>
        <w:numPr>
          <w:ilvl w:val="0"/>
          <w:numId w:val="23"/>
        </w:numPr>
        <w:spacing w:before="0"/>
        <w:ind w:hanging="357"/>
      </w:pPr>
      <w:r>
        <w:t xml:space="preserve">Full transparency in how merchant fees are charged and calculated. </w:t>
      </w:r>
    </w:p>
    <w:p w14:paraId="4094D410" w14:textId="757F0E42" w:rsidR="006000FE" w:rsidRDefault="006000FE" w:rsidP="007B6173">
      <w:pPr>
        <w:pStyle w:val="NRAHeading1"/>
      </w:pPr>
      <w:r>
        <w:t>Conclusion</w:t>
      </w:r>
    </w:p>
    <w:p w14:paraId="28984AEC" w14:textId="6147818D" w:rsidR="006000FE" w:rsidRPr="006000FE" w:rsidRDefault="00785C97" w:rsidP="00697D11">
      <w:pPr>
        <w:pStyle w:val="NRANormal"/>
      </w:pPr>
      <w:r>
        <w:t xml:space="preserve">The NRA believes that strong grounds exist for the RBA to step-in and provide an updated regulatory framework that reflects the modern payments system. </w:t>
      </w:r>
      <w:r w:rsidR="00D32EC3">
        <w:t xml:space="preserve">The low levels of LCR use by merchants reflects more the existing barriers in place for businesses to obtain it, rather than a preference to be charged substantially higher fees. </w:t>
      </w:r>
      <w:r w:rsidR="00F22624">
        <w:t xml:space="preserve">In almost all environments competition helps to drive down prices by offering choice for those acquiring a service or product and it’s unthinkable that an increased use of SNDCs will not result in higher merchant fees. The current regulatory system also needs to keep pace with the </w:t>
      </w:r>
      <w:r w:rsidR="00846F9F">
        <w:t>fast-evolving</w:t>
      </w:r>
      <w:r w:rsidR="00F22624">
        <w:t xml:space="preserve"> area of digital payments and ensure that the same rules apply for mobile and physical card payments. Hence, the NRA concludes that these issues require immediate action from the RBA to ensure our members across Australia are not burdened with costs that are both substantial and avoidable. </w:t>
      </w:r>
    </w:p>
    <w:p w14:paraId="1A27523D" w14:textId="491A2BB6" w:rsidR="00837CE3" w:rsidRPr="009F24F7" w:rsidRDefault="009F24F7" w:rsidP="007B6173">
      <w:pPr>
        <w:pStyle w:val="NRAHeading1"/>
      </w:pPr>
      <w:r>
        <w:t xml:space="preserve">About the </w:t>
      </w:r>
      <w:r w:rsidR="007B6173">
        <w:t>s</w:t>
      </w:r>
      <w:r>
        <w:t>ubmitter</w:t>
      </w:r>
    </w:p>
    <w:p w14:paraId="718AA83A" w14:textId="0ABC1B7F" w:rsidR="009F24F7" w:rsidRPr="009F24F7" w:rsidRDefault="00B93A95" w:rsidP="009F24F7">
      <w:pPr>
        <w:pStyle w:val="NRANormal"/>
      </w:pPr>
      <w:r w:rsidRPr="00B93A95">
        <w:t xml:space="preserve">The National Retail Association is the voice of modern retail, representing more than 39,000 stores across Australia.  It has been serving businesses in the retail and fast food sectors for </w:t>
      </w:r>
      <w:r w:rsidRPr="00B93A95">
        <w:lastRenderedPageBreak/>
        <w:t>close to 100 years.</w:t>
      </w:r>
      <w:r w:rsidR="009F24F7" w:rsidRPr="009F24F7">
        <w:t xml:space="preserve"> At our core, we help retail and service sector businesses navigate and comply with an ever-changing, highly competitive environment. </w:t>
      </w:r>
    </w:p>
    <w:p w14:paraId="6F64B081" w14:textId="590C71D6" w:rsidR="009F24F7" w:rsidRPr="009F24F7" w:rsidRDefault="009F24F7" w:rsidP="009F24F7">
      <w:pPr>
        <w:pStyle w:val="NRANormal"/>
      </w:pPr>
      <w:r w:rsidRPr="009F24F7">
        <w:t xml:space="preserve">Our members range from small, family owned and operated businesses to leading national brands; and span nearly every retail category including fashion, groceries, department stores, household goods, hardware, fast food, cafes and services. Unlike other associations, the NRA is the only retail industry association to deliver practical legal advice through its wholly owned and incorporated legal practice, NRA Legal. We are also a national RTO (Registered Training </w:t>
      </w:r>
      <w:r w:rsidR="00BC22DC" w:rsidRPr="009F24F7">
        <w:t>Organization</w:t>
      </w:r>
      <w:r w:rsidRPr="009F24F7">
        <w:t xml:space="preserve">), meaning we can deliver a wide range of accredited and non-accredited courses upon request. These range from certificate and diploma qualifications and pre-employment programs right through to customer service training, retail traineeships and mystery shopping services. </w:t>
      </w:r>
    </w:p>
    <w:p w14:paraId="23104DB3" w14:textId="77777777" w:rsidR="00525FC3" w:rsidRDefault="00525FC3" w:rsidP="00525FC3">
      <w:pPr>
        <w:pStyle w:val="NRANormal"/>
        <w:ind w:left="0"/>
      </w:pPr>
    </w:p>
    <w:tbl>
      <w:tblPr>
        <w:tblStyle w:val="TableGrid"/>
        <w:tblW w:w="0" w:type="auto"/>
        <w:tblInd w:w="6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3"/>
        <w:gridCol w:w="3845"/>
      </w:tblGrid>
      <w:tr w:rsidR="009E5C87" w14:paraId="4ACB6D1A" w14:textId="77777777" w:rsidTr="00A10BDB">
        <w:tc>
          <w:tcPr>
            <w:tcW w:w="3243" w:type="dxa"/>
          </w:tcPr>
          <w:p w14:paraId="43818B31" w14:textId="77777777" w:rsidR="009E5C87" w:rsidRDefault="00026301" w:rsidP="0065265D">
            <w:pPr>
              <w:pStyle w:val="NRANormal"/>
              <w:ind w:left="0"/>
              <w:jc w:val="center"/>
            </w:pPr>
            <w:r>
              <w:rPr>
                <w:noProof/>
                <w:lang w:val="en-GB" w:eastAsia="en-GB"/>
              </w:rPr>
              <w:drawing>
                <wp:anchor distT="0" distB="0" distL="114300" distR="114300" simplePos="0" relativeHeight="251659264" behindDoc="1" locked="0" layoutInCell="1" allowOverlap="1" wp14:anchorId="69DE144C" wp14:editId="07BD8F9D">
                  <wp:simplePos x="0" y="0"/>
                  <wp:positionH relativeFrom="column">
                    <wp:posOffset>-15240</wp:posOffset>
                  </wp:positionH>
                  <wp:positionV relativeFrom="paragraph">
                    <wp:posOffset>-289560</wp:posOffset>
                  </wp:positionV>
                  <wp:extent cx="1464310" cy="670560"/>
                  <wp:effectExtent l="0" t="0" r="254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64310" cy="670560"/>
                          </a:xfrm>
                          <a:prstGeom prst="rect">
                            <a:avLst/>
                          </a:prstGeom>
                          <a:noFill/>
                          <a:ln>
                            <a:noFill/>
                          </a:ln>
                        </pic:spPr>
                      </pic:pic>
                    </a:graphicData>
                  </a:graphic>
                </wp:anchor>
              </w:drawing>
            </w:r>
          </w:p>
        </w:tc>
        <w:tc>
          <w:tcPr>
            <w:tcW w:w="3845" w:type="dxa"/>
          </w:tcPr>
          <w:p w14:paraId="5BC5B55C" w14:textId="77777777" w:rsidR="009E5C87" w:rsidRDefault="009E5C87" w:rsidP="00525FC3">
            <w:pPr>
              <w:pStyle w:val="NRANormal"/>
              <w:ind w:left="0"/>
            </w:pPr>
          </w:p>
        </w:tc>
      </w:tr>
      <w:tr w:rsidR="009E5C87" w14:paraId="69694712" w14:textId="77777777" w:rsidTr="00A10BDB">
        <w:tc>
          <w:tcPr>
            <w:tcW w:w="3243" w:type="dxa"/>
          </w:tcPr>
          <w:p w14:paraId="29FD8B94" w14:textId="77777777" w:rsidR="009E5C87" w:rsidRDefault="009F24F7" w:rsidP="00525FC3">
            <w:pPr>
              <w:pStyle w:val="NRANormal"/>
              <w:spacing w:after="0"/>
              <w:ind w:left="0"/>
            </w:pPr>
            <w:r>
              <w:rPr>
                <w:b/>
              </w:rPr>
              <w:t>Dominique Lamb</w:t>
            </w:r>
          </w:p>
          <w:p w14:paraId="7EE080E8" w14:textId="77777777" w:rsidR="009E5C87" w:rsidRDefault="009E5C87" w:rsidP="007E47DB">
            <w:pPr>
              <w:pStyle w:val="NRANormal"/>
              <w:spacing w:before="0" w:after="0"/>
              <w:ind w:left="0"/>
            </w:pPr>
            <w:r>
              <w:t>Chief Executive Officer</w:t>
            </w:r>
          </w:p>
          <w:p w14:paraId="74D7E4F5" w14:textId="77777777" w:rsidR="009F24F7" w:rsidRDefault="009F24F7" w:rsidP="007E47DB">
            <w:pPr>
              <w:pStyle w:val="NRANormal"/>
              <w:spacing w:before="0" w:after="0"/>
              <w:ind w:left="0"/>
            </w:pPr>
            <w:r>
              <w:t xml:space="preserve">Email: </w:t>
            </w:r>
            <w:hyperlink r:id="rId11" w:history="1">
              <w:r w:rsidRPr="008B764F">
                <w:rPr>
                  <w:rStyle w:val="Hyperlink"/>
                </w:rPr>
                <w:t>d.lamb@nra.net.au</w:t>
              </w:r>
            </w:hyperlink>
          </w:p>
          <w:p w14:paraId="19777422" w14:textId="77777777" w:rsidR="009F24F7" w:rsidRDefault="009F24F7" w:rsidP="007E47DB">
            <w:pPr>
              <w:pStyle w:val="NRANormal"/>
              <w:spacing w:before="0" w:after="0"/>
              <w:ind w:left="0"/>
            </w:pPr>
            <w:r>
              <w:t>Ph:  07 3240 0110</w:t>
            </w:r>
          </w:p>
          <w:p w14:paraId="16AEE9D6" w14:textId="77777777" w:rsidR="009F24F7" w:rsidRPr="00525FC3" w:rsidRDefault="009F24F7" w:rsidP="00525FC3">
            <w:pPr>
              <w:pStyle w:val="NRANormal"/>
              <w:spacing w:after="0"/>
              <w:ind w:left="0"/>
            </w:pPr>
          </w:p>
        </w:tc>
        <w:tc>
          <w:tcPr>
            <w:tcW w:w="3845" w:type="dxa"/>
          </w:tcPr>
          <w:p w14:paraId="4F4D7408" w14:textId="77777777" w:rsidR="009E5C87" w:rsidRPr="00525FC3" w:rsidRDefault="009E5C87" w:rsidP="0065265D">
            <w:pPr>
              <w:pStyle w:val="NRANormal"/>
              <w:spacing w:after="0"/>
              <w:ind w:left="0"/>
              <w:jc w:val="right"/>
            </w:pPr>
          </w:p>
        </w:tc>
      </w:tr>
    </w:tbl>
    <w:p w14:paraId="06D87A86" w14:textId="77777777" w:rsidR="009F24F7" w:rsidRDefault="009F24F7">
      <w:pPr>
        <w:ind w:left="0"/>
      </w:pPr>
      <w:r>
        <w:br w:type="page"/>
      </w:r>
    </w:p>
    <w:p w14:paraId="39E11942" w14:textId="77777777" w:rsidR="00666551" w:rsidRDefault="00666551" w:rsidP="001C111F">
      <w:pPr>
        <w:pStyle w:val="NoSpacing"/>
      </w:pPr>
    </w:p>
    <w:p w14:paraId="0B92C3C2" w14:textId="77777777" w:rsidR="00666551" w:rsidRDefault="00666551" w:rsidP="001C111F">
      <w:pPr>
        <w:pStyle w:val="NoSpacing"/>
      </w:pPr>
    </w:p>
    <w:p w14:paraId="186CA798" w14:textId="77777777" w:rsidR="00666551" w:rsidRDefault="00666551" w:rsidP="001C111F">
      <w:pPr>
        <w:pStyle w:val="NoSpacing"/>
      </w:pPr>
    </w:p>
    <w:p w14:paraId="1B663BF3" w14:textId="77777777" w:rsidR="002D3140" w:rsidRDefault="008D55BB" w:rsidP="009F24F7">
      <w:pPr>
        <w:ind w:left="0"/>
      </w:pPr>
      <w:r>
        <w:rPr>
          <w:noProof/>
          <w:lang w:val="en-GB" w:eastAsia="en-GB"/>
        </w:rPr>
        <mc:AlternateContent>
          <mc:Choice Requires="wps">
            <w:drawing>
              <wp:anchor distT="0" distB="0" distL="114300" distR="114300" simplePos="0" relativeHeight="251655679" behindDoc="1" locked="0" layoutInCell="1" allowOverlap="1" wp14:anchorId="0E3B3203" wp14:editId="0FFA4481">
                <wp:simplePos x="0" y="0"/>
                <wp:positionH relativeFrom="page">
                  <wp:align>right</wp:align>
                </wp:positionH>
                <wp:positionV relativeFrom="page">
                  <wp:posOffset>-161925</wp:posOffset>
                </wp:positionV>
                <wp:extent cx="7534800" cy="10836000"/>
                <wp:effectExtent l="0" t="0" r="9525" b="3810"/>
                <wp:wrapNone/>
                <wp:docPr id="32" name="Rectangle 32"/>
                <wp:cNvGraphicFramePr/>
                <a:graphic xmlns:a="http://schemas.openxmlformats.org/drawingml/2006/main">
                  <a:graphicData uri="http://schemas.microsoft.com/office/word/2010/wordprocessingShape">
                    <wps:wsp>
                      <wps:cNvSpPr/>
                      <wps:spPr>
                        <a:xfrm>
                          <a:off x="0" y="0"/>
                          <a:ext cx="7534800" cy="10836000"/>
                        </a:xfrm>
                        <a:prstGeom prst="rect">
                          <a:avLst/>
                        </a:prstGeom>
                        <a:gradFill>
                          <a:gsLst>
                            <a:gs pos="68000">
                              <a:srgbClr val="2C7270"/>
                            </a:gs>
                            <a:gs pos="0">
                              <a:srgbClr val="3DC4BA"/>
                            </a:gs>
                            <a:gs pos="100000">
                              <a:srgbClr val="1A1F25"/>
                            </a:gs>
                          </a:gsLst>
                          <a:lin ang="5400000" scaled="1"/>
                        </a:gra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DE42E87" w14:textId="2E55C028" w:rsidR="00E3269A" w:rsidRPr="009F24F7" w:rsidRDefault="00E3269A" w:rsidP="00485B53">
                            <w:pPr>
                              <w:spacing w:line="276" w:lineRule="auto"/>
                              <w:ind w:left="851"/>
                              <w:rPr>
                                <w:rFonts w:ascii="Franklin Gothic Book" w:hAnsi="Franklin Gothic Book"/>
                                <w:color w:val="FFFFFF" w:themeColor="background1"/>
                                <w:sz w:val="19"/>
                                <w:szCs w:val="19"/>
                                <w:lang w:val="en-AU"/>
                              </w:rPr>
                            </w:pPr>
                            <w:r w:rsidRPr="009F24F7">
                              <w:rPr>
                                <w:rFonts w:ascii="Franklin Gothic Book" w:hAnsi="Franklin Gothic Book"/>
                                <w:b/>
                                <w:sz w:val="19"/>
                                <w:szCs w:val="19"/>
                                <w:lang w:val="en-AU"/>
                              </w:rPr>
                              <w:t>Ph</w:t>
                            </w:r>
                            <w:r w:rsidR="009F24F7">
                              <w:rPr>
                                <w:rFonts w:ascii="Franklin Gothic Book" w:hAnsi="Franklin Gothic Book"/>
                                <w:b/>
                                <w:sz w:val="19"/>
                                <w:szCs w:val="19"/>
                                <w:lang w:val="en-AU"/>
                              </w:rPr>
                              <w:t>o</w:t>
                            </w:r>
                            <w:r w:rsidRPr="009F24F7">
                              <w:rPr>
                                <w:rFonts w:ascii="Franklin Gothic Book" w:hAnsi="Franklin Gothic Book"/>
                                <w:b/>
                                <w:sz w:val="19"/>
                                <w:szCs w:val="19"/>
                                <w:lang w:val="en-AU"/>
                              </w:rPr>
                              <w:t>ne</w:t>
                            </w:r>
                            <w:r w:rsidRPr="009F24F7">
                              <w:rPr>
                                <w:rFonts w:ascii="Franklin Gothic Book" w:hAnsi="Franklin Gothic Book"/>
                                <w:sz w:val="19"/>
                                <w:szCs w:val="19"/>
                                <w:lang w:val="en-AU"/>
                              </w:rPr>
                              <w:t xml:space="preserve"> 1800 RETAIL (1800 738 </w:t>
                            </w:r>
                            <w:r w:rsidR="00846F9F" w:rsidRPr="009F24F7">
                              <w:rPr>
                                <w:rFonts w:ascii="Franklin Gothic Book" w:hAnsi="Franklin Gothic Book"/>
                                <w:sz w:val="19"/>
                                <w:szCs w:val="19"/>
                                <w:lang w:val="en-AU"/>
                              </w:rPr>
                              <w:t>245)</w:t>
                            </w:r>
                            <w:r w:rsidR="00846F9F" w:rsidRPr="009F24F7">
                              <w:rPr>
                                <w:rStyle w:val="Hyperlink"/>
                                <w:rFonts w:ascii="Franklin Gothic Book" w:hAnsi="Franklin Gothic Book"/>
                                <w:b/>
                                <w:color w:val="FFFFFF" w:themeColor="background1"/>
                                <w:sz w:val="19"/>
                                <w:szCs w:val="19"/>
                                <w:u w:val="none"/>
                                <w:lang w:val="en-AU"/>
                              </w:rPr>
                              <w:t xml:space="preserve"> Visit</w:t>
                            </w:r>
                            <w:r w:rsidRPr="009F24F7">
                              <w:rPr>
                                <w:rStyle w:val="Hyperlink"/>
                                <w:rFonts w:ascii="Franklin Gothic Book" w:hAnsi="Franklin Gothic Book"/>
                                <w:color w:val="FFFFFF" w:themeColor="background1"/>
                                <w:sz w:val="19"/>
                                <w:szCs w:val="19"/>
                                <w:u w:val="none"/>
                                <w:lang w:val="en-AU"/>
                              </w:rPr>
                              <w:t xml:space="preserve"> </w:t>
                            </w:r>
                            <w:hyperlink r:id="rId12" w:history="1">
                              <w:r w:rsidRPr="009F24F7">
                                <w:rPr>
                                  <w:rStyle w:val="Hyperlink"/>
                                  <w:rFonts w:ascii="Franklin Gothic Book" w:hAnsi="Franklin Gothic Book"/>
                                  <w:color w:val="FFFFFF" w:themeColor="background1"/>
                                  <w:sz w:val="19"/>
                                  <w:szCs w:val="19"/>
                                  <w:u w:val="none"/>
                                  <w:lang w:val="en-AU"/>
                                </w:rPr>
                                <w:t>www.nra.net.au</w:t>
                              </w:r>
                            </w:hyperlink>
                          </w:p>
                          <w:p w14:paraId="35D9D9B8" w14:textId="77777777" w:rsidR="00E3269A" w:rsidRPr="009F24F7" w:rsidRDefault="00E3269A" w:rsidP="00485B53">
                            <w:pPr>
                              <w:spacing w:line="276" w:lineRule="auto"/>
                              <w:ind w:left="851"/>
                              <w:rPr>
                                <w:rFonts w:ascii="Franklin Gothic Book" w:hAnsi="Franklin Gothic Book"/>
                                <w:sz w:val="19"/>
                                <w:szCs w:val="19"/>
                                <w:lang w:val="en-AU"/>
                              </w:rPr>
                            </w:pPr>
                            <w:r w:rsidRPr="009F24F7">
                              <w:rPr>
                                <w:rFonts w:ascii="Franklin Gothic Book" w:hAnsi="Franklin Gothic Book"/>
                                <w:b/>
                                <w:sz w:val="19"/>
                                <w:szCs w:val="19"/>
                                <w:lang w:val="en-AU"/>
                              </w:rPr>
                              <w:t>Email</w:t>
                            </w:r>
                            <w:r w:rsidRPr="009F24F7">
                              <w:rPr>
                                <w:rFonts w:ascii="Franklin Gothic Book" w:hAnsi="Franklin Gothic Book"/>
                                <w:sz w:val="19"/>
                                <w:szCs w:val="19"/>
                                <w:lang w:val="en-AU"/>
                              </w:rPr>
                              <w:t xml:space="preserve"> </w:t>
                            </w:r>
                            <w:hyperlink r:id="rId13" w:history="1">
                              <w:r w:rsidRPr="009F24F7">
                                <w:rPr>
                                  <w:rStyle w:val="Hyperlink"/>
                                  <w:rFonts w:ascii="Franklin Gothic Book" w:hAnsi="Franklin Gothic Book"/>
                                  <w:sz w:val="19"/>
                                  <w:szCs w:val="19"/>
                                  <w:lang w:val="en-AU"/>
                                </w:rPr>
                                <w:t>info@nra.net.au</w:t>
                              </w:r>
                            </w:hyperlink>
                          </w:p>
                          <w:p w14:paraId="0182383F" w14:textId="77777777" w:rsidR="00E3269A" w:rsidRPr="009F24F7" w:rsidRDefault="00E3269A" w:rsidP="00485B53">
                            <w:pPr>
                              <w:spacing w:line="276" w:lineRule="auto"/>
                              <w:ind w:left="851"/>
                              <w:rPr>
                                <w:rFonts w:ascii="Franklin Gothic Book" w:hAnsi="Franklin Gothic Book"/>
                                <w:sz w:val="19"/>
                                <w:szCs w:val="19"/>
                                <w:lang w:val="en-AU"/>
                              </w:rPr>
                            </w:pPr>
                            <w:r w:rsidRPr="009F24F7">
                              <w:rPr>
                                <w:rFonts w:ascii="Franklin Gothic Book" w:hAnsi="Franklin Gothic Book"/>
                                <w:sz w:val="19"/>
                                <w:szCs w:val="19"/>
                                <w:lang w:val="en-AU"/>
                              </w:rPr>
                              <w:t>Level 3, 67 St Pauls Terrace, Spring Hill 4000</w:t>
                            </w:r>
                          </w:p>
                          <w:p w14:paraId="7BB4788A" w14:textId="77777777" w:rsidR="00E3269A" w:rsidRDefault="00E3269A" w:rsidP="009F24F7">
                            <w:pPr>
                              <w:ind w:left="0"/>
                              <w:rPr>
                                <w:rFonts w:ascii="FranklinGothicURWBoo" w:hAnsi="FranklinGothicURWBoo"/>
                                <w:lang w:val="en-AU"/>
                              </w:rPr>
                            </w:pPr>
                          </w:p>
                          <w:p w14:paraId="5581340E" w14:textId="77777777" w:rsidR="009F24F7" w:rsidRDefault="009F24F7" w:rsidP="009F24F7">
                            <w:pPr>
                              <w:ind w:left="0"/>
                              <w:rPr>
                                <w:rFonts w:ascii="FranklinGothicURWBoo" w:hAnsi="FranklinGothicURWBoo"/>
                                <w:lang w:val="en-AU"/>
                              </w:rPr>
                            </w:pPr>
                          </w:p>
                          <w:p w14:paraId="58B6CE15" w14:textId="77777777" w:rsidR="009F24F7" w:rsidRDefault="009F24F7" w:rsidP="009F24F7">
                            <w:pPr>
                              <w:ind w:left="0"/>
                              <w:rPr>
                                <w:rFonts w:ascii="FranklinGothicURWBoo" w:hAnsi="FranklinGothicURWBoo"/>
                                <w:lang w:val="en-AU"/>
                              </w:rPr>
                            </w:pPr>
                          </w:p>
                          <w:p w14:paraId="780CE307" w14:textId="77777777" w:rsidR="009F24F7" w:rsidRPr="00485B53" w:rsidRDefault="009F24F7" w:rsidP="009F24F7">
                            <w:pPr>
                              <w:ind w:left="0"/>
                              <w:rPr>
                                <w:rFonts w:ascii="FranklinGothicURWBoo" w:hAnsi="FranklinGothicURWBoo"/>
                                <w:lang w:val="en-AU"/>
                              </w:rPr>
                            </w:pP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3B3203" id="Rectangle 32" o:spid="_x0000_s1027" style="position:absolute;margin-left:542.1pt;margin-top:-12.7pt;width:593.3pt;height:853.25pt;z-index:-251660801;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margin;mso-height-relative:margin;v-text-anchor:botto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" fillcolor="#3dc4ba" stroked="f" strokeweight="1pt">
                <v:fill color2="#1a1f25" colors="0 #3dc4ba;44564f #2c7270;1 #1a1f25" focus="100%" type="gradient"/>
                <v:textbox>
                  <w:txbxContent>
                    <w:p w14:paraId="7DE42E87" w14:textId="2E55C028" w:rsidR="00E3269A" w:rsidRPr="009F24F7" w:rsidRDefault="00E3269A" w:rsidP="00485B53">
                      <w:pPr>
                        <w:spacing w:line="276" w:lineRule="auto"/>
                        <w:ind w:left="851"/>
                        <w:rPr>
                          <w:rFonts w:ascii="Franklin Gothic Book" w:hAnsi="Franklin Gothic Book"/>
                          <w:color w:val="FFFFFF" w:themeColor="background1"/>
                          <w:sz w:val="19"/>
                          <w:szCs w:val="19"/>
                          <w:lang w:val="en-AU"/>
                        </w:rPr>
                      </w:pPr>
                      <w:r w:rsidRPr="009F24F7">
                        <w:rPr>
                          <w:rFonts w:ascii="Franklin Gothic Book" w:hAnsi="Franklin Gothic Book"/>
                          <w:b/>
                          <w:sz w:val="19"/>
                          <w:szCs w:val="19"/>
                          <w:lang w:val="en-AU"/>
                        </w:rPr>
                        <w:t>Ph</w:t>
                      </w:r>
                      <w:r w:rsidR="009F24F7">
                        <w:rPr>
                          <w:rFonts w:ascii="Franklin Gothic Book" w:hAnsi="Franklin Gothic Book"/>
                          <w:b/>
                          <w:sz w:val="19"/>
                          <w:szCs w:val="19"/>
                          <w:lang w:val="en-AU"/>
                        </w:rPr>
                        <w:t>o</w:t>
                      </w:r>
                      <w:r w:rsidRPr="009F24F7">
                        <w:rPr>
                          <w:rFonts w:ascii="Franklin Gothic Book" w:hAnsi="Franklin Gothic Book"/>
                          <w:b/>
                          <w:sz w:val="19"/>
                          <w:szCs w:val="19"/>
                          <w:lang w:val="en-AU"/>
                        </w:rPr>
                        <w:t>ne</w:t>
                      </w:r>
                      <w:r w:rsidRPr="009F24F7">
                        <w:rPr>
                          <w:rFonts w:ascii="Franklin Gothic Book" w:hAnsi="Franklin Gothic Book"/>
                          <w:sz w:val="19"/>
                          <w:szCs w:val="19"/>
                          <w:lang w:val="en-AU"/>
                        </w:rPr>
                        <w:t xml:space="preserve"> 1800 RETAIL (1800 738 </w:t>
                      </w:r>
                      <w:r w:rsidR="00846F9F" w:rsidRPr="009F24F7">
                        <w:rPr>
                          <w:rFonts w:ascii="Franklin Gothic Book" w:hAnsi="Franklin Gothic Book"/>
                          <w:sz w:val="19"/>
                          <w:szCs w:val="19"/>
                          <w:lang w:val="en-AU"/>
                        </w:rPr>
                        <w:t>245)</w:t>
                      </w:r>
                      <w:r w:rsidR="00846F9F" w:rsidRPr="009F24F7">
                        <w:rPr>
                          <w:rStyle w:val="Hyperlink"/>
                          <w:rFonts w:ascii="Franklin Gothic Book" w:hAnsi="Franklin Gothic Book"/>
                          <w:b/>
                          <w:color w:val="FFFFFF" w:themeColor="background1"/>
                          <w:sz w:val="19"/>
                          <w:szCs w:val="19"/>
                          <w:u w:val="none"/>
                          <w:lang w:val="en-AU"/>
                        </w:rPr>
                        <w:t xml:space="preserve"> Visit</w:t>
                      </w:r>
                      <w:r w:rsidRPr="009F24F7">
                        <w:rPr>
                          <w:rStyle w:val="Hyperlink"/>
                          <w:rFonts w:ascii="Franklin Gothic Book" w:hAnsi="Franklin Gothic Book"/>
                          <w:color w:val="FFFFFF" w:themeColor="background1"/>
                          <w:sz w:val="19"/>
                          <w:szCs w:val="19"/>
                          <w:u w:val="none"/>
                          <w:lang w:val="en-AU"/>
                        </w:rPr>
                        <w:t xml:space="preserve"> </w:t>
                      </w:r>
                      <w:hyperlink r:id="rId14" w:history="1">
                        <w:r w:rsidRPr="009F24F7">
                          <w:rPr>
                            <w:rStyle w:val="Hyperlink"/>
                            <w:rFonts w:ascii="Franklin Gothic Book" w:hAnsi="Franklin Gothic Book"/>
                            <w:color w:val="FFFFFF" w:themeColor="background1"/>
                            <w:sz w:val="19"/>
                            <w:szCs w:val="19"/>
                            <w:u w:val="none"/>
                            <w:lang w:val="en-AU"/>
                          </w:rPr>
                          <w:t>www.nra.net.au</w:t>
                        </w:r>
                      </w:hyperlink>
                    </w:p>
                    <w:p w14:paraId="35D9D9B8" w14:textId="77777777" w:rsidR="00E3269A" w:rsidRPr="009F24F7" w:rsidRDefault="00E3269A" w:rsidP="00485B53">
                      <w:pPr>
                        <w:spacing w:line="276" w:lineRule="auto"/>
                        <w:ind w:left="851"/>
                        <w:rPr>
                          <w:rFonts w:ascii="Franklin Gothic Book" w:hAnsi="Franklin Gothic Book"/>
                          <w:sz w:val="19"/>
                          <w:szCs w:val="19"/>
                          <w:lang w:val="en-AU"/>
                        </w:rPr>
                      </w:pPr>
                      <w:r w:rsidRPr="009F24F7">
                        <w:rPr>
                          <w:rFonts w:ascii="Franklin Gothic Book" w:hAnsi="Franklin Gothic Book"/>
                          <w:b/>
                          <w:sz w:val="19"/>
                          <w:szCs w:val="19"/>
                          <w:lang w:val="en-AU"/>
                        </w:rPr>
                        <w:t>Email</w:t>
                      </w:r>
                      <w:r w:rsidRPr="009F24F7">
                        <w:rPr>
                          <w:rFonts w:ascii="Franklin Gothic Book" w:hAnsi="Franklin Gothic Book"/>
                          <w:sz w:val="19"/>
                          <w:szCs w:val="19"/>
                          <w:lang w:val="en-AU"/>
                        </w:rPr>
                        <w:t xml:space="preserve"> </w:t>
                      </w:r>
                      <w:hyperlink r:id="rId15" w:history="1">
                        <w:r w:rsidRPr="009F24F7">
                          <w:rPr>
                            <w:rStyle w:val="Hyperlink"/>
                            <w:rFonts w:ascii="Franklin Gothic Book" w:hAnsi="Franklin Gothic Book"/>
                            <w:sz w:val="19"/>
                            <w:szCs w:val="19"/>
                            <w:lang w:val="en-AU"/>
                          </w:rPr>
                          <w:t>info@nra.net.au</w:t>
                        </w:r>
                      </w:hyperlink>
                    </w:p>
                    <w:p w14:paraId="0182383F" w14:textId="77777777" w:rsidR="00E3269A" w:rsidRPr="009F24F7" w:rsidRDefault="00E3269A" w:rsidP="00485B53">
                      <w:pPr>
                        <w:spacing w:line="276" w:lineRule="auto"/>
                        <w:ind w:left="851"/>
                        <w:rPr>
                          <w:rFonts w:ascii="Franklin Gothic Book" w:hAnsi="Franklin Gothic Book"/>
                          <w:sz w:val="19"/>
                          <w:szCs w:val="19"/>
                          <w:lang w:val="en-AU"/>
                        </w:rPr>
                      </w:pPr>
                      <w:r w:rsidRPr="009F24F7">
                        <w:rPr>
                          <w:rFonts w:ascii="Franklin Gothic Book" w:hAnsi="Franklin Gothic Book"/>
                          <w:sz w:val="19"/>
                          <w:szCs w:val="19"/>
                          <w:lang w:val="en-AU"/>
                        </w:rPr>
                        <w:t>Level 3, 67 St Pauls Terrace, Spring Hill 4000</w:t>
                      </w:r>
                    </w:p>
                    <w:p w14:paraId="7BB4788A" w14:textId="77777777" w:rsidR="00E3269A" w:rsidRDefault="00E3269A" w:rsidP="009F24F7">
                      <w:pPr>
                        <w:ind w:left="0"/>
                        <w:rPr>
                          <w:rFonts w:ascii="FranklinGothicURWBoo" w:hAnsi="FranklinGothicURWBoo"/>
                          <w:lang w:val="en-AU"/>
                        </w:rPr>
                      </w:pPr>
                    </w:p>
                    <w:p w14:paraId="5581340E" w14:textId="77777777" w:rsidR="009F24F7" w:rsidRDefault="009F24F7" w:rsidP="009F24F7">
                      <w:pPr>
                        <w:ind w:left="0"/>
                        <w:rPr>
                          <w:rFonts w:ascii="FranklinGothicURWBoo" w:hAnsi="FranklinGothicURWBoo"/>
                          <w:lang w:val="en-AU"/>
                        </w:rPr>
                      </w:pPr>
                    </w:p>
                    <w:p w14:paraId="58B6CE15" w14:textId="77777777" w:rsidR="009F24F7" w:rsidRDefault="009F24F7" w:rsidP="009F24F7">
                      <w:pPr>
                        <w:ind w:left="0"/>
                        <w:rPr>
                          <w:rFonts w:ascii="FranklinGothicURWBoo" w:hAnsi="FranklinGothicURWBoo"/>
                          <w:lang w:val="en-AU"/>
                        </w:rPr>
                      </w:pPr>
                    </w:p>
                    <w:p w14:paraId="780CE307" w14:textId="77777777" w:rsidR="009F24F7" w:rsidRPr="00485B53" w:rsidRDefault="009F24F7" w:rsidP="009F24F7">
                      <w:pPr>
                        <w:ind w:left="0"/>
                        <w:rPr>
                          <w:rFonts w:ascii="FranklinGothicURWBoo" w:hAnsi="FranklinGothicURWBoo"/>
                          <w:lang w:val="en-AU"/>
                        </w:rPr>
                      </w:pPr>
                    </w:p>
                  </w:txbxContent>
                </v:textbox>
                <w10:wrap anchorx="page" anchory="page"/>
              </v:rect>
            </w:pict>
          </mc:Fallback>
        </mc:AlternateContent>
      </w:r>
      <w:r w:rsidR="00485B53">
        <w:rPr>
          <w:rFonts w:ascii="FranklinGothicURWBoo" w:hAnsi="FranklinGothicURWBoo"/>
          <w:noProof/>
          <w:sz w:val="24"/>
          <w:szCs w:val="28"/>
          <w:lang w:val="en-GB" w:eastAsia="en-GB"/>
        </w:rPr>
        <w:drawing>
          <wp:anchor distT="0" distB="0" distL="114300" distR="114300" simplePos="0" relativeHeight="251658240" behindDoc="1" locked="0" layoutInCell="1" allowOverlap="1" wp14:anchorId="0F22D12C" wp14:editId="45BF4353">
            <wp:simplePos x="0" y="0"/>
            <wp:positionH relativeFrom="margin">
              <wp:posOffset>4935220</wp:posOffset>
            </wp:positionH>
            <wp:positionV relativeFrom="margin">
              <wp:posOffset>7295515</wp:posOffset>
            </wp:positionV>
            <wp:extent cx="876300" cy="1324966"/>
            <wp:effectExtent l="0" t="0" r="0" b="889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RA-Logo-Stacked-full-wording_white.png"/>
                    <pic:cNvPicPr/>
                  </pic:nvPicPr>
                  <pic:blipFill>
                    <a:blip r:embed="rId16">
                      <a:extLst>
                        <a:ext uri="{28A0092B-C50C-407E-A947-70E740481C1C}">
                          <a14:useLocalDpi xmlns:a14="http://schemas.microsoft.com/office/drawing/2010/main" val="0"/>
                        </a:ext>
                      </a:extLst>
                    </a:blip>
                    <a:stretch>
                      <a:fillRect/>
                    </a:stretch>
                  </pic:blipFill>
                  <pic:spPr>
                    <a:xfrm>
                      <a:off x="0" y="0"/>
                      <a:ext cx="876300" cy="1324966"/>
                    </a:xfrm>
                    <a:prstGeom prst="rect">
                      <a:avLst/>
                    </a:prstGeom>
                  </pic:spPr>
                </pic:pic>
              </a:graphicData>
            </a:graphic>
            <wp14:sizeRelH relativeFrom="page">
              <wp14:pctWidth>0</wp14:pctWidth>
            </wp14:sizeRelH>
            <wp14:sizeRelV relativeFrom="page">
              <wp14:pctHeight>0</wp14:pctHeight>
            </wp14:sizeRelV>
          </wp:anchor>
        </w:drawing>
      </w:r>
    </w:p>
    <w:sectPr w:rsidR="002D3140" w:rsidSect="007B6173">
      <w:headerReference w:type="default" r:id="rId17"/>
      <w:footerReference w:type="default" r:id="rId18"/>
      <w:type w:val="continuous"/>
      <w:pgSz w:w="11900" w:h="16840"/>
      <w:pgMar w:top="2552" w:right="1080" w:bottom="1440" w:left="1080" w:header="720" w:footer="692" w:gutter="0"/>
      <w:cols w:space="708"/>
      <w:docGrid w:linePitch="29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62F6EE0" w14:textId="77777777" w:rsidR="009573D2" w:rsidRDefault="009573D2" w:rsidP="00874513">
      <w:r>
        <w:separator/>
      </w:r>
    </w:p>
  </w:endnote>
  <w:endnote w:type="continuationSeparator" w:id="0">
    <w:p w14:paraId="5B0EA8CA" w14:textId="77777777" w:rsidR="009573D2" w:rsidRDefault="009573D2" w:rsidP="008745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panose1 w:val="020B0503020102020204"/>
    <w:charset w:val="00"/>
    <w:family w:val="auto"/>
    <w:pitch w:val="variable"/>
    <w:sig w:usb0="00000287" w:usb1="00000000" w:usb2="00000000" w:usb3="00000000" w:csb0="0000009F" w:csb1="00000000"/>
  </w:font>
  <w:font w:name="MS Mincho">
    <w:panose1 w:val="02020609040205080304"/>
    <w:charset w:val="80"/>
    <w:family w:val="auto"/>
    <w:pitch w:val="variable"/>
    <w:sig w:usb0="E00002FF" w:usb1="6AC7FDFB" w:usb2="08000012" w:usb3="00000000" w:csb0="0002009F" w:csb1="00000000"/>
  </w:font>
  <w:font w:name="Franklin Gothic Medium">
    <w:panose1 w:val="020B0603020102020204"/>
    <w:charset w:val="00"/>
    <w:family w:val="auto"/>
    <w:pitch w:val="variable"/>
    <w:sig w:usb0="00000287" w:usb1="00000000" w:usb2="00000000" w:usb3="00000000" w:csb0="0000009F" w:csb1="00000000"/>
  </w:font>
  <w:font w:name="FranklinGothicURWBoo">
    <w:altName w:val="Arial"/>
    <w:panose1 w:val="020B0604020202020204"/>
    <w:charset w:val="00"/>
    <w:family w:val="modern"/>
    <w:notTrueType/>
    <w:pitch w:val="variable"/>
    <w:sig w:usb0="00000007" w:usb1="00000000" w:usb2="00000000" w:usb3="00000000" w:csb0="00000093"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 w:name="MS Gothic">
    <w:panose1 w:val="020B0609070205080204"/>
    <w:charset w:val="80"/>
    <w:family w:val="auto"/>
    <w:pitch w:val="variable"/>
    <w:sig w:usb0="E00002FF" w:usb1="6AC7FDFB" w:usb2="08000012" w:usb3="00000000" w:csb0="0002009F" w:csb1="00000000"/>
  </w:font>
  <w:font w:name="FranklinGothicURWMed">
    <w:altName w:val="Arial"/>
    <w:panose1 w:val="00000000000000000000"/>
    <w:charset w:val="00"/>
    <w:family w:val="modern"/>
    <w:notTrueType/>
    <w:pitch w:val="variable"/>
    <w:sig w:usb0="00000007" w:usb1="00000001" w:usb2="00000000" w:usb3="00000000" w:csb0="00000093" w:csb1="00000000"/>
  </w:font>
  <w:font w:name="Lucida Grande">
    <w:panose1 w:val="020B0600040502020204"/>
    <w:charset w:val="00"/>
    <w:family w:val="auto"/>
    <w:pitch w:val="variable"/>
    <w:sig w:usb0="E1000AEF" w:usb1="5000A1FF" w:usb2="00000000" w:usb3="00000000" w:csb0="000001BF" w:csb1="00000000"/>
  </w:font>
  <w:font w:name="Helvetica Neue Medium">
    <w:altName w:val="Arial"/>
    <w:panose1 w:val="020B0604020202020204"/>
    <w:charset w:val="00"/>
    <w:family w:val="auto"/>
    <w:pitch w:val="variable"/>
    <w:sig w:usb0="A00002FF" w:usb1="5000205B" w:usb2="00000002" w:usb3="00000000" w:csb0="0000009B"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100547" w14:textId="77777777" w:rsidR="00E3269A" w:rsidRDefault="00E3269A" w:rsidP="000B34EE">
    <w:pPr>
      <w:pStyle w:val="Header"/>
      <w:ind w:left="0" w:right="-325"/>
    </w:pPr>
    <w:r>
      <w:softHyphen/>
    </w:r>
    <w:r>
      <w:softHyphen/>
    </w:r>
    <w:r>
      <w:softHyphen/>
    </w:r>
  </w:p>
  <w:p w14:paraId="3EA74E8F" w14:textId="77777777" w:rsidR="00E3269A" w:rsidRPr="008D44C0" w:rsidRDefault="009573D2" w:rsidP="008D44C0">
    <w:pPr>
      <w:pStyle w:val="Header"/>
      <w:ind w:left="0" w:right="-325"/>
      <w:rPr>
        <w:rFonts w:ascii="Franklin Gothic Book" w:hAnsi="Franklin Gothic Book"/>
        <w:i/>
        <w:color w:val="343E4A"/>
        <w:sz w:val="18"/>
        <w:szCs w:val="18"/>
      </w:rPr>
    </w:pPr>
    <w:hyperlink r:id="rId1" w:history="1">
      <w:r w:rsidR="00E3269A" w:rsidRPr="008D44C0">
        <w:rPr>
          <w:rStyle w:val="Hyperlink"/>
          <w:rFonts w:ascii="Franklin Gothic Book" w:hAnsi="Franklin Gothic Book"/>
          <w:i/>
          <w:color w:val="343E4A"/>
          <w:sz w:val="18"/>
          <w:szCs w:val="18"/>
          <w:u w:val="none"/>
        </w:rPr>
        <w:t>www.nra.net.au</w:t>
      </w:r>
    </w:hyperlink>
    <w:r w:rsidR="00E3269A" w:rsidRPr="008D44C0">
      <w:rPr>
        <w:rStyle w:val="Hyperlink"/>
        <w:rFonts w:ascii="Franklin Gothic Book" w:hAnsi="Franklin Gothic Book"/>
        <w:i/>
        <w:color w:val="343E4A"/>
        <w:sz w:val="18"/>
        <w:szCs w:val="18"/>
        <w:u w:val="none"/>
      </w:rPr>
      <w:t xml:space="preserve"> </w:t>
    </w:r>
    <w:r w:rsidR="008D44C0" w:rsidRPr="008D44C0">
      <w:rPr>
        <w:rStyle w:val="Hyperlink"/>
        <w:rFonts w:ascii="Franklin Gothic Book" w:hAnsi="Franklin Gothic Book"/>
        <w:i/>
        <w:color w:val="343E4A"/>
        <w:sz w:val="18"/>
        <w:szCs w:val="18"/>
        <w:u w:val="none"/>
      </w:rPr>
      <w:t xml:space="preserve">| </w:t>
    </w:r>
    <w:r w:rsidR="00E3269A" w:rsidRPr="008D44C0">
      <w:rPr>
        <w:rFonts w:ascii="Franklin Gothic Book" w:hAnsi="Franklin Gothic Book"/>
        <w:i/>
        <w:color w:val="343E4A"/>
        <w:sz w:val="18"/>
        <w:szCs w:val="18"/>
      </w:rPr>
      <w:t>1800 RETAIL (738 245)</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6635968" w14:textId="77777777" w:rsidR="009573D2" w:rsidRDefault="009573D2" w:rsidP="00874513">
      <w:r>
        <w:separator/>
      </w:r>
    </w:p>
  </w:footnote>
  <w:footnote w:type="continuationSeparator" w:id="0">
    <w:p w14:paraId="7B9593E3" w14:textId="77777777" w:rsidR="009573D2" w:rsidRDefault="009573D2" w:rsidP="00874513">
      <w:r>
        <w:continuationSeparator/>
      </w:r>
    </w:p>
  </w:footnote>
  <w:footnote w:id="1">
    <w:p w14:paraId="2F5B1D62" w14:textId="4967D4F2" w:rsidR="00E142C0" w:rsidRPr="004961F9" w:rsidRDefault="00E142C0" w:rsidP="00F44A15">
      <w:pPr>
        <w:pStyle w:val="NRANormal"/>
        <w:spacing w:before="0" w:after="0"/>
        <w:rPr>
          <w:sz w:val="16"/>
          <w:szCs w:val="16"/>
          <w:lang w:val="en-AU"/>
        </w:rPr>
      </w:pPr>
      <w:r w:rsidRPr="004961F9">
        <w:rPr>
          <w:rStyle w:val="FootnoteReference"/>
          <w:sz w:val="16"/>
          <w:szCs w:val="16"/>
        </w:rPr>
        <w:footnoteRef/>
      </w:r>
      <w:r w:rsidRPr="004961F9">
        <w:rPr>
          <w:sz w:val="16"/>
          <w:szCs w:val="16"/>
        </w:rPr>
        <w:t xml:space="preserve"> </w:t>
      </w:r>
      <w:hyperlink r:id="rId1" w:history="1">
        <w:r w:rsidR="004961F9" w:rsidRPr="00AD638F">
          <w:rPr>
            <w:rStyle w:val="Hyperlink"/>
            <w:sz w:val="16"/>
            <w:szCs w:val="16"/>
          </w:rPr>
          <w:t>https://www.rba.gov.au/publications/bulletin/2020/mar/the-cost-of-card-payments-for-merchants.html</w:t>
        </w:r>
      </w:hyperlink>
      <w:r w:rsidR="004961F9">
        <w:rPr>
          <w:sz w:val="16"/>
          <w:szCs w:val="16"/>
        </w:rPr>
        <w:t xml:space="preserve"> </w:t>
      </w:r>
    </w:p>
  </w:footnote>
  <w:footnote w:id="2">
    <w:p w14:paraId="474D3FC4" w14:textId="61013F03" w:rsidR="00B34F39" w:rsidRPr="00B34F39" w:rsidRDefault="00B34F39" w:rsidP="00F44A15">
      <w:pPr>
        <w:pStyle w:val="NRANormal"/>
        <w:spacing w:before="0" w:after="0"/>
        <w:rPr>
          <w:sz w:val="16"/>
          <w:szCs w:val="16"/>
          <w:lang w:val="en-AU"/>
        </w:rPr>
      </w:pPr>
      <w:r>
        <w:rPr>
          <w:rStyle w:val="FootnoteReference"/>
        </w:rPr>
        <w:footnoteRef/>
      </w:r>
      <w:r>
        <w:t xml:space="preserve"> </w:t>
      </w:r>
      <w:r w:rsidRPr="00B34F39">
        <w:rPr>
          <w:sz w:val="16"/>
          <w:szCs w:val="16"/>
        </w:rPr>
        <w:t>RBA Payment Statistics. Debit Cards – Original Series – C2.1.xls. May 2020 to April 2021 equating to a year</w:t>
      </w:r>
    </w:p>
  </w:footnote>
  <w:footnote w:id="3">
    <w:p w14:paraId="5C882ECF" w14:textId="48810E79" w:rsidR="00FD19AD" w:rsidRPr="00FD19AD" w:rsidRDefault="00FD19AD" w:rsidP="00F44A15">
      <w:pPr>
        <w:pStyle w:val="NRANormal"/>
        <w:spacing w:before="0" w:after="0"/>
        <w:rPr>
          <w:sz w:val="16"/>
          <w:szCs w:val="16"/>
          <w:lang w:val="en-AU"/>
        </w:rPr>
      </w:pPr>
      <w:r w:rsidRPr="00FD19AD">
        <w:rPr>
          <w:rStyle w:val="FootnoteReference"/>
          <w:sz w:val="16"/>
          <w:szCs w:val="16"/>
        </w:rPr>
        <w:footnoteRef/>
      </w:r>
      <w:r w:rsidRPr="00FD19AD">
        <w:rPr>
          <w:sz w:val="16"/>
          <w:szCs w:val="16"/>
        </w:rPr>
        <w:t xml:space="preserve"> CMSPI, Submission to RBA regarding digital payments regulation 2021</w:t>
      </w:r>
    </w:p>
  </w:footnote>
  <w:footnote w:id="4">
    <w:p w14:paraId="17E8BA3E" w14:textId="02C40F5D" w:rsidR="00B10D50" w:rsidRPr="00B10D50" w:rsidRDefault="00B10D50" w:rsidP="00F44A15">
      <w:pPr>
        <w:pStyle w:val="NRANormal"/>
        <w:spacing w:before="0" w:after="0"/>
        <w:rPr>
          <w:lang w:val="en-AU"/>
        </w:rPr>
      </w:pPr>
      <w:r>
        <w:rPr>
          <w:rStyle w:val="FootnoteReference"/>
        </w:rPr>
        <w:footnoteRef/>
      </w:r>
      <w:r>
        <w:t xml:space="preserve"> </w:t>
      </w:r>
      <w:hyperlink r:id="rId2" w:history="1">
        <w:r w:rsidRPr="00AD638F">
          <w:rPr>
            <w:rStyle w:val="Hyperlink"/>
            <w:sz w:val="16"/>
            <w:szCs w:val="16"/>
          </w:rPr>
          <w:t>https://www.eftposaustralia.com.au/payment-solutions/payment-solutions-for-business/lcr</w:t>
        </w:r>
      </w:hyperlink>
      <w:r>
        <w:rPr>
          <w:sz w:val="16"/>
          <w:szCs w:val="16"/>
        </w:rPr>
        <w:t xml:space="preserve"> </w:t>
      </w:r>
    </w:p>
  </w:footnote>
  <w:footnote w:id="5">
    <w:p w14:paraId="0342652E" w14:textId="29CD5BD1" w:rsidR="002C65B9" w:rsidRPr="0053102B" w:rsidRDefault="002C65B9" w:rsidP="0053102B">
      <w:pPr>
        <w:pStyle w:val="NRANormal"/>
        <w:spacing w:before="0" w:after="0"/>
        <w:rPr>
          <w:sz w:val="16"/>
          <w:szCs w:val="16"/>
          <w:lang w:val="en-AU"/>
        </w:rPr>
      </w:pPr>
      <w:r w:rsidRPr="0053102B">
        <w:rPr>
          <w:rStyle w:val="FootnoteReference"/>
          <w:sz w:val="16"/>
          <w:szCs w:val="16"/>
        </w:rPr>
        <w:footnoteRef/>
      </w:r>
      <w:r w:rsidRPr="0053102B">
        <w:rPr>
          <w:sz w:val="16"/>
          <w:szCs w:val="16"/>
        </w:rPr>
        <w:t xml:space="preserve"> https://support.apple.com/en-bn/HT209137</w:t>
      </w:r>
    </w:p>
  </w:footnote>
  <w:footnote w:id="6">
    <w:p w14:paraId="37C7170E" w14:textId="066795B2" w:rsidR="0053102B" w:rsidRPr="0053102B" w:rsidRDefault="0053102B" w:rsidP="0053102B">
      <w:pPr>
        <w:pStyle w:val="NRANormal"/>
        <w:spacing w:before="0" w:after="0"/>
        <w:rPr>
          <w:lang w:val="en-AU"/>
        </w:rPr>
      </w:pPr>
      <w:r w:rsidRPr="0053102B">
        <w:rPr>
          <w:rStyle w:val="FootnoteReference"/>
          <w:sz w:val="16"/>
          <w:szCs w:val="16"/>
        </w:rPr>
        <w:footnoteRef/>
      </w:r>
      <w:r w:rsidRPr="0053102B">
        <w:rPr>
          <w:sz w:val="16"/>
          <w:szCs w:val="16"/>
        </w:rPr>
        <w:t xml:space="preserve"> CMSPI, Submission to RBA regarding digital payments regulation 2021</w:t>
      </w:r>
    </w:p>
  </w:footnote>
  <w:footnote w:id="7">
    <w:p w14:paraId="4F5E5F21" w14:textId="35F75A83" w:rsidR="00E77518" w:rsidRPr="00E77518" w:rsidRDefault="00E77518" w:rsidP="00E77518">
      <w:pPr>
        <w:pStyle w:val="NRANormal"/>
        <w:spacing w:before="0" w:after="0"/>
        <w:rPr>
          <w:lang w:val="en-AU"/>
        </w:rPr>
      </w:pPr>
      <w:r>
        <w:rPr>
          <w:rStyle w:val="FootnoteReference"/>
        </w:rPr>
        <w:footnoteRef/>
      </w:r>
      <w:r>
        <w:t xml:space="preserve"> </w:t>
      </w:r>
      <w:r w:rsidRPr="00E77518">
        <w:rPr>
          <w:sz w:val="16"/>
          <w:szCs w:val="16"/>
        </w:rPr>
        <w:t>CMSPI, Submission to RBA regarding digital payments regulation 2021</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4A04DF" w14:textId="77777777" w:rsidR="00E3269A" w:rsidRDefault="008D44C0" w:rsidP="008D44C0">
    <w:pPr>
      <w:pStyle w:val="Header"/>
      <w:ind w:right="384"/>
      <w:jc w:val="right"/>
    </w:pPr>
    <w:r>
      <w:rPr>
        <w:noProof/>
        <w:lang w:val="en-GB" w:eastAsia="en-GB"/>
      </w:rPr>
      <w:drawing>
        <wp:inline distT="0" distB="0" distL="0" distR="0" wp14:anchorId="291A0490" wp14:editId="662DD7A9">
          <wp:extent cx="1455584" cy="6934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NRA Logo Horizontal Charcoal and Green.jpg"/>
                  <pic:cNvPicPr/>
                </pic:nvPicPr>
                <pic:blipFill>
                  <a:blip r:embed="rId1"/>
                  <a:stretch>
                    <a:fillRect/>
                  </a:stretch>
                </pic:blipFill>
                <pic:spPr>
                  <a:xfrm>
                    <a:off x="0" y="0"/>
                    <a:ext cx="1484557" cy="707222"/>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C648EF"/>
    <w:multiLevelType w:val="hybridMultilevel"/>
    <w:tmpl w:val="1992342A"/>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
    <w:nsid w:val="13880F32"/>
    <w:multiLevelType w:val="multilevel"/>
    <w:tmpl w:val="4296F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9E4796E"/>
    <w:multiLevelType w:val="hybridMultilevel"/>
    <w:tmpl w:val="8166C71E"/>
    <w:lvl w:ilvl="0" w:tplc="5406B97C">
      <w:start w:val="16"/>
      <w:numFmt w:val="bullet"/>
      <w:lvlText w:val="-"/>
      <w:lvlJc w:val="left"/>
      <w:pPr>
        <w:ind w:left="1069" w:hanging="360"/>
      </w:pPr>
      <w:rPr>
        <w:rFonts w:ascii="Franklin Gothic Book" w:eastAsia="MS Mincho" w:hAnsi="Franklin Gothic Book" w:cs="Times New Roman"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3">
    <w:nsid w:val="1A795B42"/>
    <w:multiLevelType w:val="hybridMultilevel"/>
    <w:tmpl w:val="7AC45344"/>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4">
    <w:nsid w:val="1A7D6522"/>
    <w:multiLevelType w:val="hybridMultilevel"/>
    <w:tmpl w:val="F22C42DE"/>
    <w:lvl w:ilvl="0" w:tplc="518AB53A">
      <w:start w:val="16"/>
      <w:numFmt w:val="bullet"/>
      <w:lvlText w:val="-"/>
      <w:lvlJc w:val="left"/>
      <w:pPr>
        <w:ind w:left="1069" w:hanging="360"/>
      </w:pPr>
      <w:rPr>
        <w:rFonts w:ascii="Franklin Gothic Book" w:eastAsia="MS Mincho" w:hAnsi="Franklin Gothic Book" w:cs="Times New Roman"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5">
    <w:nsid w:val="29525FFD"/>
    <w:multiLevelType w:val="hybridMultilevel"/>
    <w:tmpl w:val="FA92530C"/>
    <w:lvl w:ilvl="0" w:tplc="11B0109E">
      <w:numFmt w:val="bullet"/>
      <w:lvlText w:val="-"/>
      <w:lvlJc w:val="left"/>
      <w:pPr>
        <w:ind w:left="1080" w:hanging="360"/>
      </w:pPr>
      <w:rPr>
        <w:rFonts w:ascii="Franklin Gothic Medium" w:eastAsia="MS Mincho" w:hAnsi="Franklin Gothic Medium"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nsid w:val="2B093A6A"/>
    <w:multiLevelType w:val="multilevel"/>
    <w:tmpl w:val="69823090"/>
    <w:lvl w:ilvl="0">
      <w:start w:val="1"/>
      <w:numFmt w:val="decimal"/>
      <w:lvlText w:val="%1"/>
      <w:lvlJc w:val="left"/>
      <w:pPr>
        <w:ind w:left="372" w:hanging="372"/>
      </w:pPr>
      <w:rPr>
        <w:rFonts w:hint="default"/>
      </w:rPr>
    </w:lvl>
    <w:lvl w:ilvl="1">
      <w:start w:val="1"/>
      <w:numFmt w:val="decimal"/>
      <w:pStyle w:val="Heading2"/>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7">
    <w:nsid w:val="31096BCA"/>
    <w:multiLevelType w:val="hybridMultilevel"/>
    <w:tmpl w:val="B346278E"/>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8">
    <w:nsid w:val="368D03F3"/>
    <w:multiLevelType w:val="hybridMultilevel"/>
    <w:tmpl w:val="4086C4D4"/>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9">
    <w:nsid w:val="40652AE7"/>
    <w:multiLevelType w:val="multilevel"/>
    <w:tmpl w:val="0409001F"/>
    <w:styleLink w:val="Style1"/>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45214F70"/>
    <w:multiLevelType w:val="hybridMultilevel"/>
    <w:tmpl w:val="4580B858"/>
    <w:lvl w:ilvl="0" w:tplc="CD76E44E">
      <w:start w:val="30"/>
      <w:numFmt w:val="bullet"/>
      <w:lvlText w:val="-"/>
      <w:lvlJc w:val="left"/>
      <w:pPr>
        <w:ind w:left="1080" w:hanging="360"/>
      </w:pPr>
      <w:rPr>
        <w:rFonts w:ascii="FranklinGothicURWBoo" w:eastAsia="MS Mincho" w:hAnsi="FranklinGothicURWBoo"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nsid w:val="46C074B4"/>
    <w:multiLevelType w:val="hybridMultilevel"/>
    <w:tmpl w:val="BC7EAC0E"/>
    <w:lvl w:ilvl="0" w:tplc="99EC7B7C">
      <w:start w:val="5"/>
      <w:numFmt w:val="bullet"/>
      <w:lvlText w:val="-"/>
      <w:lvlJc w:val="left"/>
      <w:pPr>
        <w:ind w:left="1069" w:hanging="360"/>
      </w:pPr>
      <w:rPr>
        <w:rFonts w:ascii="Franklin Gothic Book" w:eastAsia="MS Mincho" w:hAnsi="Franklin Gothic Book" w:cs="Times New Roman"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12">
    <w:nsid w:val="51B00FBF"/>
    <w:multiLevelType w:val="hybridMultilevel"/>
    <w:tmpl w:val="98C8DD5C"/>
    <w:lvl w:ilvl="0" w:tplc="CF5CB85E">
      <w:start w:val="1"/>
      <w:numFmt w:val="lowerLetter"/>
      <w:pStyle w:val="Heading3"/>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nsid w:val="5BEB1851"/>
    <w:multiLevelType w:val="hybridMultilevel"/>
    <w:tmpl w:val="56068078"/>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4">
    <w:nsid w:val="5C0E4BF0"/>
    <w:multiLevelType w:val="hybridMultilevel"/>
    <w:tmpl w:val="D7AA4422"/>
    <w:lvl w:ilvl="0" w:tplc="0809000F">
      <w:start w:val="1"/>
      <w:numFmt w:val="decimal"/>
      <w:lvlText w:val="%1."/>
      <w:lvlJc w:val="left"/>
      <w:pPr>
        <w:ind w:left="1429" w:hanging="360"/>
      </w:p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15">
    <w:nsid w:val="5CB007B9"/>
    <w:multiLevelType w:val="hybridMultilevel"/>
    <w:tmpl w:val="EF8C5DA6"/>
    <w:lvl w:ilvl="0" w:tplc="0809000F">
      <w:start w:val="1"/>
      <w:numFmt w:val="decimal"/>
      <w:lvlText w:val="%1."/>
      <w:lvlJc w:val="left"/>
      <w:pPr>
        <w:ind w:left="2149" w:hanging="360"/>
      </w:pPr>
    </w:lvl>
    <w:lvl w:ilvl="1" w:tplc="08090019" w:tentative="1">
      <w:start w:val="1"/>
      <w:numFmt w:val="lowerLetter"/>
      <w:lvlText w:val="%2."/>
      <w:lvlJc w:val="left"/>
      <w:pPr>
        <w:ind w:left="2869" w:hanging="360"/>
      </w:pPr>
    </w:lvl>
    <w:lvl w:ilvl="2" w:tplc="0809001B" w:tentative="1">
      <w:start w:val="1"/>
      <w:numFmt w:val="lowerRoman"/>
      <w:lvlText w:val="%3."/>
      <w:lvlJc w:val="right"/>
      <w:pPr>
        <w:ind w:left="3589" w:hanging="180"/>
      </w:pPr>
    </w:lvl>
    <w:lvl w:ilvl="3" w:tplc="0809000F" w:tentative="1">
      <w:start w:val="1"/>
      <w:numFmt w:val="decimal"/>
      <w:lvlText w:val="%4."/>
      <w:lvlJc w:val="left"/>
      <w:pPr>
        <w:ind w:left="4309" w:hanging="360"/>
      </w:pPr>
    </w:lvl>
    <w:lvl w:ilvl="4" w:tplc="08090019" w:tentative="1">
      <w:start w:val="1"/>
      <w:numFmt w:val="lowerLetter"/>
      <w:lvlText w:val="%5."/>
      <w:lvlJc w:val="left"/>
      <w:pPr>
        <w:ind w:left="5029" w:hanging="360"/>
      </w:pPr>
    </w:lvl>
    <w:lvl w:ilvl="5" w:tplc="0809001B" w:tentative="1">
      <w:start w:val="1"/>
      <w:numFmt w:val="lowerRoman"/>
      <w:lvlText w:val="%6."/>
      <w:lvlJc w:val="right"/>
      <w:pPr>
        <w:ind w:left="5749" w:hanging="180"/>
      </w:pPr>
    </w:lvl>
    <w:lvl w:ilvl="6" w:tplc="0809000F" w:tentative="1">
      <w:start w:val="1"/>
      <w:numFmt w:val="decimal"/>
      <w:lvlText w:val="%7."/>
      <w:lvlJc w:val="left"/>
      <w:pPr>
        <w:ind w:left="6469" w:hanging="360"/>
      </w:pPr>
    </w:lvl>
    <w:lvl w:ilvl="7" w:tplc="08090019" w:tentative="1">
      <w:start w:val="1"/>
      <w:numFmt w:val="lowerLetter"/>
      <w:lvlText w:val="%8."/>
      <w:lvlJc w:val="left"/>
      <w:pPr>
        <w:ind w:left="7189" w:hanging="360"/>
      </w:pPr>
    </w:lvl>
    <w:lvl w:ilvl="8" w:tplc="0809001B" w:tentative="1">
      <w:start w:val="1"/>
      <w:numFmt w:val="lowerRoman"/>
      <w:lvlText w:val="%9."/>
      <w:lvlJc w:val="right"/>
      <w:pPr>
        <w:ind w:left="7909" w:hanging="180"/>
      </w:pPr>
    </w:lvl>
  </w:abstractNum>
  <w:abstractNum w:abstractNumId="16">
    <w:nsid w:val="60987FA3"/>
    <w:multiLevelType w:val="hybridMultilevel"/>
    <w:tmpl w:val="C2A6E7D8"/>
    <w:lvl w:ilvl="0" w:tplc="CF7A05DC">
      <w:start w:val="1"/>
      <w:numFmt w:val="decimal"/>
      <w:pStyle w:val="NRAHeading1"/>
      <w:lvlText w:val="%1."/>
      <w:lvlJc w:val="left"/>
      <w:pPr>
        <w:ind w:left="426"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nsid w:val="6EF61093"/>
    <w:multiLevelType w:val="hybridMultilevel"/>
    <w:tmpl w:val="1832B790"/>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8">
    <w:nsid w:val="72015025"/>
    <w:multiLevelType w:val="multilevel"/>
    <w:tmpl w:val="0409001F"/>
    <w:styleLink w:val="Style2"/>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72196FDC"/>
    <w:multiLevelType w:val="hybridMultilevel"/>
    <w:tmpl w:val="4A96AD3E"/>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0">
    <w:nsid w:val="75E933D2"/>
    <w:multiLevelType w:val="hybridMultilevel"/>
    <w:tmpl w:val="BF2695AA"/>
    <w:lvl w:ilvl="0" w:tplc="98463C0A">
      <w:start w:val="30"/>
      <w:numFmt w:val="bullet"/>
      <w:lvlText w:val="-"/>
      <w:lvlJc w:val="left"/>
      <w:pPr>
        <w:ind w:left="1069" w:hanging="360"/>
      </w:pPr>
      <w:rPr>
        <w:rFonts w:ascii="FranklinGothicURWBoo" w:eastAsia="MS Mincho" w:hAnsi="FranklinGothicURWBoo" w:cs="Times New Roman"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21">
    <w:nsid w:val="7B1478FB"/>
    <w:multiLevelType w:val="multilevel"/>
    <w:tmpl w:val="0409001F"/>
    <w:styleLink w:val="Style3"/>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7E0858B3"/>
    <w:multiLevelType w:val="hybridMultilevel"/>
    <w:tmpl w:val="315CFE0C"/>
    <w:lvl w:ilvl="0" w:tplc="0809000F">
      <w:start w:val="1"/>
      <w:numFmt w:val="decimal"/>
      <w:lvlText w:val="%1."/>
      <w:lvlJc w:val="left"/>
      <w:pPr>
        <w:ind w:left="1429" w:hanging="360"/>
      </w:p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num w:numId="1">
    <w:abstractNumId w:val="16"/>
  </w:num>
  <w:num w:numId="2">
    <w:abstractNumId w:val="6"/>
  </w:num>
  <w:num w:numId="3">
    <w:abstractNumId w:val="12"/>
  </w:num>
  <w:num w:numId="4">
    <w:abstractNumId w:val="0"/>
  </w:num>
  <w:num w:numId="5">
    <w:abstractNumId w:val="9"/>
  </w:num>
  <w:num w:numId="6">
    <w:abstractNumId w:val="18"/>
  </w:num>
  <w:num w:numId="7">
    <w:abstractNumId w:val="21"/>
  </w:num>
  <w:num w:numId="8">
    <w:abstractNumId w:val="20"/>
  </w:num>
  <w:num w:numId="9">
    <w:abstractNumId w:val="10"/>
  </w:num>
  <w:num w:numId="10">
    <w:abstractNumId w:val="19"/>
  </w:num>
  <w:num w:numId="11">
    <w:abstractNumId w:val="1"/>
  </w:num>
  <w:num w:numId="12">
    <w:abstractNumId w:val="7"/>
  </w:num>
  <w:num w:numId="13">
    <w:abstractNumId w:val="5"/>
  </w:num>
  <w:num w:numId="14">
    <w:abstractNumId w:val="17"/>
  </w:num>
  <w:num w:numId="15">
    <w:abstractNumId w:val="13"/>
  </w:num>
  <w:num w:numId="16">
    <w:abstractNumId w:val="16"/>
  </w:num>
  <w:num w:numId="17">
    <w:abstractNumId w:val="2"/>
  </w:num>
  <w:num w:numId="18">
    <w:abstractNumId w:val="4"/>
  </w:num>
  <w:num w:numId="19">
    <w:abstractNumId w:val="11"/>
  </w:num>
  <w:num w:numId="20">
    <w:abstractNumId w:val="3"/>
  </w:num>
  <w:num w:numId="21">
    <w:abstractNumId w:val="15"/>
  </w:num>
  <w:num w:numId="22">
    <w:abstractNumId w:val="22"/>
  </w:num>
  <w:num w:numId="23">
    <w:abstractNumId w:val="14"/>
  </w:num>
  <w:num w:numId="24">
    <w:abstractNumId w:val="8"/>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7B1B"/>
    <w:rsid w:val="00004211"/>
    <w:rsid w:val="00012FCB"/>
    <w:rsid w:val="000238D5"/>
    <w:rsid w:val="00023EE1"/>
    <w:rsid w:val="00026301"/>
    <w:rsid w:val="00030FE4"/>
    <w:rsid w:val="0003155B"/>
    <w:rsid w:val="00031A7A"/>
    <w:rsid w:val="0004124F"/>
    <w:rsid w:val="000436F1"/>
    <w:rsid w:val="00043932"/>
    <w:rsid w:val="000439CD"/>
    <w:rsid w:val="00043A71"/>
    <w:rsid w:val="000462CE"/>
    <w:rsid w:val="000476D7"/>
    <w:rsid w:val="00055219"/>
    <w:rsid w:val="00061155"/>
    <w:rsid w:val="0006168B"/>
    <w:rsid w:val="00061873"/>
    <w:rsid w:val="000724A3"/>
    <w:rsid w:val="00072BBA"/>
    <w:rsid w:val="00073DBC"/>
    <w:rsid w:val="00074FD2"/>
    <w:rsid w:val="00084DB1"/>
    <w:rsid w:val="00086D33"/>
    <w:rsid w:val="00086FE3"/>
    <w:rsid w:val="00087C87"/>
    <w:rsid w:val="000958B5"/>
    <w:rsid w:val="000A47A1"/>
    <w:rsid w:val="000B05EA"/>
    <w:rsid w:val="000B0B28"/>
    <w:rsid w:val="000B30F7"/>
    <w:rsid w:val="000B34EE"/>
    <w:rsid w:val="000B3B4A"/>
    <w:rsid w:val="000C3AFD"/>
    <w:rsid w:val="000C4372"/>
    <w:rsid w:val="000C485E"/>
    <w:rsid w:val="000C6749"/>
    <w:rsid w:val="000C7775"/>
    <w:rsid w:val="000C7787"/>
    <w:rsid w:val="000D0D9D"/>
    <w:rsid w:val="000D6F2E"/>
    <w:rsid w:val="000E7FDB"/>
    <w:rsid w:val="000F4332"/>
    <w:rsid w:val="000F5A71"/>
    <w:rsid w:val="00106AD6"/>
    <w:rsid w:val="00107936"/>
    <w:rsid w:val="001109BE"/>
    <w:rsid w:val="0011562F"/>
    <w:rsid w:val="0012137C"/>
    <w:rsid w:val="00123B29"/>
    <w:rsid w:val="00123BF5"/>
    <w:rsid w:val="00132B95"/>
    <w:rsid w:val="00151344"/>
    <w:rsid w:val="00163031"/>
    <w:rsid w:val="001661F6"/>
    <w:rsid w:val="00171CFF"/>
    <w:rsid w:val="001739CC"/>
    <w:rsid w:val="00181F5B"/>
    <w:rsid w:val="00183ADD"/>
    <w:rsid w:val="00185A4F"/>
    <w:rsid w:val="00186C76"/>
    <w:rsid w:val="00187CD6"/>
    <w:rsid w:val="0019024D"/>
    <w:rsid w:val="00190863"/>
    <w:rsid w:val="001965F6"/>
    <w:rsid w:val="001A2921"/>
    <w:rsid w:val="001B0015"/>
    <w:rsid w:val="001B1636"/>
    <w:rsid w:val="001B1952"/>
    <w:rsid w:val="001B4B58"/>
    <w:rsid w:val="001B6AEB"/>
    <w:rsid w:val="001C111F"/>
    <w:rsid w:val="001C3042"/>
    <w:rsid w:val="001C3598"/>
    <w:rsid w:val="001C5CE8"/>
    <w:rsid w:val="001D0B74"/>
    <w:rsid w:val="001D605D"/>
    <w:rsid w:val="001E67A2"/>
    <w:rsid w:val="001F1E66"/>
    <w:rsid w:val="00200FBB"/>
    <w:rsid w:val="002044A9"/>
    <w:rsid w:val="00205D99"/>
    <w:rsid w:val="00206469"/>
    <w:rsid w:val="0021271C"/>
    <w:rsid w:val="00212E9F"/>
    <w:rsid w:val="00213070"/>
    <w:rsid w:val="00221F20"/>
    <w:rsid w:val="00222D17"/>
    <w:rsid w:val="00225EB4"/>
    <w:rsid w:val="0022736B"/>
    <w:rsid w:val="00230362"/>
    <w:rsid w:val="002337A6"/>
    <w:rsid w:val="002338FF"/>
    <w:rsid w:val="00236095"/>
    <w:rsid w:val="002434CE"/>
    <w:rsid w:val="0024534A"/>
    <w:rsid w:val="00246A51"/>
    <w:rsid w:val="0025192B"/>
    <w:rsid w:val="00254D44"/>
    <w:rsid w:val="00257917"/>
    <w:rsid w:val="0026052E"/>
    <w:rsid w:val="00260A44"/>
    <w:rsid w:val="00260B95"/>
    <w:rsid w:val="00262D5F"/>
    <w:rsid w:val="00262E5C"/>
    <w:rsid w:val="002755DC"/>
    <w:rsid w:val="00276EEA"/>
    <w:rsid w:val="0028292F"/>
    <w:rsid w:val="0028473B"/>
    <w:rsid w:val="00286FF6"/>
    <w:rsid w:val="00297688"/>
    <w:rsid w:val="002A0128"/>
    <w:rsid w:val="002A38F5"/>
    <w:rsid w:val="002A4773"/>
    <w:rsid w:val="002B01AF"/>
    <w:rsid w:val="002B1691"/>
    <w:rsid w:val="002B6D98"/>
    <w:rsid w:val="002C3353"/>
    <w:rsid w:val="002C65B9"/>
    <w:rsid w:val="002C7725"/>
    <w:rsid w:val="002D0BE5"/>
    <w:rsid w:val="002D3140"/>
    <w:rsid w:val="002D31BA"/>
    <w:rsid w:val="002D4328"/>
    <w:rsid w:val="002D6EB2"/>
    <w:rsid w:val="002E6992"/>
    <w:rsid w:val="002E7846"/>
    <w:rsid w:val="002E78BC"/>
    <w:rsid w:val="002F37E1"/>
    <w:rsid w:val="002F5873"/>
    <w:rsid w:val="002F6140"/>
    <w:rsid w:val="00305181"/>
    <w:rsid w:val="003114E3"/>
    <w:rsid w:val="00326894"/>
    <w:rsid w:val="00340634"/>
    <w:rsid w:val="00341B2D"/>
    <w:rsid w:val="00345D7C"/>
    <w:rsid w:val="00357F92"/>
    <w:rsid w:val="00366C97"/>
    <w:rsid w:val="00375FE2"/>
    <w:rsid w:val="00377B1B"/>
    <w:rsid w:val="00382637"/>
    <w:rsid w:val="00382D85"/>
    <w:rsid w:val="00391BC5"/>
    <w:rsid w:val="00396DB6"/>
    <w:rsid w:val="00397658"/>
    <w:rsid w:val="003A2150"/>
    <w:rsid w:val="003A391B"/>
    <w:rsid w:val="003A5C2B"/>
    <w:rsid w:val="003A5DD8"/>
    <w:rsid w:val="003B11E8"/>
    <w:rsid w:val="003B1940"/>
    <w:rsid w:val="003B52E0"/>
    <w:rsid w:val="003B5380"/>
    <w:rsid w:val="003C111F"/>
    <w:rsid w:val="003C265A"/>
    <w:rsid w:val="003C3066"/>
    <w:rsid w:val="003D1115"/>
    <w:rsid w:val="003D3254"/>
    <w:rsid w:val="003D4C73"/>
    <w:rsid w:val="003E27AF"/>
    <w:rsid w:val="003E2999"/>
    <w:rsid w:val="003E73DB"/>
    <w:rsid w:val="00402B5A"/>
    <w:rsid w:val="00410EA7"/>
    <w:rsid w:val="00413072"/>
    <w:rsid w:val="0041330F"/>
    <w:rsid w:val="00414EFB"/>
    <w:rsid w:val="004165FB"/>
    <w:rsid w:val="00420DAC"/>
    <w:rsid w:val="00424E3E"/>
    <w:rsid w:val="0042572A"/>
    <w:rsid w:val="00430F86"/>
    <w:rsid w:val="004320CA"/>
    <w:rsid w:val="00450304"/>
    <w:rsid w:val="00453280"/>
    <w:rsid w:val="00454009"/>
    <w:rsid w:val="00454F07"/>
    <w:rsid w:val="0045648B"/>
    <w:rsid w:val="00463229"/>
    <w:rsid w:val="0046533A"/>
    <w:rsid w:val="00465EBC"/>
    <w:rsid w:val="00466F27"/>
    <w:rsid w:val="00473A5C"/>
    <w:rsid w:val="00481A6D"/>
    <w:rsid w:val="0048219F"/>
    <w:rsid w:val="0048440E"/>
    <w:rsid w:val="00484642"/>
    <w:rsid w:val="00485B53"/>
    <w:rsid w:val="00493C56"/>
    <w:rsid w:val="004961F9"/>
    <w:rsid w:val="004966FF"/>
    <w:rsid w:val="004A36A5"/>
    <w:rsid w:val="004B13A6"/>
    <w:rsid w:val="004B5CA8"/>
    <w:rsid w:val="004C3E98"/>
    <w:rsid w:val="004C4472"/>
    <w:rsid w:val="004C46C5"/>
    <w:rsid w:val="004C74BB"/>
    <w:rsid w:val="004D2986"/>
    <w:rsid w:val="004D33E1"/>
    <w:rsid w:val="004D40E1"/>
    <w:rsid w:val="004E015C"/>
    <w:rsid w:val="004E0FE2"/>
    <w:rsid w:val="004E53FA"/>
    <w:rsid w:val="004E71BD"/>
    <w:rsid w:val="0050055E"/>
    <w:rsid w:val="00501960"/>
    <w:rsid w:val="005021FF"/>
    <w:rsid w:val="0050770A"/>
    <w:rsid w:val="005113F8"/>
    <w:rsid w:val="00514CA1"/>
    <w:rsid w:val="00514FC4"/>
    <w:rsid w:val="005177CF"/>
    <w:rsid w:val="00521AAC"/>
    <w:rsid w:val="00525FC3"/>
    <w:rsid w:val="0053013C"/>
    <w:rsid w:val="0053102B"/>
    <w:rsid w:val="005418CD"/>
    <w:rsid w:val="00543F01"/>
    <w:rsid w:val="00545FC3"/>
    <w:rsid w:val="005462E5"/>
    <w:rsid w:val="00551F35"/>
    <w:rsid w:val="00552F33"/>
    <w:rsid w:val="00553E7D"/>
    <w:rsid w:val="005552F4"/>
    <w:rsid w:val="00557765"/>
    <w:rsid w:val="0056044D"/>
    <w:rsid w:val="0056259F"/>
    <w:rsid w:val="005639AE"/>
    <w:rsid w:val="005805AB"/>
    <w:rsid w:val="00580BF9"/>
    <w:rsid w:val="00580C36"/>
    <w:rsid w:val="00581C45"/>
    <w:rsid w:val="00590D36"/>
    <w:rsid w:val="00597602"/>
    <w:rsid w:val="005978B1"/>
    <w:rsid w:val="005A10E6"/>
    <w:rsid w:val="005A666B"/>
    <w:rsid w:val="005A772C"/>
    <w:rsid w:val="005A7BE4"/>
    <w:rsid w:val="005B0633"/>
    <w:rsid w:val="005B335C"/>
    <w:rsid w:val="005B402E"/>
    <w:rsid w:val="005B4C12"/>
    <w:rsid w:val="005C0E4F"/>
    <w:rsid w:val="005C2FF0"/>
    <w:rsid w:val="005C51F1"/>
    <w:rsid w:val="005C55AC"/>
    <w:rsid w:val="005C6C6D"/>
    <w:rsid w:val="005D1A20"/>
    <w:rsid w:val="005D1F43"/>
    <w:rsid w:val="005D223C"/>
    <w:rsid w:val="005D3E6E"/>
    <w:rsid w:val="005D5844"/>
    <w:rsid w:val="005E0065"/>
    <w:rsid w:val="005E1469"/>
    <w:rsid w:val="005E1F78"/>
    <w:rsid w:val="005E5C16"/>
    <w:rsid w:val="005F31F9"/>
    <w:rsid w:val="005F3E31"/>
    <w:rsid w:val="006000FE"/>
    <w:rsid w:val="00600A5F"/>
    <w:rsid w:val="0060619A"/>
    <w:rsid w:val="00607236"/>
    <w:rsid w:val="00614A79"/>
    <w:rsid w:val="0062681F"/>
    <w:rsid w:val="00631A19"/>
    <w:rsid w:val="00632321"/>
    <w:rsid w:val="00633A76"/>
    <w:rsid w:val="0063404B"/>
    <w:rsid w:val="0063505C"/>
    <w:rsid w:val="006363A6"/>
    <w:rsid w:val="00645A03"/>
    <w:rsid w:val="00647A71"/>
    <w:rsid w:val="00651B79"/>
    <w:rsid w:val="0065265D"/>
    <w:rsid w:val="00657670"/>
    <w:rsid w:val="006619D8"/>
    <w:rsid w:val="00666551"/>
    <w:rsid w:val="00666694"/>
    <w:rsid w:val="00666C16"/>
    <w:rsid w:val="0067533A"/>
    <w:rsid w:val="00675B6E"/>
    <w:rsid w:val="00684E80"/>
    <w:rsid w:val="0068531D"/>
    <w:rsid w:val="00691BE5"/>
    <w:rsid w:val="006930C5"/>
    <w:rsid w:val="00695978"/>
    <w:rsid w:val="00696462"/>
    <w:rsid w:val="00697D11"/>
    <w:rsid w:val="006A0D4F"/>
    <w:rsid w:val="006A3BFB"/>
    <w:rsid w:val="006A5E95"/>
    <w:rsid w:val="006A7C90"/>
    <w:rsid w:val="006D361C"/>
    <w:rsid w:val="006E5FAC"/>
    <w:rsid w:val="006F0BCD"/>
    <w:rsid w:val="006F70E2"/>
    <w:rsid w:val="00705A2B"/>
    <w:rsid w:val="00710109"/>
    <w:rsid w:val="00716FFD"/>
    <w:rsid w:val="00721F1C"/>
    <w:rsid w:val="007241C9"/>
    <w:rsid w:val="007263E7"/>
    <w:rsid w:val="00727571"/>
    <w:rsid w:val="00732C78"/>
    <w:rsid w:val="00733C83"/>
    <w:rsid w:val="00734917"/>
    <w:rsid w:val="00736096"/>
    <w:rsid w:val="007455C5"/>
    <w:rsid w:val="0075276C"/>
    <w:rsid w:val="00756C38"/>
    <w:rsid w:val="00760831"/>
    <w:rsid w:val="00760BB2"/>
    <w:rsid w:val="00770602"/>
    <w:rsid w:val="00776456"/>
    <w:rsid w:val="00776C8B"/>
    <w:rsid w:val="00780ECC"/>
    <w:rsid w:val="00784CBD"/>
    <w:rsid w:val="00785C97"/>
    <w:rsid w:val="00786258"/>
    <w:rsid w:val="00793210"/>
    <w:rsid w:val="00795002"/>
    <w:rsid w:val="00796048"/>
    <w:rsid w:val="007A3FF9"/>
    <w:rsid w:val="007B0FA3"/>
    <w:rsid w:val="007B2844"/>
    <w:rsid w:val="007B444E"/>
    <w:rsid w:val="007B4D96"/>
    <w:rsid w:val="007B5B49"/>
    <w:rsid w:val="007B6173"/>
    <w:rsid w:val="007C0E3B"/>
    <w:rsid w:val="007C5AB9"/>
    <w:rsid w:val="007D10E4"/>
    <w:rsid w:val="007D224C"/>
    <w:rsid w:val="007D2BE8"/>
    <w:rsid w:val="007E24E5"/>
    <w:rsid w:val="007E460E"/>
    <w:rsid w:val="007E47DB"/>
    <w:rsid w:val="007E4E66"/>
    <w:rsid w:val="007E517A"/>
    <w:rsid w:val="007F06F3"/>
    <w:rsid w:val="007F183F"/>
    <w:rsid w:val="007F1D46"/>
    <w:rsid w:val="007F2300"/>
    <w:rsid w:val="007F3538"/>
    <w:rsid w:val="008001D2"/>
    <w:rsid w:val="008014D9"/>
    <w:rsid w:val="0080268B"/>
    <w:rsid w:val="00810BBB"/>
    <w:rsid w:val="00813BD3"/>
    <w:rsid w:val="00820054"/>
    <w:rsid w:val="00821B22"/>
    <w:rsid w:val="008232BF"/>
    <w:rsid w:val="00823B28"/>
    <w:rsid w:val="00824CF9"/>
    <w:rsid w:val="00837CE3"/>
    <w:rsid w:val="00846F9F"/>
    <w:rsid w:val="00851353"/>
    <w:rsid w:val="00851FF4"/>
    <w:rsid w:val="008537EC"/>
    <w:rsid w:val="00856A9F"/>
    <w:rsid w:val="008616D8"/>
    <w:rsid w:val="00862F37"/>
    <w:rsid w:val="0086315E"/>
    <w:rsid w:val="00874513"/>
    <w:rsid w:val="008816F0"/>
    <w:rsid w:val="00884850"/>
    <w:rsid w:val="00886A68"/>
    <w:rsid w:val="00892960"/>
    <w:rsid w:val="00892AEB"/>
    <w:rsid w:val="008974A4"/>
    <w:rsid w:val="008A5A8A"/>
    <w:rsid w:val="008A63BA"/>
    <w:rsid w:val="008B5B09"/>
    <w:rsid w:val="008B66D1"/>
    <w:rsid w:val="008B6B50"/>
    <w:rsid w:val="008C1C15"/>
    <w:rsid w:val="008C5C7D"/>
    <w:rsid w:val="008D44C0"/>
    <w:rsid w:val="008D55BB"/>
    <w:rsid w:val="008D5704"/>
    <w:rsid w:val="008D60EA"/>
    <w:rsid w:val="008E293C"/>
    <w:rsid w:val="008E68FB"/>
    <w:rsid w:val="00904C89"/>
    <w:rsid w:val="00917C77"/>
    <w:rsid w:val="0092420C"/>
    <w:rsid w:val="00925718"/>
    <w:rsid w:val="00941CED"/>
    <w:rsid w:val="009444B9"/>
    <w:rsid w:val="009573D2"/>
    <w:rsid w:val="00961DDC"/>
    <w:rsid w:val="00962419"/>
    <w:rsid w:val="009629C7"/>
    <w:rsid w:val="009704BE"/>
    <w:rsid w:val="009751A8"/>
    <w:rsid w:val="00975728"/>
    <w:rsid w:val="009843E2"/>
    <w:rsid w:val="009872E0"/>
    <w:rsid w:val="009875C4"/>
    <w:rsid w:val="009930FA"/>
    <w:rsid w:val="009A58A8"/>
    <w:rsid w:val="009B4A09"/>
    <w:rsid w:val="009C34C4"/>
    <w:rsid w:val="009C3D3A"/>
    <w:rsid w:val="009C60FA"/>
    <w:rsid w:val="009C7DDD"/>
    <w:rsid w:val="009D234D"/>
    <w:rsid w:val="009D29E8"/>
    <w:rsid w:val="009D6D8B"/>
    <w:rsid w:val="009D6E72"/>
    <w:rsid w:val="009D7C52"/>
    <w:rsid w:val="009E459F"/>
    <w:rsid w:val="009E48E7"/>
    <w:rsid w:val="009E5C87"/>
    <w:rsid w:val="009E71BA"/>
    <w:rsid w:val="009E74F4"/>
    <w:rsid w:val="009F2458"/>
    <w:rsid w:val="009F24F7"/>
    <w:rsid w:val="00A06C0B"/>
    <w:rsid w:val="00A10BDB"/>
    <w:rsid w:val="00A22AF4"/>
    <w:rsid w:val="00A2476D"/>
    <w:rsid w:val="00A248F4"/>
    <w:rsid w:val="00A26049"/>
    <w:rsid w:val="00A30378"/>
    <w:rsid w:val="00A3042F"/>
    <w:rsid w:val="00A31612"/>
    <w:rsid w:val="00A32E42"/>
    <w:rsid w:val="00A40440"/>
    <w:rsid w:val="00A42EE0"/>
    <w:rsid w:val="00A4523A"/>
    <w:rsid w:val="00A45712"/>
    <w:rsid w:val="00A469EC"/>
    <w:rsid w:val="00A473B2"/>
    <w:rsid w:val="00A53B80"/>
    <w:rsid w:val="00A57A75"/>
    <w:rsid w:val="00A642C5"/>
    <w:rsid w:val="00A6570B"/>
    <w:rsid w:val="00A7239A"/>
    <w:rsid w:val="00A75327"/>
    <w:rsid w:val="00A80760"/>
    <w:rsid w:val="00A833C6"/>
    <w:rsid w:val="00A9001B"/>
    <w:rsid w:val="00AA1719"/>
    <w:rsid w:val="00AA1C44"/>
    <w:rsid w:val="00AA2F23"/>
    <w:rsid w:val="00AA77DC"/>
    <w:rsid w:val="00AB2638"/>
    <w:rsid w:val="00AB2914"/>
    <w:rsid w:val="00AC79EA"/>
    <w:rsid w:val="00AD3D82"/>
    <w:rsid w:val="00AE31FE"/>
    <w:rsid w:val="00AE3F0A"/>
    <w:rsid w:val="00AF3CA7"/>
    <w:rsid w:val="00AF64E6"/>
    <w:rsid w:val="00B03704"/>
    <w:rsid w:val="00B04C53"/>
    <w:rsid w:val="00B10D50"/>
    <w:rsid w:val="00B15456"/>
    <w:rsid w:val="00B22E76"/>
    <w:rsid w:val="00B2503C"/>
    <w:rsid w:val="00B25FF5"/>
    <w:rsid w:val="00B314BF"/>
    <w:rsid w:val="00B320E8"/>
    <w:rsid w:val="00B331CD"/>
    <w:rsid w:val="00B34F39"/>
    <w:rsid w:val="00B35806"/>
    <w:rsid w:val="00B410CF"/>
    <w:rsid w:val="00B4134B"/>
    <w:rsid w:val="00B44156"/>
    <w:rsid w:val="00B45AAF"/>
    <w:rsid w:val="00B46151"/>
    <w:rsid w:val="00B5373B"/>
    <w:rsid w:val="00B54575"/>
    <w:rsid w:val="00B553F0"/>
    <w:rsid w:val="00B57198"/>
    <w:rsid w:val="00B64827"/>
    <w:rsid w:val="00B64CC3"/>
    <w:rsid w:val="00B70E06"/>
    <w:rsid w:val="00B71DE4"/>
    <w:rsid w:val="00B74660"/>
    <w:rsid w:val="00B75997"/>
    <w:rsid w:val="00B93A95"/>
    <w:rsid w:val="00B97538"/>
    <w:rsid w:val="00BA2CC7"/>
    <w:rsid w:val="00BC066F"/>
    <w:rsid w:val="00BC22DC"/>
    <w:rsid w:val="00BD7B76"/>
    <w:rsid w:val="00BE365B"/>
    <w:rsid w:val="00BE36CD"/>
    <w:rsid w:val="00BE3975"/>
    <w:rsid w:val="00BF19D2"/>
    <w:rsid w:val="00BF1FE5"/>
    <w:rsid w:val="00C07E2C"/>
    <w:rsid w:val="00C134E2"/>
    <w:rsid w:val="00C25EBF"/>
    <w:rsid w:val="00C260E5"/>
    <w:rsid w:val="00C27087"/>
    <w:rsid w:val="00C338D0"/>
    <w:rsid w:val="00C34C2B"/>
    <w:rsid w:val="00C41F83"/>
    <w:rsid w:val="00C42727"/>
    <w:rsid w:val="00C43084"/>
    <w:rsid w:val="00C4598D"/>
    <w:rsid w:val="00C46AA5"/>
    <w:rsid w:val="00C501ED"/>
    <w:rsid w:val="00C512B7"/>
    <w:rsid w:val="00C60134"/>
    <w:rsid w:val="00C60FE9"/>
    <w:rsid w:val="00C62EEB"/>
    <w:rsid w:val="00C82D23"/>
    <w:rsid w:val="00C86B01"/>
    <w:rsid w:val="00C90F64"/>
    <w:rsid w:val="00C93389"/>
    <w:rsid w:val="00C946BE"/>
    <w:rsid w:val="00CA7E6D"/>
    <w:rsid w:val="00CB2331"/>
    <w:rsid w:val="00CC03FD"/>
    <w:rsid w:val="00CC1D1D"/>
    <w:rsid w:val="00CC3709"/>
    <w:rsid w:val="00CC5340"/>
    <w:rsid w:val="00CC5F92"/>
    <w:rsid w:val="00CC611F"/>
    <w:rsid w:val="00CD5167"/>
    <w:rsid w:val="00CD6FE7"/>
    <w:rsid w:val="00CE1CA8"/>
    <w:rsid w:val="00CE7859"/>
    <w:rsid w:val="00CF0CE8"/>
    <w:rsid w:val="00D01126"/>
    <w:rsid w:val="00D013DD"/>
    <w:rsid w:val="00D1167C"/>
    <w:rsid w:val="00D11C8B"/>
    <w:rsid w:val="00D12129"/>
    <w:rsid w:val="00D16C01"/>
    <w:rsid w:val="00D274FB"/>
    <w:rsid w:val="00D30EEA"/>
    <w:rsid w:val="00D32EC3"/>
    <w:rsid w:val="00D363EF"/>
    <w:rsid w:val="00D37D21"/>
    <w:rsid w:val="00D46224"/>
    <w:rsid w:val="00D50ED5"/>
    <w:rsid w:val="00D53D57"/>
    <w:rsid w:val="00D63D12"/>
    <w:rsid w:val="00D6470A"/>
    <w:rsid w:val="00D64E71"/>
    <w:rsid w:val="00D653E8"/>
    <w:rsid w:val="00D65B7A"/>
    <w:rsid w:val="00D7277B"/>
    <w:rsid w:val="00D7281B"/>
    <w:rsid w:val="00D817C0"/>
    <w:rsid w:val="00D87A7B"/>
    <w:rsid w:val="00D93510"/>
    <w:rsid w:val="00DD33D0"/>
    <w:rsid w:val="00DD54D7"/>
    <w:rsid w:val="00DE0318"/>
    <w:rsid w:val="00DE27F5"/>
    <w:rsid w:val="00DF7132"/>
    <w:rsid w:val="00E142C0"/>
    <w:rsid w:val="00E150E4"/>
    <w:rsid w:val="00E206C3"/>
    <w:rsid w:val="00E21CF2"/>
    <w:rsid w:val="00E23546"/>
    <w:rsid w:val="00E240E3"/>
    <w:rsid w:val="00E2481A"/>
    <w:rsid w:val="00E25A51"/>
    <w:rsid w:val="00E2655D"/>
    <w:rsid w:val="00E2666F"/>
    <w:rsid w:val="00E31458"/>
    <w:rsid w:val="00E3269A"/>
    <w:rsid w:val="00E33D6C"/>
    <w:rsid w:val="00E342F8"/>
    <w:rsid w:val="00E34C22"/>
    <w:rsid w:val="00E41696"/>
    <w:rsid w:val="00E41C3A"/>
    <w:rsid w:val="00E42201"/>
    <w:rsid w:val="00E44DE1"/>
    <w:rsid w:val="00E45DE8"/>
    <w:rsid w:val="00E4796D"/>
    <w:rsid w:val="00E52D3D"/>
    <w:rsid w:val="00E57846"/>
    <w:rsid w:val="00E6018A"/>
    <w:rsid w:val="00E6443C"/>
    <w:rsid w:val="00E64A39"/>
    <w:rsid w:val="00E65A4A"/>
    <w:rsid w:val="00E77518"/>
    <w:rsid w:val="00E803CE"/>
    <w:rsid w:val="00E85360"/>
    <w:rsid w:val="00E8779B"/>
    <w:rsid w:val="00E91870"/>
    <w:rsid w:val="00E9205A"/>
    <w:rsid w:val="00E954A1"/>
    <w:rsid w:val="00EA022C"/>
    <w:rsid w:val="00EA5E5E"/>
    <w:rsid w:val="00EA6241"/>
    <w:rsid w:val="00EB0DB4"/>
    <w:rsid w:val="00EB4870"/>
    <w:rsid w:val="00EC1097"/>
    <w:rsid w:val="00EC3368"/>
    <w:rsid w:val="00EC50C6"/>
    <w:rsid w:val="00EC5FC8"/>
    <w:rsid w:val="00ED1C37"/>
    <w:rsid w:val="00EE041D"/>
    <w:rsid w:val="00EF5289"/>
    <w:rsid w:val="00F04CB4"/>
    <w:rsid w:val="00F07AC4"/>
    <w:rsid w:val="00F11687"/>
    <w:rsid w:val="00F11FB2"/>
    <w:rsid w:val="00F12276"/>
    <w:rsid w:val="00F14DBD"/>
    <w:rsid w:val="00F153EF"/>
    <w:rsid w:val="00F15B0E"/>
    <w:rsid w:val="00F22624"/>
    <w:rsid w:val="00F30D68"/>
    <w:rsid w:val="00F32451"/>
    <w:rsid w:val="00F3630B"/>
    <w:rsid w:val="00F37A44"/>
    <w:rsid w:val="00F4240C"/>
    <w:rsid w:val="00F4283A"/>
    <w:rsid w:val="00F4326B"/>
    <w:rsid w:val="00F4373B"/>
    <w:rsid w:val="00F43A36"/>
    <w:rsid w:val="00F44A15"/>
    <w:rsid w:val="00F470B4"/>
    <w:rsid w:val="00F52BA6"/>
    <w:rsid w:val="00F5744F"/>
    <w:rsid w:val="00F641CA"/>
    <w:rsid w:val="00F67A79"/>
    <w:rsid w:val="00F711B0"/>
    <w:rsid w:val="00F756A0"/>
    <w:rsid w:val="00F7571D"/>
    <w:rsid w:val="00F82CD2"/>
    <w:rsid w:val="00F87C9F"/>
    <w:rsid w:val="00F87EC0"/>
    <w:rsid w:val="00F90695"/>
    <w:rsid w:val="00F90A8D"/>
    <w:rsid w:val="00F90DBE"/>
    <w:rsid w:val="00F94CD9"/>
    <w:rsid w:val="00FA08DC"/>
    <w:rsid w:val="00FA73EC"/>
    <w:rsid w:val="00FA786C"/>
    <w:rsid w:val="00FB3065"/>
    <w:rsid w:val="00FB432F"/>
    <w:rsid w:val="00FC192F"/>
    <w:rsid w:val="00FD19AD"/>
    <w:rsid w:val="00FE2DE4"/>
    <w:rsid w:val="00FE77AD"/>
    <w:rsid w:val="00FF0205"/>
    <w:rsid w:val="00FF3AEA"/>
    <w:rsid w:val="00FF3DEE"/>
  </w:rsids>
  <m:mathPr>
    <m:mathFont m:val="Cambria Math"/>
    <m:brkBin m:val="before"/>
    <m:brkBinSub m:val="--"/>
    <m:smallFrac m:val="0"/>
    <m:dispDef/>
    <m:lMargin m:val="0"/>
    <m:rMargin m:val="0"/>
    <m:defJc m:val="centerGroup"/>
    <m:wrapIndent m:val="1440"/>
    <m:intLim m:val="subSup"/>
    <m:naryLim m:val="undOvr"/>
  </m:mathPr>
  <w:themeFontLang w:val="en-AU" w:eastAsia="x-none"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62A144A"/>
  <w14:defaultImageDpi w14:val="330"/>
  <w15:chartTrackingRefBased/>
  <w15:docId w15:val="{44A4D693-003D-4A0F-983C-E5A3DC866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MS Mincho" w:hAnsi="Cambria" w:cs="Times New Roman"/>
        <w:lang w:val="en-AU" w:eastAsia="en-AU" w:bidi="ar-SA"/>
      </w:rPr>
    </w:rPrDefault>
    <w:pPrDefault/>
  </w:docDefaults>
  <w:latentStyles w:defLockedState="0" w:defUIPriority="99" w:defSemiHidden="0" w:defUnhideWhenUsed="0" w:defQFormat="0" w:count="382">
    <w:lsdException w:name="Normal" w:uiPriority="0"/>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aliases w:val="NRA Normal text"/>
    <w:rsid w:val="00A6570B"/>
    <w:pPr>
      <w:ind w:left="720"/>
    </w:pPr>
    <w:rPr>
      <w:rFonts w:ascii="Franklin Gothic Medium" w:hAnsi="Franklin Gothic Medium"/>
      <w:sz w:val="22"/>
      <w:szCs w:val="24"/>
      <w:lang w:val="en-US" w:eastAsia="en-US"/>
    </w:rPr>
  </w:style>
  <w:style w:type="paragraph" w:styleId="Heading1">
    <w:name w:val="heading 1"/>
    <w:basedOn w:val="Normal"/>
    <w:next w:val="Normal"/>
    <w:link w:val="Heading1Char"/>
    <w:uiPriority w:val="9"/>
    <w:rsid w:val="00357F92"/>
    <w:pPr>
      <w:keepNext/>
      <w:keepLines/>
      <w:spacing w:before="480"/>
      <w:outlineLvl w:val="0"/>
    </w:pPr>
    <w:rPr>
      <w:rFonts w:ascii="Calibri" w:eastAsia="MS Gothic" w:hAnsi="Calibri"/>
      <w:b/>
      <w:bCs/>
      <w:color w:val="345A8A"/>
      <w:sz w:val="32"/>
      <w:szCs w:val="32"/>
    </w:rPr>
  </w:style>
  <w:style w:type="paragraph" w:styleId="Heading2">
    <w:name w:val="heading 2"/>
    <w:basedOn w:val="Normal"/>
    <w:next w:val="NoSpacing"/>
    <w:link w:val="Heading2Char"/>
    <w:uiPriority w:val="9"/>
    <w:unhideWhenUsed/>
    <w:qFormat/>
    <w:rsid w:val="00B97538"/>
    <w:pPr>
      <w:keepNext/>
      <w:keepLines/>
      <w:numPr>
        <w:ilvl w:val="1"/>
        <w:numId w:val="2"/>
      </w:numPr>
      <w:spacing w:before="200" w:after="120"/>
      <w:ind w:left="709" w:hanging="579"/>
      <w:outlineLvl w:val="1"/>
    </w:pPr>
    <w:rPr>
      <w:rFonts w:ascii="FranklinGothicURWMed" w:eastAsia="MS Gothic" w:hAnsi="FranklinGothicURWMed"/>
      <w:bCs/>
      <w:color w:val="5BC4BA"/>
      <w:sz w:val="28"/>
      <w:szCs w:val="26"/>
    </w:rPr>
  </w:style>
  <w:style w:type="paragraph" w:styleId="Heading3">
    <w:name w:val="heading 3"/>
    <w:basedOn w:val="Normal"/>
    <w:next w:val="Normal"/>
    <w:link w:val="Heading3Char"/>
    <w:uiPriority w:val="9"/>
    <w:unhideWhenUsed/>
    <w:qFormat/>
    <w:rsid w:val="00B97538"/>
    <w:pPr>
      <w:keepNext/>
      <w:keepLines/>
      <w:numPr>
        <w:numId w:val="3"/>
      </w:numPr>
      <w:spacing w:before="200" w:after="120"/>
      <w:ind w:left="709" w:hanging="283"/>
      <w:outlineLvl w:val="2"/>
    </w:pPr>
    <w:rPr>
      <w:rFonts w:ascii="FranklinGothicURWBoo" w:eastAsia="MS Gothic" w:hAnsi="FranklinGothicURWBoo"/>
      <w:bCs/>
      <w:color w:val="1A1F25"/>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E27F5"/>
    <w:rPr>
      <w:rFonts w:ascii="Lucida Grande" w:hAnsi="Lucida Grande"/>
      <w:sz w:val="18"/>
      <w:szCs w:val="18"/>
    </w:rPr>
  </w:style>
  <w:style w:type="character" w:customStyle="1" w:styleId="BalloonTextChar">
    <w:name w:val="Balloon Text Char"/>
    <w:link w:val="BalloonText"/>
    <w:uiPriority w:val="99"/>
    <w:semiHidden/>
    <w:rsid w:val="00DE27F5"/>
    <w:rPr>
      <w:rFonts w:ascii="Lucida Grande" w:hAnsi="Lucida Grande"/>
      <w:sz w:val="18"/>
      <w:szCs w:val="18"/>
    </w:rPr>
  </w:style>
  <w:style w:type="paragraph" w:styleId="Header">
    <w:name w:val="header"/>
    <w:basedOn w:val="Normal"/>
    <w:link w:val="HeaderChar"/>
    <w:uiPriority w:val="99"/>
    <w:unhideWhenUsed/>
    <w:rsid w:val="00B75997"/>
    <w:pPr>
      <w:tabs>
        <w:tab w:val="center" w:pos="4320"/>
        <w:tab w:val="right" w:pos="8640"/>
      </w:tabs>
    </w:pPr>
    <w:rPr>
      <w:rFonts w:ascii="Helvetica Neue Medium" w:hAnsi="Helvetica Neue Medium"/>
    </w:rPr>
  </w:style>
  <w:style w:type="character" w:customStyle="1" w:styleId="HeaderChar">
    <w:name w:val="Header Char"/>
    <w:link w:val="Header"/>
    <w:uiPriority w:val="99"/>
    <w:rsid w:val="00B75997"/>
    <w:rPr>
      <w:rFonts w:ascii="Helvetica Neue Medium" w:hAnsi="Helvetica Neue Medium"/>
    </w:rPr>
  </w:style>
  <w:style w:type="paragraph" w:styleId="Footer">
    <w:name w:val="footer"/>
    <w:basedOn w:val="Normal"/>
    <w:link w:val="FooterChar"/>
    <w:uiPriority w:val="99"/>
    <w:unhideWhenUsed/>
    <w:rsid w:val="00B75997"/>
    <w:pPr>
      <w:tabs>
        <w:tab w:val="center" w:pos="4320"/>
        <w:tab w:val="right" w:pos="8640"/>
      </w:tabs>
    </w:pPr>
    <w:rPr>
      <w:rFonts w:ascii="Helvetica Neue Medium" w:hAnsi="Helvetica Neue Medium"/>
    </w:rPr>
  </w:style>
  <w:style w:type="character" w:customStyle="1" w:styleId="FooterChar">
    <w:name w:val="Footer Char"/>
    <w:link w:val="Footer"/>
    <w:uiPriority w:val="99"/>
    <w:rsid w:val="00B75997"/>
    <w:rPr>
      <w:rFonts w:ascii="Helvetica Neue Medium" w:hAnsi="Helvetica Neue Medium"/>
    </w:rPr>
  </w:style>
  <w:style w:type="character" w:customStyle="1" w:styleId="Heading1Char">
    <w:name w:val="Heading 1 Char"/>
    <w:link w:val="Heading1"/>
    <w:uiPriority w:val="9"/>
    <w:rsid w:val="00357F92"/>
    <w:rPr>
      <w:rFonts w:ascii="Calibri" w:eastAsia="MS Gothic" w:hAnsi="Calibri" w:cs="Times New Roman"/>
      <w:b/>
      <w:bCs/>
      <w:color w:val="345A8A"/>
      <w:sz w:val="32"/>
      <w:szCs w:val="32"/>
    </w:rPr>
  </w:style>
  <w:style w:type="paragraph" w:styleId="TOCHeading">
    <w:name w:val="TOC Heading"/>
    <w:basedOn w:val="Heading1"/>
    <w:next w:val="Normal"/>
    <w:uiPriority w:val="39"/>
    <w:unhideWhenUsed/>
    <w:rsid w:val="00357F92"/>
    <w:pPr>
      <w:spacing w:line="276" w:lineRule="auto"/>
      <w:outlineLvl w:val="9"/>
    </w:pPr>
    <w:rPr>
      <w:color w:val="365F91"/>
      <w:sz w:val="28"/>
      <w:szCs w:val="28"/>
    </w:rPr>
  </w:style>
  <w:style w:type="paragraph" w:styleId="TOC1">
    <w:name w:val="toc 1"/>
    <w:basedOn w:val="Normal"/>
    <w:next w:val="Normal"/>
    <w:autoRedefine/>
    <w:uiPriority w:val="39"/>
    <w:semiHidden/>
    <w:unhideWhenUsed/>
    <w:rsid w:val="00357F92"/>
    <w:pPr>
      <w:spacing w:before="120"/>
    </w:pPr>
    <w:rPr>
      <w:b/>
    </w:rPr>
  </w:style>
  <w:style w:type="paragraph" w:styleId="TOC2">
    <w:name w:val="toc 2"/>
    <w:basedOn w:val="Normal"/>
    <w:next w:val="Normal"/>
    <w:autoRedefine/>
    <w:uiPriority w:val="39"/>
    <w:semiHidden/>
    <w:unhideWhenUsed/>
    <w:rsid w:val="00357F92"/>
    <w:pPr>
      <w:ind w:left="240"/>
    </w:pPr>
    <w:rPr>
      <w:b/>
      <w:szCs w:val="22"/>
    </w:rPr>
  </w:style>
  <w:style w:type="paragraph" w:styleId="TOC3">
    <w:name w:val="toc 3"/>
    <w:basedOn w:val="Normal"/>
    <w:next w:val="Normal"/>
    <w:autoRedefine/>
    <w:uiPriority w:val="39"/>
    <w:semiHidden/>
    <w:unhideWhenUsed/>
    <w:rsid w:val="00357F92"/>
    <w:pPr>
      <w:ind w:left="480"/>
    </w:pPr>
    <w:rPr>
      <w:szCs w:val="22"/>
    </w:rPr>
  </w:style>
  <w:style w:type="paragraph" w:styleId="TOC4">
    <w:name w:val="toc 4"/>
    <w:basedOn w:val="Normal"/>
    <w:next w:val="Normal"/>
    <w:autoRedefine/>
    <w:uiPriority w:val="39"/>
    <w:semiHidden/>
    <w:unhideWhenUsed/>
    <w:rsid w:val="00357F92"/>
    <w:rPr>
      <w:sz w:val="20"/>
      <w:szCs w:val="20"/>
    </w:rPr>
  </w:style>
  <w:style w:type="paragraph" w:styleId="TOC5">
    <w:name w:val="toc 5"/>
    <w:basedOn w:val="Normal"/>
    <w:next w:val="Normal"/>
    <w:autoRedefine/>
    <w:uiPriority w:val="39"/>
    <w:semiHidden/>
    <w:unhideWhenUsed/>
    <w:rsid w:val="00357F92"/>
    <w:pPr>
      <w:ind w:left="960"/>
    </w:pPr>
    <w:rPr>
      <w:sz w:val="20"/>
      <w:szCs w:val="20"/>
    </w:rPr>
  </w:style>
  <w:style w:type="paragraph" w:styleId="TOC6">
    <w:name w:val="toc 6"/>
    <w:basedOn w:val="Normal"/>
    <w:next w:val="Normal"/>
    <w:autoRedefine/>
    <w:uiPriority w:val="39"/>
    <w:semiHidden/>
    <w:unhideWhenUsed/>
    <w:rsid w:val="00357F92"/>
    <w:pPr>
      <w:ind w:left="1200"/>
    </w:pPr>
    <w:rPr>
      <w:sz w:val="20"/>
      <w:szCs w:val="20"/>
    </w:rPr>
  </w:style>
  <w:style w:type="paragraph" w:styleId="TOC7">
    <w:name w:val="toc 7"/>
    <w:basedOn w:val="Normal"/>
    <w:next w:val="Normal"/>
    <w:autoRedefine/>
    <w:uiPriority w:val="39"/>
    <w:semiHidden/>
    <w:unhideWhenUsed/>
    <w:rsid w:val="00357F92"/>
    <w:pPr>
      <w:ind w:left="1440"/>
    </w:pPr>
    <w:rPr>
      <w:sz w:val="20"/>
      <w:szCs w:val="20"/>
    </w:rPr>
  </w:style>
  <w:style w:type="paragraph" w:styleId="TOC8">
    <w:name w:val="toc 8"/>
    <w:basedOn w:val="Normal"/>
    <w:next w:val="Normal"/>
    <w:autoRedefine/>
    <w:uiPriority w:val="39"/>
    <w:semiHidden/>
    <w:unhideWhenUsed/>
    <w:rsid w:val="00357F92"/>
    <w:pPr>
      <w:ind w:left="1680"/>
    </w:pPr>
    <w:rPr>
      <w:sz w:val="20"/>
      <w:szCs w:val="20"/>
    </w:rPr>
  </w:style>
  <w:style w:type="paragraph" w:styleId="TOC9">
    <w:name w:val="toc 9"/>
    <w:basedOn w:val="Normal"/>
    <w:next w:val="Normal"/>
    <w:autoRedefine/>
    <w:uiPriority w:val="39"/>
    <w:semiHidden/>
    <w:unhideWhenUsed/>
    <w:rsid w:val="00357F92"/>
    <w:pPr>
      <w:ind w:left="1920"/>
    </w:pPr>
    <w:rPr>
      <w:sz w:val="20"/>
      <w:szCs w:val="20"/>
    </w:rPr>
  </w:style>
  <w:style w:type="paragraph" w:customStyle="1" w:styleId="NRAHeading1">
    <w:name w:val="NRA Heading 1"/>
    <w:basedOn w:val="Heading1"/>
    <w:next w:val="Normal"/>
    <w:qFormat/>
    <w:rsid w:val="007B6173"/>
    <w:pPr>
      <w:numPr>
        <w:numId w:val="1"/>
      </w:numPr>
      <w:spacing w:before="240" w:after="240"/>
      <w:ind w:left="709" w:hanging="709"/>
    </w:pPr>
    <w:rPr>
      <w:rFonts w:ascii="FranklinGothicURWMed" w:hAnsi="FranklinGothicURWMed"/>
      <w:b w:val="0"/>
      <w:bCs w:val="0"/>
      <w:color w:val="5BC4BA"/>
      <w:szCs w:val="40"/>
    </w:rPr>
  </w:style>
  <w:style w:type="character" w:customStyle="1" w:styleId="Heading2Char">
    <w:name w:val="Heading 2 Char"/>
    <w:link w:val="Heading2"/>
    <w:uiPriority w:val="9"/>
    <w:rsid w:val="00B97538"/>
    <w:rPr>
      <w:rFonts w:ascii="FranklinGothicURWMed" w:eastAsia="MS Gothic" w:hAnsi="FranklinGothicURWMed"/>
      <w:bCs/>
      <w:color w:val="5BC4BA"/>
      <w:sz w:val="28"/>
      <w:szCs w:val="26"/>
      <w:lang w:val="en-US" w:eastAsia="en-US"/>
    </w:rPr>
  </w:style>
  <w:style w:type="paragraph" w:customStyle="1" w:styleId="NRAHeading2">
    <w:name w:val="NRA Heading 2"/>
    <w:basedOn w:val="Heading2"/>
    <w:next w:val="Heading2"/>
    <w:rsid w:val="001E67A2"/>
    <w:pPr>
      <w:ind w:left="851" w:hanging="720"/>
    </w:pPr>
    <w:rPr>
      <w:b/>
    </w:rPr>
  </w:style>
  <w:style w:type="character" w:customStyle="1" w:styleId="Heading3Char">
    <w:name w:val="Heading 3 Char"/>
    <w:link w:val="Heading3"/>
    <w:uiPriority w:val="9"/>
    <w:rsid w:val="00B97538"/>
    <w:rPr>
      <w:rFonts w:ascii="FranklinGothicURWBoo" w:eastAsia="MS Gothic" w:hAnsi="FranklinGothicURWBoo"/>
      <w:bCs/>
      <w:color w:val="1A1F25"/>
      <w:sz w:val="24"/>
      <w:szCs w:val="24"/>
      <w:lang w:val="en-US" w:eastAsia="en-US"/>
    </w:rPr>
  </w:style>
  <w:style w:type="paragraph" w:styleId="NoSpacing">
    <w:name w:val="No Spacing"/>
    <w:basedOn w:val="Normal"/>
    <w:link w:val="NoSpacingChar"/>
    <w:uiPriority w:val="1"/>
    <w:qFormat/>
    <w:rsid w:val="001C111F"/>
  </w:style>
  <w:style w:type="character" w:styleId="Hyperlink">
    <w:name w:val="Hyperlink"/>
    <w:basedOn w:val="DefaultParagraphFont"/>
    <w:uiPriority w:val="99"/>
    <w:unhideWhenUsed/>
    <w:rsid w:val="000B34EE"/>
    <w:rPr>
      <w:color w:val="0563C1" w:themeColor="hyperlink"/>
      <w:u w:val="single"/>
    </w:rPr>
  </w:style>
  <w:style w:type="paragraph" w:customStyle="1" w:styleId="NRANormal">
    <w:name w:val="NRA Normal"/>
    <w:basedOn w:val="NoSpacing"/>
    <w:link w:val="NRANormalChar"/>
    <w:qFormat/>
    <w:rsid w:val="00CC1D1D"/>
    <w:pPr>
      <w:spacing w:before="160" w:after="120" w:line="276" w:lineRule="auto"/>
      <w:ind w:left="709" w:right="386"/>
      <w:jc w:val="both"/>
    </w:pPr>
    <w:rPr>
      <w:rFonts w:ascii="Franklin Gothic Book" w:hAnsi="Franklin Gothic Book"/>
      <w:szCs w:val="22"/>
    </w:rPr>
  </w:style>
  <w:style w:type="character" w:customStyle="1" w:styleId="NoSpacingChar">
    <w:name w:val="No Spacing Char"/>
    <w:basedOn w:val="DefaultParagraphFont"/>
    <w:link w:val="NoSpacing"/>
    <w:uiPriority w:val="1"/>
    <w:rsid w:val="001C111F"/>
    <w:rPr>
      <w:rFonts w:ascii="Franklin Gothic Medium" w:hAnsi="Franklin Gothic Medium"/>
      <w:sz w:val="22"/>
      <w:szCs w:val="24"/>
      <w:lang w:val="en-US" w:eastAsia="en-US"/>
    </w:rPr>
  </w:style>
  <w:style w:type="character" w:customStyle="1" w:styleId="NRANormalChar">
    <w:name w:val="NRA Normal Char"/>
    <w:basedOn w:val="NoSpacingChar"/>
    <w:link w:val="NRANormal"/>
    <w:rsid w:val="00CC1D1D"/>
    <w:rPr>
      <w:rFonts w:ascii="Franklin Gothic Book" w:hAnsi="Franklin Gothic Book"/>
      <w:sz w:val="22"/>
      <w:szCs w:val="22"/>
      <w:lang w:val="en-US" w:eastAsia="en-US"/>
    </w:rPr>
  </w:style>
  <w:style w:type="paragraph" w:styleId="ListParagraph">
    <w:name w:val="List Paragraph"/>
    <w:basedOn w:val="Normal"/>
    <w:uiPriority w:val="34"/>
    <w:qFormat/>
    <w:rsid w:val="0080268B"/>
    <w:pPr>
      <w:contextualSpacing/>
    </w:pPr>
  </w:style>
  <w:style w:type="paragraph" w:styleId="EndnoteText">
    <w:name w:val="endnote text"/>
    <w:basedOn w:val="Normal"/>
    <w:link w:val="EndnoteTextChar"/>
    <w:uiPriority w:val="99"/>
    <w:semiHidden/>
    <w:unhideWhenUsed/>
    <w:rsid w:val="00D87A7B"/>
    <w:rPr>
      <w:sz w:val="20"/>
      <w:szCs w:val="20"/>
    </w:rPr>
  </w:style>
  <w:style w:type="character" w:customStyle="1" w:styleId="EndnoteTextChar">
    <w:name w:val="Endnote Text Char"/>
    <w:basedOn w:val="DefaultParagraphFont"/>
    <w:link w:val="EndnoteText"/>
    <w:uiPriority w:val="99"/>
    <w:semiHidden/>
    <w:rsid w:val="00D87A7B"/>
    <w:rPr>
      <w:rFonts w:ascii="Franklin Gothic Medium" w:hAnsi="Franklin Gothic Medium"/>
      <w:lang w:val="en-US" w:eastAsia="en-US"/>
    </w:rPr>
  </w:style>
  <w:style w:type="character" w:styleId="EndnoteReference">
    <w:name w:val="endnote reference"/>
    <w:basedOn w:val="DefaultParagraphFont"/>
    <w:uiPriority w:val="99"/>
    <w:semiHidden/>
    <w:unhideWhenUsed/>
    <w:rsid w:val="00D87A7B"/>
    <w:rPr>
      <w:vertAlign w:val="superscript"/>
    </w:rPr>
  </w:style>
  <w:style w:type="paragraph" w:styleId="FootnoteText">
    <w:name w:val="footnote text"/>
    <w:basedOn w:val="Normal"/>
    <w:link w:val="FootnoteTextChar"/>
    <w:uiPriority w:val="99"/>
    <w:unhideWhenUsed/>
    <w:rsid w:val="00D87A7B"/>
    <w:rPr>
      <w:sz w:val="20"/>
      <w:szCs w:val="20"/>
    </w:rPr>
  </w:style>
  <w:style w:type="character" w:customStyle="1" w:styleId="FootnoteTextChar">
    <w:name w:val="Footnote Text Char"/>
    <w:basedOn w:val="DefaultParagraphFont"/>
    <w:link w:val="FootnoteText"/>
    <w:uiPriority w:val="99"/>
    <w:rsid w:val="00D87A7B"/>
    <w:rPr>
      <w:rFonts w:ascii="Franklin Gothic Medium" w:hAnsi="Franklin Gothic Medium"/>
      <w:lang w:val="en-US" w:eastAsia="en-US"/>
    </w:rPr>
  </w:style>
  <w:style w:type="character" w:styleId="FootnoteReference">
    <w:name w:val="footnote reference"/>
    <w:basedOn w:val="DefaultParagraphFont"/>
    <w:uiPriority w:val="99"/>
    <w:unhideWhenUsed/>
    <w:rsid w:val="00D87A7B"/>
    <w:rPr>
      <w:vertAlign w:val="superscript"/>
    </w:rPr>
  </w:style>
  <w:style w:type="table" w:styleId="TableGrid">
    <w:name w:val="Table Grid"/>
    <w:basedOn w:val="TableNormal"/>
    <w:uiPriority w:val="59"/>
    <w:rsid w:val="0025192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1C5CE8"/>
    <w:rPr>
      <w:sz w:val="16"/>
      <w:szCs w:val="16"/>
    </w:rPr>
  </w:style>
  <w:style w:type="paragraph" w:styleId="CommentText">
    <w:name w:val="annotation text"/>
    <w:basedOn w:val="Normal"/>
    <w:link w:val="CommentTextChar"/>
    <w:uiPriority w:val="99"/>
    <w:semiHidden/>
    <w:unhideWhenUsed/>
    <w:rsid w:val="001C5CE8"/>
    <w:rPr>
      <w:sz w:val="20"/>
      <w:szCs w:val="20"/>
    </w:rPr>
  </w:style>
  <w:style w:type="character" w:customStyle="1" w:styleId="CommentTextChar">
    <w:name w:val="Comment Text Char"/>
    <w:basedOn w:val="DefaultParagraphFont"/>
    <w:link w:val="CommentText"/>
    <w:uiPriority w:val="99"/>
    <w:semiHidden/>
    <w:rsid w:val="001C5CE8"/>
    <w:rPr>
      <w:rFonts w:ascii="Franklin Gothic Medium" w:hAnsi="Franklin Gothic Medium"/>
      <w:lang w:val="en-US" w:eastAsia="en-US"/>
    </w:rPr>
  </w:style>
  <w:style w:type="paragraph" w:styleId="CommentSubject">
    <w:name w:val="annotation subject"/>
    <w:basedOn w:val="CommentText"/>
    <w:next w:val="CommentText"/>
    <w:link w:val="CommentSubjectChar"/>
    <w:uiPriority w:val="99"/>
    <w:semiHidden/>
    <w:unhideWhenUsed/>
    <w:rsid w:val="001C5CE8"/>
    <w:rPr>
      <w:b/>
      <w:bCs/>
    </w:rPr>
  </w:style>
  <w:style w:type="character" w:customStyle="1" w:styleId="CommentSubjectChar">
    <w:name w:val="Comment Subject Char"/>
    <w:basedOn w:val="CommentTextChar"/>
    <w:link w:val="CommentSubject"/>
    <w:uiPriority w:val="99"/>
    <w:semiHidden/>
    <w:rsid w:val="001C5CE8"/>
    <w:rPr>
      <w:rFonts w:ascii="Franklin Gothic Medium" w:hAnsi="Franklin Gothic Medium"/>
      <w:b/>
      <w:bCs/>
      <w:lang w:val="en-US" w:eastAsia="en-US"/>
    </w:rPr>
  </w:style>
  <w:style w:type="paragraph" w:customStyle="1" w:styleId="block1">
    <w:name w:val="block1"/>
    <w:basedOn w:val="Normal"/>
    <w:rsid w:val="002F6140"/>
    <w:pPr>
      <w:spacing w:before="100" w:beforeAutospacing="1" w:after="100" w:afterAutospacing="1"/>
      <w:ind w:left="0"/>
    </w:pPr>
    <w:rPr>
      <w:rFonts w:ascii="Times New Roman" w:eastAsia="Times New Roman" w:hAnsi="Times New Roman"/>
      <w:sz w:val="24"/>
    </w:rPr>
  </w:style>
  <w:style w:type="character" w:customStyle="1" w:styleId="UnresolvedMention1">
    <w:name w:val="Unresolved Mention1"/>
    <w:basedOn w:val="DefaultParagraphFont"/>
    <w:uiPriority w:val="99"/>
    <w:semiHidden/>
    <w:unhideWhenUsed/>
    <w:rsid w:val="009F24F7"/>
    <w:rPr>
      <w:color w:val="605E5C"/>
      <w:shd w:val="clear" w:color="auto" w:fill="E1DFDD"/>
    </w:rPr>
  </w:style>
  <w:style w:type="numbering" w:customStyle="1" w:styleId="Style1">
    <w:name w:val="Style1"/>
    <w:uiPriority w:val="99"/>
    <w:rsid w:val="00026301"/>
    <w:pPr>
      <w:numPr>
        <w:numId w:val="5"/>
      </w:numPr>
    </w:pPr>
  </w:style>
  <w:style w:type="numbering" w:customStyle="1" w:styleId="Style2">
    <w:name w:val="Style2"/>
    <w:uiPriority w:val="99"/>
    <w:rsid w:val="00026301"/>
    <w:pPr>
      <w:numPr>
        <w:numId w:val="6"/>
      </w:numPr>
    </w:pPr>
  </w:style>
  <w:style w:type="numbering" w:customStyle="1" w:styleId="Style3">
    <w:name w:val="Style3"/>
    <w:uiPriority w:val="99"/>
    <w:rsid w:val="00026301"/>
    <w:pPr>
      <w:numPr>
        <w:numId w:val="7"/>
      </w:numPr>
    </w:pPr>
  </w:style>
  <w:style w:type="character" w:styleId="FollowedHyperlink">
    <w:name w:val="FollowedHyperlink"/>
    <w:basedOn w:val="DefaultParagraphFont"/>
    <w:uiPriority w:val="99"/>
    <w:semiHidden/>
    <w:unhideWhenUsed/>
    <w:rsid w:val="005D1F4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89568">
      <w:bodyDiv w:val="1"/>
      <w:marLeft w:val="0"/>
      <w:marRight w:val="0"/>
      <w:marTop w:val="0"/>
      <w:marBottom w:val="0"/>
      <w:divBdr>
        <w:top w:val="none" w:sz="0" w:space="0" w:color="auto"/>
        <w:left w:val="none" w:sz="0" w:space="0" w:color="auto"/>
        <w:bottom w:val="none" w:sz="0" w:space="0" w:color="auto"/>
        <w:right w:val="none" w:sz="0" w:space="0" w:color="auto"/>
      </w:divBdr>
    </w:div>
    <w:div w:id="120616970">
      <w:bodyDiv w:val="1"/>
      <w:marLeft w:val="0"/>
      <w:marRight w:val="0"/>
      <w:marTop w:val="0"/>
      <w:marBottom w:val="0"/>
      <w:divBdr>
        <w:top w:val="none" w:sz="0" w:space="0" w:color="auto"/>
        <w:left w:val="none" w:sz="0" w:space="0" w:color="auto"/>
        <w:bottom w:val="none" w:sz="0" w:space="0" w:color="auto"/>
        <w:right w:val="none" w:sz="0" w:space="0" w:color="auto"/>
      </w:divBdr>
    </w:div>
    <w:div w:id="363332705">
      <w:bodyDiv w:val="1"/>
      <w:marLeft w:val="0"/>
      <w:marRight w:val="0"/>
      <w:marTop w:val="0"/>
      <w:marBottom w:val="0"/>
      <w:divBdr>
        <w:top w:val="none" w:sz="0" w:space="0" w:color="auto"/>
        <w:left w:val="none" w:sz="0" w:space="0" w:color="auto"/>
        <w:bottom w:val="none" w:sz="0" w:space="0" w:color="auto"/>
        <w:right w:val="none" w:sz="0" w:space="0" w:color="auto"/>
      </w:divBdr>
    </w:div>
    <w:div w:id="520318799">
      <w:bodyDiv w:val="1"/>
      <w:marLeft w:val="0"/>
      <w:marRight w:val="0"/>
      <w:marTop w:val="0"/>
      <w:marBottom w:val="0"/>
      <w:divBdr>
        <w:top w:val="none" w:sz="0" w:space="0" w:color="auto"/>
        <w:left w:val="none" w:sz="0" w:space="0" w:color="auto"/>
        <w:bottom w:val="none" w:sz="0" w:space="0" w:color="auto"/>
        <w:right w:val="none" w:sz="0" w:space="0" w:color="auto"/>
      </w:divBdr>
    </w:div>
    <w:div w:id="629436367">
      <w:bodyDiv w:val="1"/>
      <w:marLeft w:val="0"/>
      <w:marRight w:val="0"/>
      <w:marTop w:val="0"/>
      <w:marBottom w:val="0"/>
      <w:divBdr>
        <w:top w:val="none" w:sz="0" w:space="0" w:color="auto"/>
        <w:left w:val="none" w:sz="0" w:space="0" w:color="auto"/>
        <w:bottom w:val="none" w:sz="0" w:space="0" w:color="auto"/>
        <w:right w:val="none" w:sz="0" w:space="0" w:color="auto"/>
      </w:divBdr>
    </w:div>
    <w:div w:id="706637836">
      <w:bodyDiv w:val="1"/>
      <w:marLeft w:val="0"/>
      <w:marRight w:val="0"/>
      <w:marTop w:val="0"/>
      <w:marBottom w:val="0"/>
      <w:divBdr>
        <w:top w:val="none" w:sz="0" w:space="0" w:color="auto"/>
        <w:left w:val="none" w:sz="0" w:space="0" w:color="auto"/>
        <w:bottom w:val="none" w:sz="0" w:space="0" w:color="auto"/>
        <w:right w:val="none" w:sz="0" w:space="0" w:color="auto"/>
      </w:divBdr>
    </w:div>
    <w:div w:id="724136810">
      <w:bodyDiv w:val="1"/>
      <w:marLeft w:val="0"/>
      <w:marRight w:val="0"/>
      <w:marTop w:val="0"/>
      <w:marBottom w:val="0"/>
      <w:divBdr>
        <w:top w:val="none" w:sz="0" w:space="0" w:color="auto"/>
        <w:left w:val="none" w:sz="0" w:space="0" w:color="auto"/>
        <w:bottom w:val="none" w:sz="0" w:space="0" w:color="auto"/>
        <w:right w:val="none" w:sz="0" w:space="0" w:color="auto"/>
      </w:divBdr>
    </w:div>
    <w:div w:id="781530706">
      <w:bodyDiv w:val="1"/>
      <w:marLeft w:val="0"/>
      <w:marRight w:val="0"/>
      <w:marTop w:val="0"/>
      <w:marBottom w:val="0"/>
      <w:divBdr>
        <w:top w:val="none" w:sz="0" w:space="0" w:color="auto"/>
        <w:left w:val="none" w:sz="0" w:space="0" w:color="auto"/>
        <w:bottom w:val="none" w:sz="0" w:space="0" w:color="auto"/>
        <w:right w:val="none" w:sz="0" w:space="0" w:color="auto"/>
      </w:divBdr>
    </w:div>
    <w:div w:id="792558243">
      <w:bodyDiv w:val="1"/>
      <w:marLeft w:val="0"/>
      <w:marRight w:val="0"/>
      <w:marTop w:val="0"/>
      <w:marBottom w:val="0"/>
      <w:divBdr>
        <w:top w:val="none" w:sz="0" w:space="0" w:color="auto"/>
        <w:left w:val="none" w:sz="0" w:space="0" w:color="auto"/>
        <w:bottom w:val="none" w:sz="0" w:space="0" w:color="auto"/>
        <w:right w:val="none" w:sz="0" w:space="0" w:color="auto"/>
      </w:divBdr>
    </w:div>
    <w:div w:id="898244182">
      <w:bodyDiv w:val="1"/>
      <w:marLeft w:val="0"/>
      <w:marRight w:val="0"/>
      <w:marTop w:val="0"/>
      <w:marBottom w:val="0"/>
      <w:divBdr>
        <w:top w:val="none" w:sz="0" w:space="0" w:color="auto"/>
        <w:left w:val="none" w:sz="0" w:space="0" w:color="auto"/>
        <w:bottom w:val="none" w:sz="0" w:space="0" w:color="auto"/>
        <w:right w:val="none" w:sz="0" w:space="0" w:color="auto"/>
      </w:divBdr>
    </w:div>
    <w:div w:id="973604923">
      <w:bodyDiv w:val="1"/>
      <w:marLeft w:val="0"/>
      <w:marRight w:val="0"/>
      <w:marTop w:val="0"/>
      <w:marBottom w:val="0"/>
      <w:divBdr>
        <w:top w:val="none" w:sz="0" w:space="0" w:color="auto"/>
        <w:left w:val="none" w:sz="0" w:space="0" w:color="auto"/>
        <w:bottom w:val="none" w:sz="0" w:space="0" w:color="auto"/>
        <w:right w:val="none" w:sz="0" w:space="0" w:color="auto"/>
      </w:divBdr>
    </w:div>
    <w:div w:id="1076128874">
      <w:bodyDiv w:val="1"/>
      <w:marLeft w:val="0"/>
      <w:marRight w:val="0"/>
      <w:marTop w:val="0"/>
      <w:marBottom w:val="0"/>
      <w:divBdr>
        <w:top w:val="none" w:sz="0" w:space="0" w:color="auto"/>
        <w:left w:val="none" w:sz="0" w:space="0" w:color="auto"/>
        <w:bottom w:val="none" w:sz="0" w:space="0" w:color="auto"/>
        <w:right w:val="none" w:sz="0" w:space="0" w:color="auto"/>
      </w:divBdr>
    </w:div>
    <w:div w:id="1107232870">
      <w:bodyDiv w:val="1"/>
      <w:marLeft w:val="0"/>
      <w:marRight w:val="0"/>
      <w:marTop w:val="0"/>
      <w:marBottom w:val="0"/>
      <w:divBdr>
        <w:top w:val="none" w:sz="0" w:space="0" w:color="auto"/>
        <w:left w:val="none" w:sz="0" w:space="0" w:color="auto"/>
        <w:bottom w:val="none" w:sz="0" w:space="0" w:color="auto"/>
        <w:right w:val="none" w:sz="0" w:space="0" w:color="auto"/>
      </w:divBdr>
    </w:div>
    <w:div w:id="1112894424">
      <w:bodyDiv w:val="1"/>
      <w:marLeft w:val="0"/>
      <w:marRight w:val="0"/>
      <w:marTop w:val="0"/>
      <w:marBottom w:val="0"/>
      <w:divBdr>
        <w:top w:val="none" w:sz="0" w:space="0" w:color="auto"/>
        <w:left w:val="none" w:sz="0" w:space="0" w:color="auto"/>
        <w:bottom w:val="none" w:sz="0" w:space="0" w:color="auto"/>
        <w:right w:val="none" w:sz="0" w:space="0" w:color="auto"/>
      </w:divBdr>
    </w:div>
    <w:div w:id="1163084093">
      <w:bodyDiv w:val="1"/>
      <w:marLeft w:val="0"/>
      <w:marRight w:val="0"/>
      <w:marTop w:val="0"/>
      <w:marBottom w:val="0"/>
      <w:divBdr>
        <w:top w:val="none" w:sz="0" w:space="0" w:color="auto"/>
        <w:left w:val="none" w:sz="0" w:space="0" w:color="auto"/>
        <w:bottom w:val="none" w:sz="0" w:space="0" w:color="auto"/>
        <w:right w:val="none" w:sz="0" w:space="0" w:color="auto"/>
      </w:divBdr>
      <w:divsChild>
        <w:div w:id="187407281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65945938">
              <w:marLeft w:val="0"/>
              <w:marRight w:val="0"/>
              <w:marTop w:val="0"/>
              <w:marBottom w:val="0"/>
              <w:divBdr>
                <w:top w:val="none" w:sz="0" w:space="0" w:color="auto"/>
                <w:left w:val="none" w:sz="0" w:space="0" w:color="auto"/>
                <w:bottom w:val="none" w:sz="0" w:space="0" w:color="auto"/>
                <w:right w:val="none" w:sz="0" w:space="0" w:color="auto"/>
              </w:divBdr>
              <w:divsChild>
                <w:div w:id="129590587">
                  <w:marLeft w:val="0"/>
                  <w:marRight w:val="0"/>
                  <w:marTop w:val="0"/>
                  <w:marBottom w:val="0"/>
                  <w:divBdr>
                    <w:top w:val="none" w:sz="0" w:space="0" w:color="auto"/>
                    <w:left w:val="none" w:sz="0" w:space="0" w:color="auto"/>
                    <w:bottom w:val="none" w:sz="0" w:space="0" w:color="auto"/>
                    <w:right w:val="none" w:sz="0" w:space="0" w:color="auto"/>
                  </w:divBdr>
                  <w:divsChild>
                    <w:div w:id="143552166">
                      <w:marLeft w:val="0"/>
                      <w:marRight w:val="0"/>
                      <w:marTop w:val="0"/>
                      <w:marBottom w:val="0"/>
                      <w:divBdr>
                        <w:top w:val="none" w:sz="0" w:space="0" w:color="auto"/>
                        <w:left w:val="none" w:sz="0" w:space="0" w:color="auto"/>
                        <w:bottom w:val="none" w:sz="0" w:space="0" w:color="auto"/>
                        <w:right w:val="none" w:sz="0" w:space="0" w:color="auto"/>
                      </w:divBdr>
                      <w:divsChild>
                        <w:div w:id="104490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68179308">
      <w:bodyDiv w:val="1"/>
      <w:marLeft w:val="0"/>
      <w:marRight w:val="0"/>
      <w:marTop w:val="0"/>
      <w:marBottom w:val="0"/>
      <w:divBdr>
        <w:top w:val="none" w:sz="0" w:space="0" w:color="auto"/>
        <w:left w:val="none" w:sz="0" w:space="0" w:color="auto"/>
        <w:bottom w:val="none" w:sz="0" w:space="0" w:color="auto"/>
        <w:right w:val="none" w:sz="0" w:space="0" w:color="auto"/>
      </w:divBdr>
    </w:div>
    <w:div w:id="1192189303">
      <w:bodyDiv w:val="1"/>
      <w:marLeft w:val="0"/>
      <w:marRight w:val="0"/>
      <w:marTop w:val="0"/>
      <w:marBottom w:val="0"/>
      <w:divBdr>
        <w:top w:val="none" w:sz="0" w:space="0" w:color="auto"/>
        <w:left w:val="none" w:sz="0" w:space="0" w:color="auto"/>
        <w:bottom w:val="none" w:sz="0" w:space="0" w:color="auto"/>
        <w:right w:val="none" w:sz="0" w:space="0" w:color="auto"/>
      </w:divBdr>
    </w:div>
    <w:div w:id="1319112223">
      <w:bodyDiv w:val="1"/>
      <w:marLeft w:val="0"/>
      <w:marRight w:val="0"/>
      <w:marTop w:val="0"/>
      <w:marBottom w:val="0"/>
      <w:divBdr>
        <w:top w:val="none" w:sz="0" w:space="0" w:color="auto"/>
        <w:left w:val="none" w:sz="0" w:space="0" w:color="auto"/>
        <w:bottom w:val="none" w:sz="0" w:space="0" w:color="auto"/>
        <w:right w:val="none" w:sz="0" w:space="0" w:color="auto"/>
      </w:divBdr>
      <w:divsChild>
        <w:div w:id="954629844">
          <w:marLeft w:val="0"/>
          <w:marRight w:val="0"/>
          <w:marTop w:val="0"/>
          <w:marBottom w:val="0"/>
          <w:divBdr>
            <w:top w:val="none" w:sz="0" w:space="0" w:color="auto"/>
            <w:left w:val="none" w:sz="0" w:space="0" w:color="auto"/>
            <w:bottom w:val="none" w:sz="0" w:space="0" w:color="auto"/>
            <w:right w:val="none" w:sz="0" w:space="0" w:color="auto"/>
          </w:divBdr>
        </w:div>
        <w:div w:id="829561386">
          <w:marLeft w:val="0"/>
          <w:marRight w:val="0"/>
          <w:marTop w:val="0"/>
          <w:marBottom w:val="0"/>
          <w:divBdr>
            <w:top w:val="none" w:sz="0" w:space="0" w:color="auto"/>
            <w:left w:val="none" w:sz="0" w:space="0" w:color="auto"/>
            <w:bottom w:val="none" w:sz="0" w:space="0" w:color="auto"/>
            <w:right w:val="none" w:sz="0" w:space="0" w:color="auto"/>
          </w:divBdr>
        </w:div>
      </w:divsChild>
    </w:div>
    <w:div w:id="1403985323">
      <w:bodyDiv w:val="1"/>
      <w:marLeft w:val="0"/>
      <w:marRight w:val="0"/>
      <w:marTop w:val="0"/>
      <w:marBottom w:val="0"/>
      <w:divBdr>
        <w:top w:val="none" w:sz="0" w:space="0" w:color="auto"/>
        <w:left w:val="none" w:sz="0" w:space="0" w:color="auto"/>
        <w:bottom w:val="none" w:sz="0" w:space="0" w:color="auto"/>
        <w:right w:val="none" w:sz="0" w:space="0" w:color="auto"/>
      </w:divBdr>
    </w:div>
    <w:div w:id="1547444905">
      <w:bodyDiv w:val="1"/>
      <w:marLeft w:val="0"/>
      <w:marRight w:val="0"/>
      <w:marTop w:val="0"/>
      <w:marBottom w:val="0"/>
      <w:divBdr>
        <w:top w:val="none" w:sz="0" w:space="0" w:color="auto"/>
        <w:left w:val="none" w:sz="0" w:space="0" w:color="auto"/>
        <w:bottom w:val="none" w:sz="0" w:space="0" w:color="auto"/>
        <w:right w:val="none" w:sz="0" w:space="0" w:color="auto"/>
      </w:divBdr>
    </w:div>
    <w:div w:id="1601648071">
      <w:bodyDiv w:val="1"/>
      <w:marLeft w:val="0"/>
      <w:marRight w:val="0"/>
      <w:marTop w:val="0"/>
      <w:marBottom w:val="0"/>
      <w:divBdr>
        <w:top w:val="none" w:sz="0" w:space="0" w:color="auto"/>
        <w:left w:val="none" w:sz="0" w:space="0" w:color="auto"/>
        <w:bottom w:val="none" w:sz="0" w:space="0" w:color="auto"/>
        <w:right w:val="none" w:sz="0" w:space="0" w:color="auto"/>
      </w:divBdr>
    </w:div>
    <w:div w:id="1657801010">
      <w:bodyDiv w:val="1"/>
      <w:marLeft w:val="0"/>
      <w:marRight w:val="0"/>
      <w:marTop w:val="0"/>
      <w:marBottom w:val="0"/>
      <w:divBdr>
        <w:top w:val="none" w:sz="0" w:space="0" w:color="auto"/>
        <w:left w:val="none" w:sz="0" w:space="0" w:color="auto"/>
        <w:bottom w:val="none" w:sz="0" w:space="0" w:color="auto"/>
        <w:right w:val="none" w:sz="0" w:space="0" w:color="auto"/>
      </w:divBdr>
    </w:div>
    <w:div w:id="1795640121">
      <w:bodyDiv w:val="1"/>
      <w:marLeft w:val="0"/>
      <w:marRight w:val="0"/>
      <w:marTop w:val="0"/>
      <w:marBottom w:val="0"/>
      <w:divBdr>
        <w:top w:val="none" w:sz="0" w:space="0" w:color="auto"/>
        <w:left w:val="none" w:sz="0" w:space="0" w:color="auto"/>
        <w:bottom w:val="none" w:sz="0" w:space="0" w:color="auto"/>
        <w:right w:val="none" w:sz="0" w:space="0" w:color="auto"/>
      </w:divBdr>
    </w:div>
    <w:div w:id="1797142990">
      <w:bodyDiv w:val="1"/>
      <w:marLeft w:val="0"/>
      <w:marRight w:val="0"/>
      <w:marTop w:val="0"/>
      <w:marBottom w:val="0"/>
      <w:divBdr>
        <w:top w:val="none" w:sz="0" w:space="0" w:color="auto"/>
        <w:left w:val="none" w:sz="0" w:space="0" w:color="auto"/>
        <w:bottom w:val="none" w:sz="0" w:space="0" w:color="auto"/>
        <w:right w:val="none" w:sz="0" w:space="0" w:color="auto"/>
      </w:divBdr>
    </w:div>
    <w:div w:id="1960724774">
      <w:bodyDiv w:val="1"/>
      <w:marLeft w:val="0"/>
      <w:marRight w:val="0"/>
      <w:marTop w:val="0"/>
      <w:marBottom w:val="0"/>
      <w:divBdr>
        <w:top w:val="none" w:sz="0" w:space="0" w:color="auto"/>
        <w:left w:val="none" w:sz="0" w:space="0" w:color="auto"/>
        <w:bottom w:val="none" w:sz="0" w:space="0" w:color="auto"/>
        <w:right w:val="none" w:sz="0" w:space="0" w:color="auto"/>
      </w:divBdr>
    </w:div>
    <w:div w:id="1998342864">
      <w:bodyDiv w:val="1"/>
      <w:marLeft w:val="0"/>
      <w:marRight w:val="0"/>
      <w:marTop w:val="0"/>
      <w:marBottom w:val="0"/>
      <w:divBdr>
        <w:top w:val="none" w:sz="0" w:space="0" w:color="auto"/>
        <w:left w:val="none" w:sz="0" w:space="0" w:color="auto"/>
        <w:bottom w:val="none" w:sz="0" w:space="0" w:color="auto"/>
        <w:right w:val="none" w:sz="0" w:space="0" w:color="auto"/>
      </w:divBdr>
    </w:div>
    <w:div w:id="2015917464">
      <w:bodyDiv w:val="1"/>
      <w:marLeft w:val="0"/>
      <w:marRight w:val="0"/>
      <w:marTop w:val="0"/>
      <w:marBottom w:val="0"/>
      <w:divBdr>
        <w:top w:val="none" w:sz="0" w:space="0" w:color="auto"/>
        <w:left w:val="none" w:sz="0" w:space="0" w:color="auto"/>
        <w:bottom w:val="none" w:sz="0" w:space="0" w:color="auto"/>
        <w:right w:val="none" w:sz="0" w:space="0" w:color="auto"/>
      </w:divBdr>
    </w:div>
    <w:div w:id="2051881589">
      <w:bodyDiv w:val="1"/>
      <w:marLeft w:val="0"/>
      <w:marRight w:val="0"/>
      <w:marTop w:val="0"/>
      <w:marBottom w:val="0"/>
      <w:divBdr>
        <w:top w:val="none" w:sz="0" w:space="0" w:color="auto"/>
        <w:left w:val="none" w:sz="0" w:space="0" w:color="auto"/>
        <w:bottom w:val="none" w:sz="0" w:space="0" w:color="auto"/>
        <w:right w:val="none" w:sz="0" w:space="0" w:color="auto"/>
      </w:divBdr>
    </w:div>
    <w:div w:id="20720763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0.png"/><Relationship Id="rId20" Type="http://schemas.openxmlformats.org/officeDocument/2006/relationships/theme" Target="theme/theme1.xml"/><Relationship Id="rId10" Type="http://schemas.openxmlformats.org/officeDocument/2006/relationships/image" Target="media/image2.png"/><Relationship Id="rId11" Type="http://schemas.openxmlformats.org/officeDocument/2006/relationships/hyperlink" Target="mailto:d.lamb@nra.net.au" TargetMode="External"/><Relationship Id="rId12" Type="http://schemas.openxmlformats.org/officeDocument/2006/relationships/hyperlink" Target="file:///\\nrabne2\Programs\BHL\Matters\001181\www.nra.net.au" TargetMode="External"/><Relationship Id="rId13" Type="http://schemas.openxmlformats.org/officeDocument/2006/relationships/hyperlink" Target="mailto:info@nra.net.au" TargetMode="External"/><Relationship Id="rId14" Type="http://schemas.openxmlformats.org/officeDocument/2006/relationships/hyperlink" Target="file:///\\nrabne2\Programs\BHL\Matters\001181\www.nra.net.au" TargetMode="External"/><Relationship Id="rId15" Type="http://schemas.openxmlformats.org/officeDocument/2006/relationships/hyperlink" Target="mailto:info@nra.net.au" TargetMode="External"/><Relationship Id="rId16" Type="http://schemas.openxmlformats.org/officeDocument/2006/relationships/image" Target="media/image3.png"/><Relationship Id="rId17" Type="http://schemas.openxmlformats.org/officeDocument/2006/relationships/header" Target="header1.xml"/><Relationship Id="rId18" Type="http://schemas.openxmlformats.org/officeDocument/2006/relationships/footer" Target="footer1.xml"/><Relationship Id="rId19" Type="http://schemas.openxmlformats.org/officeDocument/2006/relationships/fontTable" Target="fontTab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s>
</file>

<file path=word/_rels/footer1.xml.rels><?xml version="1.0" encoding="UTF-8" standalone="yes"?>
<Relationships xmlns="http://schemas.openxmlformats.org/package/2006/relationships"><Relationship Id="rId1" Type="http://schemas.openxmlformats.org/officeDocument/2006/relationships/hyperlink" Target="http://www.nra.net.au"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rba.gov.au/publications/bulletin/2020/mar/the-cost-of-card-payments-for-merchants.html" TargetMode="External"/><Relationship Id="rId2" Type="http://schemas.openxmlformats.org/officeDocument/2006/relationships/hyperlink" Target="https://www.eftposaustralia.com.au/payment-solutions/payment-solutions-for-business/lc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_rels/settings.xml.rels><?xml version="1.0" encoding="UTF-8" standalone="yes"?>
<Relationships xmlns="http://schemas.openxmlformats.org/package/2006/relationships"><Relationship Id="rId1" Type="http://schemas.openxmlformats.org/officeDocument/2006/relationships/attachedTemplate" Target="file:////P:\MARKETING\1%20CORPORATE\_COLLATERAL\1%20BRAND\NRA\NRA%20Report%20Template%202018.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D9D27C-B74A-7F45-B135-A1AAE3B630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P:\MARKETING\1 CORPORATE\_COLLATERAL\1 BRAND\NRA\NRA Report Template 2018.dotx</Template>
  <TotalTime>0</TotalTime>
  <Pages>6</Pages>
  <Words>1362</Words>
  <Characters>7765</Characters>
  <Application>Microsoft Macintosh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Beca</Company>
  <LinksUpToDate>false</LinksUpToDate>
  <CharactersWithSpaces>9109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Millman</dc:creator>
  <cp:keywords/>
  <cp:lastModifiedBy>Mitchell Collier</cp:lastModifiedBy>
  <cp:revision>2</cp:revision>
  <cp:lastPrinted>2021-07-08T06:10:00Z</cp:lastPrinted>
  <dcterms:created xsi:type="dcterms:W3CDTF">2021-07-08T23:24:00Z</dcterms:created>
  <dcterms:modified xsi:type="dcterms:W3CDTF">2021-07-08T23:24:00Z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aved_in_DB">
    <vt:lpwstr>N</vt:lpwstr>
  </property>
  <property fmtid="{D5CDD505-2E9C-101B-9397-08002B2CF9AE}" pid="3" name="Doc_Keywords">
    <vt:lpwstr/>
  </property>
  <property fmtid="{D5CDD505-2E9C-101B-9397-08002B2CF9AE}" pid="4" name="DocID">
    <vt:lpwstr>14742</vt:lpwstr>
  </property>
  <property fmtid="{D5CDD505-2E9C-101B-9397-08002B2CF9AE}" pid="5" name="Doc_Precedent">
    <vt:lpwstr>191024 - NRA - Submission to the Industrial Relations Consultation.docx</vt:lpwstr>
  </property>
  <property fmtid="{D5CDD505-2E9C-101B-9397-08002B2CF9AE}" pid="6" name="Portal_Access">
    <vt:lpwstr>N</vt:lpwstr>
  </property>
  <property fmtid="{D5CDD505-2E9C-101B-9397-08002B2CF9AE}" pid="7" name="MatterNo">
    <vt:lpwstr>001200</vt:lpwstr>
  </property>
  <property fmtid="{D5CDD505-2E9C-101B-9397-08002B2CF9AE}" pid="8" name="Prec_Category">
    <vt:lpwstr>-1</vt:lpwstr>
  </property>
  <property fmtid="{D5CDD505-2E9C-101B-9397-08002B2CF9AE}" pid="9" name="Prec_Classification">
    <vt:lpwstr>-1</vt:lpwstr>
  </property>
  <property fmtid="{D5CDD505-2E9C-101B-9397-08002B2CF9AE}" pid="10" name="Doc_Author">
    <vt:lpwstr>AXM</vt:lpwstr>
  </property>
  <property fmtid="{D5CDD505-2E9C-101B-9397-08002B2CF9AE}" pid="11" name="Doc_FileName">
    <vt:lpwstr>NRA - Draft submissions (1).docx</vt:lpwstr>
  </property>
</Properties>
</file>