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0C02B56" w14:textId="77777777" w:rsidR="00BE02EC" w:rsidRPr="006F461D" w:rsidRDefault="00937CF2" w:rsidP="00081B9F">
      <w:pPr>
        <w:spacing w:line="300" w:lineRule="exact"/>
        <w:ind w:left="-284" w:right="-157"/>
        <w:rPr>
          <w:rFonts w:cs="Arial"/>
        </w:rPr>
      </w:pPr>
      <w:bookmarkStart w:id="0" w:name="_GoBack"/>
      <w:bookmarkEnd w:id="0"/>
      <w:r w:rsidRPr="00C158B3">
        <w:rPr>
          <w:rFonts w:cs="Arial"/>
        </w:rPr>
        <w:t>3 February</w:t>
      </w:r>
      <w:r w:rsidR="00715FA7" w:rsidRPr="00C158B3">
        <w:rPr>
          <w:rFonts w:cs="Arial"/>
        </w:rPr>
        <w:t xml:space="preserve"> 2016</w:t>
      </w:r>
    </w:p>
    <w:p w14:paraId="774B6E10" w14:textId="77777777" w:rsidR="00802624" w:rsidRDefault="00802624" w:rsidP="003324E5">
      <w:pPr>
        <w:spacing w:line="300" w:lineRule="exact"/>
        <w:ind w:left="-284" w:right="266"/>
        <w:rPr>
          <w:rFonts w:cs="Arial"/>
        </w:rPr>
      </w:pPr>
    </w:p>
    <w:p w14:paraId="2172A86C" w14:textId="2BDF0C90" w:rsidR="009E2145" w:rsidRDefault="009E2145" w:rsidP="00037B07">
      <w:pPr>
        <w:spacing w:line="300" w:lineRule="exact"/>
        <w:ind w:left="-284" w:right="266"/>
        <w:rPr>
          <w:rFonts w:eastAsia="Times New Roman" w:cs="Arial"/>
          <w:lang w:val="en-US"/>
        </w:rPr>
      </w:pPr>
      <w:proofErr w:type="spellStart"/>
      <w:r>
        <w:rPr>
          <w:rFonts w:eastAsia="Times New Roman" w:cs="Arial"/>
          <w:lang w:val="en-US"/>
        </w:rPr>
        <w:t>Dr</w:t>
      </w:r>
      <w:proofErr w:type="spellEnd"/>
      <w:r>
        <w:rPr>
          <w:rFonts w:eastAsia="Times New Roman" w:cs="Arial"/>
          <w:lang w:val="en-US"/>
        </w:rPr>
        <w:t xml:space="preserve"> Tony Richards </w:t>
      </w:r>
    </w:p>
    <w:p w14:paraId="23CA4444" w14:textId="77777777" w:rsidR="00886F31" w:rsidRDefault="00937CF2" w:rsidP="00037B07">
      <w:pPr>
        <w:spacing w:line="300" w:lineRule="exact"/>
        <w:ind w:left="-284" w:right="266"/>
        <w:rPr>
          <w:rFonts w:eastAsia="Times New Roman" w:cs="Arial"/>
          <w:lang w:val="en-US"/>
        </w:rPr>
      </w:pPr>
      <w:r>
        <w:rPr>
          <w:rFonts w:eastAsia="Times New Roman" w:cs="Arial"/>
          <w:lang w:val="en-US"/>
        </w:rPr>
        <w:t xml:space="preserve">Head of Payments Policy Department </w:t>
      </w:r>
    </w:p>
    <w:p w14:paraId="21A9A046" w14:textId="77777777" w:rsidR="00037B07" w:rsidRPr="00037B07" w:rsidRDefault="00937CF2" w:rsidP="00037B07">
      <w:pPr>
        <w:spacing w:line="300" w:lineRule="exact"/>
        <w:ind w:left="-284" w:right="266"/>
        <w:rPr>
          <w:rFonts w:eastAsia="Times New Roman" w:cs="Arial"/>
          <w:lang w:val="en-US"/>
        </w:rPr>
      </w:pPr>
      <w:r>
        <w:rPr>
          <w:rFonts w:eastAsia="Times New Roman" w:cs="Arial"/>
          <w:lang w:val="en-US"/>
        </w:rPr>
        <w:t xml:space="preserve">Reserve Bank of Australia </w:t>
      </w:r>
    </w:p>
    <w:p w14:paraId="0376606B" w14:textId="77777777" w:rsidR="00037B07" w:rsidRPr="00037B07" w:rsidRDefault="00C33436" w:rsidP="00037B07">
      <w:pPr>
        <w:spacing w:line="300" w:lineRule="exact"/>
        <w:ind w:left="-284" w:right="266"/>
        <w:rPr>
          <w:rFonts w:eastAsia="Times New Roman" w:cs="Arial"/>
          <w:lang w:val="en-US"/>
        </w:rPr>
      </w:pPr>
      <w:r>
        <w:rPr>
          <w:rFonts w:eastAsia="Times New Roman" w:cs="Arial"/>
          <w:lang w:val="en-US"/>
        </w:rPr>
        <w:t xml:space="preserve">GPO Box </w:t>
      </w:r>
      <w:r w:rsidR="00937CF2">
        <w:rPr>
          <w:rFonts w:eastAsia="Times New Roman" w:cs="Arial"/>
          <w:lang w:val="en-US"/>
        </w:rPr>
        <w:t>3947</w:t>
      </w:r>
    </w:p>
    <w:p w14:paraId="6F5DAB2E" w14:textId="77777777" w:rsidR="00C677B5" w:rsidRDefault="00937CF2" w:rsidP="00037B07">
      <w:pPr>
        <w:spacing w:line="300" w:lineRule="exact"/>
        <w:ind w:left="-284" w:right="266"/>
        <w:rPr>
          <w:rFonts w:eastAsia="Times New Roman" w:cs="Arial"/>
          <w:lang w:val="en-US"/>
        </w:rPr>
      </w:pPr>
      <w:proofErr w:type="gramStart"/>
      <w:r>
        <w:rPr>
          <w:rFonts w:eastAsia="Times New Roman" w:cs="Arial"/>
          <w:lang w:val="en-US"/>
        </w:rPr>
        <w:t>SYDNEY</w:t>
      </w:r>
      <w:r w:rsidR="00037B07" w:rsidRPr="00037B07">
        <w:rPr>
          <w:rFonts w:eastAsia="Times New Roman" w:cs="Arial"/>
          <w:lang w:val="en-US"/>
        </w:rPr>
        <w:t xml:space="preserve"> </w:t>
      </w:r>
      <w:r>
        <w:rPr>
          <w:rFonts w:eastAsia="Times New Roman" w:cs="Arial"/>
          <w:lang w:val="en-US"/>
        </w:rPr>
        <w:t xml:space="preserve"> NSW</w:t>
      </w:r>
      <w:proofErr w:type="gramEnd"/>
      <w:r w:rsidR="00037B07" w:rsidRPr="00037B07">
        <w:rPr>
          <w:rFonts w:eastAsia="Times New Roman" w:cs="Arial"/>
          <w:lang w:val="en-US"/>
        </w:rPr>
        <w:t xml:space="preserve"> </w:t>
      </w:r>
      <w:r w:rsidR="00C33436">
        <w:rPr>
          <w:rFonts w:eastAsia="Times New Roman" w:cs="Arial"/>
          <w:lang w:val="en-US"/>
        </w:rPr>
        <w:t xml:space="preserve"> </w:t>
      </w:r>
      <w:r>
        <w:rPr>
          <w:rFonts w:eastAsia="Times New Roman" w:cs="Arial"/>
          <w:lang w:val="en-US"/>
        </w:rPr>
        <w:t>2001</w:t>
      </w:r>
    </w:p>
    <w:p w14:paraId="777CFA65" w14:textId="77777777" w:rsidR="00037B07" w:rsidRDefault="00037B07" w:rsidP="00037B07">
      <w:pPr>
        <w:spacing w:line="300" w:lineRule="exact"/>
        <w:ind w:left="-284" w:right="266"/>
      </w:pPr>
    </w:p>
    <w:p w14:paraId="109EEA1B" w14:textId="77777777" w:rsidR="00C677B5" w:rsidRDefault="00C677B5" w:rsidP="00C677B5">
      <w:pPr>
        <w:spacing w:line="300" w:lineRule="exact"/>
        <w:ind w:left="-284" w:right="266"/>
        <w:rPr>
          <w:rFonts w:eastAsia="Times New Roman" w:cs="Arial"/>
          <w:lang w:val="en-US"/>
        </w:rPr>
      </w:pPr>
      <w:r>
        <w:t xml:space="preserve">By email: </w:t>
      </w:r>
      <w:hyperlink r:id="rId9" w:history="1">
        <w:r w:rsidR="00937CF2" w:rsidRPr="00D9108B">
          <w:rPr>
            <w:rStyle w:val="Hyperlink"/>
            <w:rFonts w:eastAsia="Times New Roman" w:cs="Arial"/>
            <w:lang w:val="en-US"/>
          </w:rPr>
          <w:t>pysubmissions@rba.gov.au</w:t>
        </w:r>
      </w:hyperlink>
    </w:p>
    <w:p w14:paraId="3B87D990" w14:textId="77777777" w:rsidR="00E06891" w:rsidRDefault="00E06891" w:rsidP="00176386">
      <w:pPr>
        <w:spacing w:line="300" w:lineRule="exact"/>
        <w:ind w:left="-284" w:right="266"/>
        <w:rPr>
          <w:rFonts w:cs="Arial"/>
        </w:rPr>
      </w:pPr>
    </w:p>
    <w:p w14:paraId="65B2354A" w14:textId="20EE597E" w:rsidR="006F461D" w:rsidRPr="006F461D" w:rsidRDefault="00A9524F" w:rsidP="006F461D">
      <w:pPr>
        <w:pStyle w:val="Salutation"/>
        <w:spacing w:before="0" w:after="0" w:line="300" w:lineRule="exact"/>
        <w:ind w:left="-284" w:right="266"/>
        <w:rPr>
          <w:rFonts w:cs="Arial"/>
        </w:rPr>
      </w:pPr>
      <w:r>
        <w:rPr>
          <w:rFonts w:cs="Arial"/>
        </w:rPr>
        <w:br/>
      </w:r>
      <w:r w:rsidR="006F461D" w:rsidRPr="006F461D">
        <w:rPr>
          <w:rFonts w:cs="Arial"/>
        </w:rPr>
        <w:t xml:space="preserve">Dear </w:t>
      </w:r>
      <w:proofErr w:type="spellStart"/>
      <w:r w:rsidR="009E2145">
        <w:rPr>
          <w:rFonts w:cs="Arial"/>
        </w:rPr>
        <w:t>Dr</w:t>
      </w:r>
      <w:proofErr w:type="spellEnd"/>
      <w:r w:rsidR="009E2145">
        <w:rPr>
          <w:rFonts w:cs="Arial"/>
        </w:rPr>
        <w:t xml:space="preserve"> Richards</w:t>
      </w:r>
      <w:r w:rsidR="006F461D">
        <w:rPr>
          <w:rFonts w:cs="Arial"/>
        </w:rPr>
        <w:t>,</w:t>
      </w:r>
    </w:p>
    <w:p w14:paraId="00B338C5" w14:textId="77777777" w:rsidR="008B44A4" w:rsidRPr="008B44A4" w:rsidRDefault="008B44A4" w:rsidP="00BE18E8">
      <w:pPr>
        <w:spacing w:line="300" w:lineRule="exact"/>
        <w:ind w:left="-284" w:right="266"/>
        <w:jc w:val="center"/>
        <w:rPr>
          <w:rFonts w:cs="Arial"/>
        </w:rPr>
      </w:pPr>
    </w:p>
    <w:p w14:paraId="76958BB8" w14:textId="77777777" w:rsidR="0074311C" w:rsidRPr="006F461D" w:rsidRDefault="00C33436" w:rsidP="00BE18E8">
      <w:pPr>
        <w:spacing w:line="300" w:lineRule="exact"/>
        <w:ind w:left="-284" w:right="266"/>
        <w:jc w:val="center"/>
        <w:rPr>
          <w:rFonts w:cs="Arial"/>
          <w:b/>
        </w:rPr>
      </w:pPr>
      <w:r>
        <w:rPr>
          <w:rFonts w:cs="Arial"/>
          <w:b/>
        </w:rPr>
        <w:t>LPA s</w:t>
      </w:r>
      <w:r w:rsidR="00A07F02">
        <w:rPr>
          <w:rFonts w:cs="Arial"/>
          <w:b/>
        </w:rPr>
        <w:t xml:space="preserve">ubmission to </w:t>
      </w:r>
      <w:r w:rsidR="00937CF2">
        <w:rPr>
          <w:rFonts w:cs="Arial"/>
          <w:b/>
        </w:rPr>
        <w:t>RBA Review of Card Payments Regulation consultation paper</w:t>
      </w:r>
    </w:p>
    <w:p w14:paraId="621E0DD9" w14:textId="77777777" w:rsidR="0040318B" w:rsidRDefault="0040318B" w:rsidP="0074311C">
      <w:pPr>
        <w:autoSpaceDE w:val="0"/>
        <w:autoSpaceDN w:val="0"/>
        <w:adjustRightInd w:val="0"/>
        <w:spacing w:line="300" w:lineRule="exact"/>
        <w:ind w:left="-284" w:right="266"/>
        <w:rPr>
          <w:rFonts w:eastAsia="Times New Roman" w:cs="Arial"/>
          <w:color w:val="231F20"/>
          <w:lang w:val="en-US"/>
        </w:rPr>
      </w:pPr>
    </w:p>
    <w:p w14:paraId="36063AE3" w14:textId="77777777" w:rsidR="00B11D78" w:rsidRDefault="00EE6F8E" w:rsidP="008B44A4">
      <w:pPr>
        <w:autoSpaceDE w:val="0"/>
        <w:autoSpaceDN w:val="0"/>
        <w:adjustRightInd w:val="0"/>
        <w:spacing w:line="300" w:lineRule="exact"/>
        <w:ind w:left="-284" w:right="266"/>
        <w:rPr>
          <w:rFonts w:eastAsia="Times New Roman" w:cs="Arial"/>
          <w:color w:val="231F20"/>
          <w:lang w:val="en-US"/>
        </w:rPr>
      </w:pPr>
      <w:r>
        <w:rPr>
          <w:rFonts w:eastAsia="Times New Roman" w:cs="Arial"/>
          <w:color w:val="231F20"/>
          <w:lang w:val="en-US"/>
        </w:rPr>
        <w:t>Live Performance Australia (LPA)</w:t>
      </w:r>
      <w:r w:rsidR="00192E16">
        <w:rPr>
          <w:rFonts w:eastAsia="Times New Roman" w:cs="Arial"/>
          <w:color w:val="231F20"/>
          <w:lang w:val="en-US"/>
        </w:rPr>
        <w:t xml:space="preserve"> welcomes the opportunity to </w:t>
      </w:r>
      <w:r w:rsidR="00A07F02">
        <w:rPr>
          <w:rFonts w:eastAsia="Times New Roman" w:cs="Arial"/>
          <w:color w:val="231F20"/>
          <w:lang w:val="en-US"/>
        </w:rPr>
        <w:t xml:space="preserve">provide </w:t>
      </w:r>
      <w:r w:rsidR="00192E16">
        <w:rPr>
          <w:rFonts w:eastAsia="Times New Roman" w:cs="Arial"/>
          <w:color w:val="231F20"/>
          <w:lang w:val="en-US"/>
        </w:rPr>
        <w:t xml:space="preserve">comment on the </w:t>
      </w:r>
      <w:r w:rsidR="00937CF2" w:rsidRPr="00937CF2">
        <w:rPr>
          <w:rFonts w:eastAsia="Times New Roman" w:cs="Arial"/>
          <w:color w:val="231F20"/>
          <w:lang w:val="en-US"/>
        </w:rPr>
        <w:t>R</w:t>
      </w:r>
      <w:r w:rsidR="00937CF2">
        <w:rPr>
          <w:rFonts w:eastAsia="Times New Roman" w:cs="Arial"/>
          <w:color w:val="231F20"/>
          <w:lang w:val="en-US"/>
        </w:rPr>
        <w:t>eserve B</w:t>
      </w:r>
      <w:r w:rsidR="00937CF2" w:rsidRPr="00937CF2">
        <w:rPr>
          <w:rFonts w:eastAsia="Times New Roman" w:cs="Arial"/>
          <w:color w:val="231F20"/>
          <w:lang w:val="en-US"/>
        </w:rPr>
        <w:t>ank of Australia’s</w:t>
      </w:r>
      <w:r w:rsidR="00F52D25">
        <w:rPr>
          <w:rFonts w:eastAsia="Times New Roman" w:cs="Arial"/>
          <w:color w:val="231F20"/>
          <w:lang w:val="en-US"/>
        </w:rPr>
        <w:t xml:space="preserve"> (RBA’s)</w:t>
      </w:r>
      <w:r w:rsidR="00937CF2">
        <w:rPr>
          <w:rFonts w:eastAsia="Times New Roman" w:cs="Arial"/>
          <w:color w:val="231F20"/>
          <w:lang w:val="en-US"/>
        </w:rPr>
        <w:t xml:space="preserve"> consultation paper on card payments regulation</w:t>
      </w:r>
      <w:r w:rsidR="005E7FE3">
        <w:rPr>
          <w:rFonts w:eastAsia="Times New Roman" w:cs="Arial"/>
          <w:color w:val="231F20"/>
          <w:lang w:val="en-US"/>
        </w:rPr>
        <w:t>.</w:t>
      </w:r>
      <w:r w:rsidR="008B44A4" w:rsidRPr="008B44A4">
        <w:t xml:space="preserve"> </w:t>
      </w:r>
      <w:r w:rsidR="008B44A4" w:rsidRPr="008B44A4">
        <w:rPr>
          <w:rFonts w:eastAsia="Times New Roman" w:cs="Arial"/>
          <w:color w:val="231F20"/>
          <w:lang w:val="en-US"/>
        </w:rPr>
        <w:t>We</w:t>
      </w:r>
      <w:r w:rsidR="008B44A4">
        <w:rPr>
          <w:rFonts w:eastAsia="Times New Roman" w:cs="Arial"/>
          <w:color w:val="231F20"/>
          <w:lang w:val="en-US"/>
        </w:rPr>
        <w:t xml:space="preserve"> have</w:t>
      </w:r>
      <w:r w:rsidR="008B44A4" w:rsidRPr="008B44A4">
        <w:rPr>
          <w:rFonts w:eastAsia="Times New Roman" w:cs="Arial"/>
          <w:color w:val="231F20"/>
          <w:lang w:val="en-US"/>
        </w:rPr>
        <w:t xml:space="preserve"> provided our </w:t>
      </w:r>
      <w:r w:rsidR="00937CF2">
        <w:rPr>
          <w:rFonts w:eastAsia="Times New Roman" w:cs="Arial"/>
          <w:color w:val="231F20"/>
          <w:lang w:val="en-US"/>
        </w:rPr>
        <w:t xml:space="preserve">views and </w:t>
      </w:r>
      <w:r w:rsidR="00A20465">
        <w:rPr>
          <w:rFonts w:eastAsia="Times New Roman" w:cs="Arial"/>
          <w:color w:val="231F20"/>
          <w:lang w:val="en-US"/>
        </w:rPr>
        <w:t xml:space="preserve">recommendations for </w:t>
      </w:r>
      <w:r w:rsidR="00937CF2">
        <w:rPr>
          <w:rFonts w:eastAsia="Times New Roman" w:cs="Arial"/>
          <w:color w:val="231F20"/>
          <w:lang w:val="en-US"/>
        </w:rPr>
        <w:t>changes to the current regulation and standards</w:t>
      </w:r>
      <w:r w:rsidR="00A20465">
        <w:rPr>
          <w:rFonts w:eastAsia="Times New Roman" w:cs="Arial"/>
          <w:color w:val="231F20"/>
          <w:lang w:val="en-US"/>
        </w:rPr>
        <w:t xml:space="preserve"> </w:t>
      </w:r>
      <w:r w:rsidR="008B44A4" w:rsidRPr="008B44A4">
        <w:rPr>
          <w:rFonts w:eastAsia="Times New Roman" w:cs="Arial"/>
          <w:color w:val="231F20"/>
          <w:lang w:val="en-US"/>
        </w:rPr>
        <w:t>in our submission attached.</w:t>
      </w:r>
    </w:p>
    <w:p w14:paraId="280DF660" w14:textId="77777777" w:rsidR="005E7FE3" w:rsidRDefault="005E7FE3" w:rsidP="0074311C">
      <w:pPr>
        <w:autoSpaceDE w:val="0"/>
        <w:autoSpaceDN w:val="0"/>
        <w:adjustRightInd w:val="0"/>
        <w:spacing w:line="300" w:lineRule="exact"/>
        <w:ind w:left="-284" w:right="266"/>
        <w:rPr>
          <w:rFonts w:eastAsia="Times New Roman" w:cs="Arial"/>
          <w:b/>
          <w:bCs/>
          <w:color w:val="6D6E70"/>
          <w:lang w:val="en-US"/>
        </w:rPr>
      </w:pPr>
    </w:p>
    <w:p w14:paraId="3AB18788" w14:textId="77777777" w:rsidR="008B44A4" w:rsidRPr="006F461D" w:rsidRDefault="008B44A4" w:rsidP="008B44A4">
      <w:pPr>
        <w:autoSpaceDE w:val="0"/>
        <w:autoSpaceDN w:val="0"/>
        <w:adjustRightInd w:val="0"/>
        <w:spacing w:line="300" w:lineRule="exact"/>
        <w:ind w:left="-284" w:right="266"/>
        <w:rPr>
          <w:rFonts w:eastAsia="Times New Roman" w:cs="Arial"/>
          <w:b/>
          <w:bCs/>
          <w:color w:val="6D6E70"/>
          <w:lang w:val="en-US"/>
        </w:rPr>
      </w:pPr>
      <w:r>
        <w:rPr>
          <w:rFonts w:eastAsia="Times New Roman" w:cs="Arial"/>
          <w:b/>
          <w:bCs/>
          <w:color w:val="6D6E70"/>
          <w:lang w:val="en-US"/>
        </w:rPr>
        <w:t>ABOUT LPA</w:t>
      </w:r>
    </w:p>
    <w:p w14:paraId="47A95142" w14:textId="77777777" w:rsidR="008B44A4" w:rsidRDefault="008B44A4" w:rsidP="0074311C">
      <w:pPr>
        <w:autoSpaceDE w:val="0"/>
        <w:autoSpaceDN w:val="0"/>
        <w:adjustRightInd w:val="0"/>
        <w:spacing w:line="300" w:lineRule="exact"/>
        <w:ind w:left="-284" w:right="266"/>
        <w:rPr>
          <w:rFonts w:eastAsia="Times New Roman" w:cs="Arial"/>
          <w:b/>
          <w:bCs/>
          <w:color w:val="6D6E70"/>
          <w:lang w:val="en-US"/>
        </w:rPr>
      </w:pPr>
    </w:p>
    <w:p w14:paraId="459F3D8C" w14:textId="77777777" w:rsidR="00F52D25" w:rsidRDefault="002C7F21" w:rsidP="00240157">
      <w:pPr>
        <w:autoSpaceDE w:val="0"/>
        <w:autoSpaceDN w:val="0"/>
        <w:adjustRightInd w:val="0"/>
        <w:spacing w:line="300" w:lineRule="exact"/>
        <w:ind w:left="-284" w:right="266"/>
        <w:rPr>
          <w:rFonts w:eastAsia="Times New Roman" w:cs="Arial"/>
          <w:color w:val="231F20"/>
          <w:lang w:val="en-US"/>
        </w:rPr>
      </w:pPr>
      <w:r w:rsidRPr="00F52D25">
        <w:rPr>
          <w:rFonts w:eastAsia="Times New Roman" w:cs="Arial"/>
          <w:color w:val="231F20"/>
          <w:lang w:val="en-US"/>
        </w:rPr>
        <w:t xml:space="preserve">LPA is the peak body for Australia’s live performance industry. Established in 1917 and registered as an employers’ </w:t>
      </w:r>
      <w:proofErr w:type="spellStart"/>
      <w:r w:rsidRPr="00F52D25">
        <w:rPr>
          <w:rFonts w:eastAsia="Times New Roman" w:cs="Arial"/>
          <w:color w:val="231F20"/>
          <w:lang w:val="en-US"/>
        </w:rPr>
        <w:t>organisation</w:t>
      </w:r>
      <w:proofErr w:type="spellEnd"/>
      <w:r w:rsidRPr="00F52D25">
        <w:rPr>
          <w:rFonts w:eastAsia="Times New Roman" w:cs="Arial"/>
          <w:color w:val="231F20"/>
          <w:lang w:val="en-US"/>
        </w:rPr>
        <w:t xml:space="preserve"> under the </w:t>
      </w:r>
      <w:r w:rsidRPr="00F52D25">
        <w:rPr>
          <w:rFonts w:eastAsia="Times New Roman" w:cs="Arial"/>
          <w:i/>
          <w:color w:val="231F20"/>
          <w:lang w:val="en-US"/>
        </w:rPr>
        <w:t xml:space="preserve">Fair Work </w:t>
      </w:r>
      <w:r w:rsidR="00440798" w:rsidRPr="00F52D25">
        <w:rPr>
          <w:rFonts w:eastAsia="Times New Roman" w:cs="Arial"/>
          <w:i/>
          <w:color w:val="231F20"/>
          <w:lang w:val="en-US"/>
        </w:rPr>
        <w:t xml:space="preserve">(Registered </w:t>
      </w:r>
      <w:proofErr w:type="spellStart"/>
      <w:r w:rsidR="00440798" w:rsidRPr="00F52D25">
        <w:rPr>
          <w:rFonts w:eastAsia="Times New Roman" w:cs="Arial"/>
          <w:i/>
          <w:color w:val="231F20"/>
          <w:lang w:val="en-US"/>
        </w:rPr>
        <w:t>Organisation</w:t>
      </w:r>
      <w:r w:rsidR="00D27F5B" w:rsidRPr="00F52D25">
        <w:rPr>
          <w:rFonts w:eastAsia="Times New Roman" w:cs="Arial"/>
          <w:i/>
          <w:color w:val="231F20"/>
          <w:lang w:val="en-US"/>
        </w:rPr>
        <w:t>s</w:t>
      </w:r>
      <w:proofErr w:type="spellEnd"/>
      <w:r w:rsidR="00440798" w:rsidRPr="00F52D25">
        <w:rPr>
          <w:rFonts w:eastAsia="Times New Roman" w:cs="Arial"/>
          <w:i/>
          <w:color w:val="231F20"/>
          <w:lang w:val="en-US"/>
        </w:rPr>
        <w:t>) Act 2009</w:t>
      </w:r>
      <w:r w:rsidRPr="00F52D25">
        <w:rPr>
          <w:rFonts w:eastAsia="Times New Roman" w:cs="Arial"/>
          <w:color w:val="231F20"/>
          <w:lang w:val="en-US"/>
        </w:rPr>
        <w:t xml:space="preserve">, LPA has over 400 Members nationally. We represent commercial producers, music promoters, major performing arts companies, small to medium companies, independent producers, major performing arts </w:t>
      </w:r>
      <w:proofErr w:type="spellStart"/>
      <w:r w:rsidRPr="00F52D25">
        <w:rPr>
          <w:rFonts w:eastAsia="Times New Roman" w:cs="Arial"/>
          <w:color w:val="231F20"/>
          <w:lang w:val="en-US"/>
        </w:rPr>
        <w:t>centres</w:t>
      </w:r>
      <w:proofErr w:type="spellEnd"/>
      <w:r w:rsidRPr="00F52D25">
        <w:rPr>
          <w:rFonts w:eastAsia="Times New Roman" w:cs="Arial"/>
          <w:color w:val="231F20"/>
          <w:lang w:val="en-US"/>
        </w:rPr>
        <w:t xml:space="preserve">, metropolitan and regional venues, commercial theatres, stadiums and arenas, arts festivals, music festivals, and service providers such as ticketing companies and technical suppliers. Our membership spans from small-medium and not-for-profit </w:t>
      </w:r>
      <w:proofErr w:type="spellStart"/>
      <w:r w:rsidRPr="00F52D25">
        <w:rPr>
          <w:rFonts w:eastAsia="Times New Roman" w:cs="Arial"/>
          <w:color w:val="231F20"/>
          <w:lang w:val="en-US"/>
        </w:rPr>
        <w:t>organisations</w:t>
      </w:r>
      <w:proofErr w:type="spellEnd"/>
      <w:r w:rsidRPr="00F52D25">
        <w:rPr>
          <w:rFonts w:eastAsia="Times New Roman" w:cs="Arial"/>
          <w:color w:val="231F20"/>
          <w:lang w:val="en-US"/>
        </w:rPr>
        <w:t xml:space="preserve"> to large commercial entities. </w:t>
      </w:r>
    </w:p>
    <w:p w14:paraId="09090545" w14:textId="77777777" w:rsidR="00F52D25" w:rsidRDefault="00F52D25" w:rsidP="00240157">
      <w:pPr>
        <w:autoSpaceDE w:val="0"/>
        <w:autoSpaceDN w:val="0"/>
        <w:adjustRightInd w:val="0"/>
        <w:spacing w:line="300" w:lineRule="exact"/>
        <w:ind w:left="-284" w:right="266"/>
        <w:rPr>
          <w:rFonts w:eastAsia="Times New Roman" w:cs="Arial"/>
          <w:color w:val="231F20"/>
          <w:lang w:val="en-US"/>
        </w:rPr>
      </w:pPr>
    </w:p>
    <w:p w14:paraId="3A1BE0A3" w14:textId="15FDF9D2" w:rsidR="00C677B5" w:rsidRDefault="002C7F21" w:rsidP="00240157">
      <w:pPr>
        <w:autoSpaceDE w:val="0"/>
        <w:autoSpaceDN w:val="0"/>
        <w:adjustRightInd w:val="0"/>
        <w:spacing w:line="300" w:lineRule="exact"/>
        <w:ind w:left="-284" w:right="266"/>
        <w:rPr>
          <w:rFonts w:eastAsia="Times New Roman" w:cs="Arial"/>
          <w:color w:val="231F20"/>
          <w:lang w:val="en-US"/>
        </w:rPr>
      </w:pPr>
      <w:r w:rsidRPr="00F52D25">
        <w:rPr>
          <w:rFonts w:eastAsia="Times New Roman" w:cs="Arial"/>
          <w:color w:val="231F20"/>
          <w:lang w:val="en-US"/>
        </w:rPr>
        <w:t>LPA has a clear mandate to advocate for and support policy decisions that benefit the sustainability and growth of the live performance industry in Australia.</w:t>
      </w:r>
      <w:r w:rsidR="00355047">
        <w:rPr>
          <w:rFonts w:eastAsia="Times New Roman" w:cs="Arial"/>
          <w:color w:val="231F20"/>
          <w:lang w:val="en-US"/>
        </w:rPr>
        <w:t xml:space="preserve"> </w:t>
      </w:r>
      <w:r w:rsidR="00E93D49">
        <w:rPr>
          <w:rFonts w:eastAsia="Times New Roman" w:cs="Arial"/>
          <w:color w:val="231F20"/>
          <w:lang w:val="en-US"/>
        </w:rPr>
        <w:t>Some of our M</w:t>
      </w:r>
      <w:r w:rsidR="00F52D25" w:rsidRPr="0076195E">
        <w:rPr>
          <w:rFonts w:eastAsia="Times New Roman" w:cs="Arial"/>
          <w:color w:val="231F20"/>
          <w:lang w:val="en-US"/>
        </w:rPr>
        <w:t>embers</w:t>
      </w:r>
      <w:r w:rsidR="00F52D25">
        <w:rPr>
          <w:rFonts w:eastAsia="Times New Roman" w:cs="Arial"/>
          <w:color w:val="231F20"/>
          <w:lang w:val="en-US"/>
        </w:rPr>
        <w:t xml:space="preserve"> </w:t>
      </w:r>
      <w:r w:rsidR="0076195E">
        <w:rPr>
          <w:rFonts w:eastAsia="Times New Roman" w:cs="Arial"/>
          <w:color w:val="231F20"/>
          <w:lang w:val="en-US"/>
        </w:rPr>
        <w:t xml:space="preserve">currently surcharge consumers for ticket purchases made </w:t>
      </w:r>
      <w:r w:rsidR="00E96888">
        <w:rPr>
          <w:rFonts w:eastAsia="Times New Roman" w:cs="Arial"/>
          <w:color w:val="231F20"/>
          <w:lang w:val="en-US"/>
        </w:rPr>
        <w:t>via card payments</w:t>
      </w:r>
      <w:r w:rsidR="0076195E">
        <w:rPr>
          <w:rFonts w:eastAsia="Times New Roman" w:cs="Arial"/>
          <w:color w:val="231F20"/>
          <w:lang w:val="en-US"/>
        </w:rPr>
        <w:t xml:space="preserve">. </w:t>
      </w:r>
      <w:r w:rsidR="00F52D25">
        <w:rPr>
          <w:rFonts w:eastAsia="Times New Roman" w:cs="Arial"/>
          <w:color w:val="231F20"/>
          <w:lang w:val="en-US"/>
        </w:rPr>
        <w:t xml:space="preserve">  </w:t>
      </w:r>
    </w:p>
    <w:p w14:paraId="5A85AC5F" w14:textId="77777777" w:rsidR="008F300B" w:rsidRDefault="008F300B" w:rsidP="00240157">
      <w:pPr>
        <w:autoSpaceDE w:val="0"/>
        <w:autoSpaceDN w:val="0"/>
        <w:adjustRightInd w:val="0"/>
        <w:spacing w:line="300" w:lineRule="exact"/>
        <w:ind w:left="-284" w:right="266"/>
        <w:rPr>
          <w:rFonts w:eastAsia="Times New Roman" w:cs="Arial"/>
          <w:color w:val="231F20"/>
          <w:lang w:val="en-US"/>
        </w:rPr>
      </w:pPr>
    </w:p>
    <w:p w14:paraId="5532AC93" w14:textId="77777777" w:rsidR="008F300B" w:rsidRPr="008F300B" w:rsidRDefault="008F300B" w:rsidP="00240157">
      <w:pPr>
        <w:autoSpaceDE w:val="0"/>
        <w:autoSpaceDN w:val="0"/>
        <w:adjustRightInd w:val="0"/>
        <w:spacing w:line="300" w:lineRule="exact"/>
        <w:ind w:left="-284" w:right="266"/>
        <w:rPr>
          <w:rFonts w:eastAsia="Times New Roman" w:cs="Arial"/>
          <w:b/>
          <w:bCs/>
          <w:color w:val="6D6E70"/>
          <w:lang w:val="en-US"/>
        </w:rPr>
      </w:pPr>
      <w:r w:rsidRPr="008F300B">
        <w:rPr>
          <w:rFonts w:eastAsia="Times New Roman" w:cs="Arial"/>
          <w:b/>
          <w:bCs/>
          <w:color w:val="6D6E70"/>
          <w:lang w:val="en-US"/>
        </w:rPr>
        <w:t xml:space="preserve">LPA POSITION SUMMARY </w:t>
      </w:r>
    </w:p>
    <w:p w14:paraId="14136B1B" w14:textId="77777777" w:rsidR="00E96888" w:rsidRDefault="00E96888" w:rsidP="00240157">
      <w:pPr>
        <w:autoSpaceDE w:val="0"/>
        <w:autoSpaceDN w:val="0"/>
        <w:adjustRightInd w:val="0"/>
        <w:spacing w:line="300" w:lineRule="exact"/>
        <w:ind w:left="-284" w:right="266"/>
        <w:rPr>
          <w:rFonts w:eastAsia="Times New Roman" w:cs="Arial"/>
          <w:color w:val="231F20"/>
          <w:lang w:val="en-US"/>
        </w:rPr>
      </w:pPr>
    </w:p>
    <w:p w14:paraId="4800AD45" w14:textId="5EACDCA2" w:rsidR="008F300B" w:rsidRDefault="00E96888" w:rsidP="00B97422">
      <w:pPr>
        <w:pStyle w:val="ListParagraph"/>
        <w:numPr>
          <w:ilvl w:val="0"/>
          <w:numId w:val="37"/>
        </w:numPr>
        <w:autoSpaceDE w:val="0"/>
        <w:autoSpaceDN w:val="0"/>
        <w:adjustRightInd w:val="0"/>
        <w:spacing w:after="240" w:line="300" w:lineRule="exact"/>
        <w:ind w:left="431" w:right="266" w:hanging="357"/>
        <w:contextualSpacing w:val="0"/>
        <w:rPr>
          <w:rFonts w:eastAsia="Times New Roman" w:cs="Arial"/>
          <w:color w:val="231F20"/>
          <w:lang w:val="en-US"/>
        </w:rPr>
      </w:pPr>
      <w:r w:rsidRPr="00B97422">
        <w:rPr>
          <w:rFonts w:eastAsia="Times New Roman" w:cs="Arial"/>
          <w:color w:val="231F20"/>
          <w:lang w:val="en-US"/>
        </w:rPr>
        <w:t xml:space="preserve">LPA is broadly supportive of the RBA’s proposed changes to </w:t>
      </w:r>
      <w:r w:rsidR="00B97422" w:rsidRPr="00B97422">
        <w:rPr>
          <w:rFonts w:eastAsia="Times New Roman" w:cs="Arial"/>
          <w:color w:val="231F20"/>
          <w:lang w:val="en-US"/>
        </w:rPr>
        <w:t>limit excessive surcharging. However, we believe that the definition of costs of acceptance is too narrow. The definition needs to be broadened to include other card payment related costs such as chargebac</w:t>
      </w:r>
      <w:r w:rsidR="00FE4C62">
        <w:rPr>
          <w:rFonts w:eastAsia="Times New Roman" w:cs="Arial"/>
          <w:color w:val="231F20"/>
          <w:lang w:val="en-US"/>
        </w:rPr>
        <w:t xml:space="preserve">ks, secure payment gateway fees and </w:t>
      </w:r>
      <w:r w:rsidR="009E11D6">
        <w:rPr>
          <w:rFonts w:eastAsia="Times New Roman" w:cs="Arial"/>
          <w:color w:val="231F20"/>
          <w:lang w:val="en-US"/>
        </w:rPr>
        <w:t>services provided by third party suppliers</w:t>
      </w:r>
      <w:r w:rsidR="00B97422" w:rsidRPr="00B97422">
        <w:rPr>
          <w:rFonts w:eastAsia="Times New Roman" w:cs="Arial"/>
          <w:color w:val="231F20"/>
          <w:lang w:val="en-US"/>
        </w:rPr>
        <w:t xml:space="preserve">. </w:t>
      </w:r>
      <w:r w:rsidR="00B97422">
        <w:rPr>
          <w:rFonts w:eastAsia="Times New Roman" w:cs="Arial"/>
          <w:color w:val="231F20"/>
          <w:lang w:val="en-US"/>
        </w:rPr>
        <w:t xml:space="preserve">These are legitimate costs </w:t>
      </w:r>
      <w:r w:rsidR="0076026E">
        <w:rPr>
          <w:rFonts w:eastAsia="Times New Roman" w:cs="Arial"/>
          <w:color w:val="231F20"/>
          <w:lang w:val="en-US"/>
        </w:rPr>
        <w:t>with</w:t>
      </w:r>
      <w:r w:rsidR="00B97422">
        <w:rPr>
          <w:rFonts w:eastAsia="Times New Roman" w:cs="Arial"/>
          <w:color w:val="231F20"/>
          <w:lang w:val="en-US"/>
        </w:rPr>
        <w:t xml:space="preserve"> accepting card payments</w:t>
      </w:r>
      <w:r w:rsidR="00FE4C62">
        <w:rPr>
          <w:rFonts w:eastAsia="Times New Roman" w:cs="Arial"/>
          <w:color w:val="231F20"/>
          <w:lang w:val="en-US"/>
        </w:rPr>
        <w:t>, which the RBA has previously deemed appropriate and reasonable</w:t>
      </w:r>
      <w:r w:rsidR="00B97422">
        <w:rPr>
          <w:rFonts w:eastAsia="Times New Roman" w:cs="Arial"/>
          <w:color w:val="231F20"/>
          <w:lang w:val="en-US"/>
        </w:rPr>
        <w:t>.</w:t>
      </w:r>
    </w:p>
    <w:p w14:paraId="5D040E53" w14:textId="77777777" w:rsidR="00B97422" w:rsidRDefault="00B97422" w:rsidP="00B97422">
      <w:pPr>
        <w:pStyle w:val="ListParagraph"/>
        <w:numPr>
          <w:ilvl w:val="0"/>
          <w:numId w:val="37"/>
        </w:numPr>
        <w:autoSpaceDE w:val="0"/>
        <w:autoSpaceDN w:val="0"/>
        <w:adjustRightInd w:val="0"/>
        <w:spacing w:after="240" w:line="300" w:lineRule="exact"/>
        <w:ind w:left="431" w:right="266" w:hanging="357"/>
        <w:contextualSpacing w:val="0"/>
        <w:rPr>
          <w:rFonts w:eastAsia="Times New Roman" w:cs="Arial"/>
          <w:color w:val="231F20"/>
          <w:lang w:val="en-US"/>
        </w:rPr>
      </w:pPr>
      <w:r>
        <w:rPr>
          <w:rFonts w:eastAsia="Times New Roman" w:cs="Arial"/>
          <w:color w:val="231F20"/>
          <w:lang w:val="en-US"/>
        </w:rPr>
        <w:lastRenderedPageBreak/>
        <w:t>Different surcharge rates for different ca</w:t>
      </w:r>
      <w:r w:rsidR="008635BE">
        <w:rPr>
          <w:rFonts w:eastAsia="Times New Roman" w:cs="Arial"/>
          <w:color w:val="231F20"/>
          <w:lang w:val="en-US"/>
        </w:rPr>
        <w:t xml:space="preserve">rd types will be impractical to implement </w:t>
      </w:r>
      <w:r w:rsidR="00DE004C">
        <w:rPr>
          <w:rFonts w:eastAsia="Times New Roman" w:cs="Arial"/>
          <w:color w:val="231F20"/>
          <w:lang w:val="en-US"/>
        </w:rPr>
        <w:t xml:space="preserve">(particularly in an online environment) </w:t>
      </w:r>
      <w:r w:rsidR="008635BE">
        <w:rPr>
          <w:rFonts w:eastAsia="Times New Roman" w:cs="Arial"/>
          <w:color w:val="231F20"/>
          <w:lang w:val="en-US"/>
        </w:rPr>
        <w:t xml:space="preserve">and add complexity to the payment transaction experience for consumers. </w:t>
      </w:r>
      <w:r w:rsidR="00DE004C">
        <w:rPr>
          <w:rFonts w:eastAsia="Times New Roman" w:cs="Arial"/>
          <w:color w:val="231F20"/>
          <w:lang w:val="en-US"/>
        </w:rPr>
        <w:t xml:space="preserve">We believe that if merchants choose to apply a single surcharge rate across all credit card schemes, they should have the option to surcharge based on the weighted average costs of acceptance, rather than the lowest cost of acceptance.  </w:t>
      </w:r>
    </w:p>
    <w:p w14:paraId="7FA67352" w14:textId="045D9DC1" w:rsidR="008635BE" w:rsidRDefault="008635BE" w:rsidP="00B97422">
      <w:pPr>
        <w:pStyle w:val="ListParagraph"/>
        <w:numPr>
          <w:ilvl w:val="0"/>
          <w:numId w:val="37"/>
        </w:numPr>
        <w:autoSpaceDE w:val="0"/>
        <w:autoSpaceDN w:val="0"/>
        <w:adjustRightInd w:val="0"/>
        <w:spacing w:after="240" w:line="300" w:lineRule="exact"/>
        <w:ind w:left="431" w:right="266" w:hanging="357"/>
        <w:contextualSpacing w:val="0"/>
        <w:rPr>
          <w:rFonts w:eastAsia="Times New Roman" w:cs="Arial"/>
          <w:color w:val="231F20"/>
          <w:lang w:val="en-US"/>
        </w:rPr>
      </w:pPr>
      <w:r>
        <w:rPr>
          <w:rFonts w:eastAsia="Times New Roman" w:cs="Arial"/>
          <w:color w:val="231F20"/>
          <w:lang w:val="en-US"/>
        </w:rPr>
        <w:t>Busines</w:t>
      </w:r>
      <w:r w:rsidR="005D6B93">
        <w:rPr>
          <w:rFonts w:eastAsia="Times New Roman" w:cs="Arial"/>
          <w:color w:val="231F20"/>
          <w:lang w:val="en-US"/>
        </w:rPr>
        <w:t>ses need to be given at least 36</w:t>
      </w:r>
      <w:r>
        <w:rPr>
          <w:rFonts w:eastAsia="Times New Roman" w:cs="Arial"/>
          <w:color w:val="231F20"/>
          <w:lang w:val="en-US"/>
        </w:rPr>
        <w:t xml:space="preserve"> months </w:t>
      </w:r>
      <w:r w:rsidR="00177B83">
        <w:rPr>
          <w:rFonts w:eastAsia="Times New Roman"/>
          <w:color w:val="000000"/>
          <w:lang w:val="en-US"/>
        </w:rPr>
        <w:t xml:space="preserve">(if not longer, to accommodate existing long term contractual arrangements) </w:t>
      </w:r>
      <w:r>
        <w:rPr>
          <w:rFonts w:eastAsia="Times New Roman" w:cs="Arial"/>
          <w:color w:val="231F20"/>
          <w:lang w:val="en-US"/>
        </w:rPr>
        <w:t>to transition to the revised surcharging standards. Any changes to the surcharging standards will require business to review its current policies, systems</w:t>
      </w:r>
      <w:r w:rsidR="005D6B93">
        <w:rPr>
          <w:rFonts w:eastAsia="Times New Roman" w:cs="Arial"/>
          <w:color w:val="231F20"/>
          <w:lang w:val="en-US"/>
        </w:rPr>
        <w:t xml:space="preserve">, </w:t>
      </w:r>
      <w:proofErr w:type="gramStart"/>
      <w:r w:rsidR="005D6B93">
        <w:rPr>
          <w:rFonts w:eastAsia="Times New Roman" w:cs="Arial"/>
          <w:color w:val="231F20"/>
          <w:lang w:val="en-US"/>
        </w:rPr>
        <w:t>technology</w:t>
      </w:r>
      <w:proofErr w:type="gramEnd"/>
      <w:r>
        <w:rPr>
          <w:rFonts w:eastAsia="Times New Roman" w:cs="Arial"/>
          <w:color w:val="231F20"/>
          <w:lang w:val="en-US"/>
        </w:rPr>
        <w:t xml:space="preserve"> and business practices and implement any changes to these to be consistent with the revised standards. There will </w:t>
      </w:r>
      <w:r w:rsidR="00E93D49">
        <w:rPr>
          <w:rFonts w:eastAsia="Times New Roman" w:cs="Arial"/>
          <w:color w:val="231F20"/>
          <w:lang w:val="en-US"/>
        </w:rPr>
        <w:t xml:space="preserve">also </w:t>
      </w:r>
      <w:r>
        <w:rPr>
          <w:rFonts w:eastAsia="Times New Roman" w:cs="Arial"/>
          <w:color w:val="231F20"/>
          <w:lang w:val="en-US"/>
        </w:rPr>
        <w:t xml:space="preserve">be an administration and compliance cost to businesses to transition to the revised standards. </w:t>
      </w:r>
    </w:p>
    <w:p w14:paraId="2FA30395" w14:textId="6569C804" w:rsidR="00B97422" w:rsidRPr="00B97422" w:rsidRDefault="00B97422" w:rsidP="00B97422">
      <w:pPr>
        <w:pStyle w:val="ListParagraph"/>
        <w:numPr>
          <w:ilvl w:val="0"/>
          <w:numId w:val="37"/>
        </w:numPr>
        <w:autoSpaceDE w:val="0"/>
        <w:autoSpaceDN w:val="0"/>
        <w:adjustRightInd w:val="0"/>
        <w:spacing w:after="240" w:line="300" w:lineRule="exact"/>
        <w:ind w:left="431" w:right="266" w:hanging="357"/>
        <w:contextualSpacing w:val="0"/>
        <w:rPr>
          <w:rFonts w:eastAsia="Times New Roman" w:cs="Arial"/>
          <w:color w:val="231F20"/>
          <w:lang w:val="en-US"/>
        </w:rPr>
      </w:pPr>
      <w:r>
        <w:rPr>
          <w:rFonts w:eastAsia="Times New Roman" w:cs="Arial"/>
          <w:color w:val="231F20"/>
          <w:lang w:val="en-US"/>
        </w:rPr>
        <w:t>LPA welcomes the introduction of any measures that improve the transparency of interchange fe</w:t>
      </w:r>
      <w:r w:rsidR="00E93D49">
        <w:rPr>
          <w:rFonts w:eastAsia="Times New Roman" w:cs="Arial"/>
          <w:color w:val="231F20"/>
          <w:lang w:val="en-US"/>
        </w:rPr>
        <w:t>es and that reduce</w:t>
      </w:r>
      <w:r>
        <w:rPr>
          <w:rFonts w:eastAsia="Times New Roman" w:cs="Arial"/>
          <w:color w:val="231F20"/>
          <w:lang w:val="en-US"/>
        </w:rPr>
        <w:t xml:space="preserve"> the flow on costs to merchants. </w:t>
      </w:r>
    </w:p>
    <w:p w14:paraId="1BCD2919" w14:textId="77777777" w:rsidR="00C33436" w:rsidRDefault="00C33436" w:rsidP="009F4BDF">
      <w:pPr>
        <w:autoSpaceDE w:val="0"/>
        <w:autoSpaceDN w:val="0"/>
        <w:adjustRightInd w:val="0"/>
        <w:spacing w:line="300" w:lineRule="exact"/>
        <w:ind w:left="-284" w:right="266"/>
        <w:rPr>
          <w:rFonts w:eastAsia="Times New Roman" w:cs="Arial"/>
          <w:color w:val="231F20"/>
          <w:lang w:val="en-US"/>
        </w:rPr>
      </w:pPr>
    </w:p>
    <w:p w14:paraId="28AE5FE0" w14:textId="14BE73B0" w:rsidR="00802624" w:rsidRDefault="00A13494" w:rsidP="009F4BDF">
      <w:pPr>
        <w:autoSpaceDE w:val="0"/>
        <w:autoSpaceDN w:val="0"/>
        <w:adjustRightInd w:val="0"/>
        <w:spacing w:line="300" w:lineRule="exact"/>
        <w:ind w:left="-284" w:right="266"/>
        <w:rPr>
          <w:rFonts w:eastAsia="Times New Roman" w:cs="Arial"/>
          <w:color w:val="231F20"/>
          <w:lang w:val="en-US"/>
        </w:rPr>
      </w:pPr>
      <w:r>
        <w:rPr>
          <w:rFonts w:eastAsia="Times New Roman" w:cs="Arial"/>
          <w:color w:val="231F20"/>
          <w:lang w:val="en-US"/>
        </w:rPr>
        <w:t>LPA has concerns about how the proposed surcharging standards will affect its Members and the live performance</w:t>
      </w:r>
      <w:r w:rsidR="008D6213">
        <w:rPr>
          <w:rFonts w:eastAsia="Times New Roman" w:cs="Arial"/>
          <w:color w:val="231F20"/>
          <w:lang w:val="en-US"/>
        </w:rPr>
        <w:t xml:space="preserve"> industry</w:t>
      </w:r>
      <w:r>
        <w:rPr>
          <w:rFonts w:eastAsia="Times New Roman" w:cs="Arial"/>
          <w:color w:val="231F20"/>
          <w:lang w:val="en-US"/>
        </w:rPr>
        <w:t xml:space="preserve">. We have been impressed by the RBA’s willingness to engage with stakeholders on the proposed changes and request a meeting with the RBA to </w:t>
      </w:r>
      <w:r w:rsidR="00C158B3">
        <w:rPr>
          <w:rFonts w:eastAsia="Times New Roman" w:cs="Arial"/>
          <w:color w:val="231F20"/>
          <w:lang w:val="en-US"/>
        </w:rPr>
        <w:t xml:space="preserve">further </w:t>
      </w:r>
      <w:r>
        <w:rPr>
          <w:rFonts w:eastAsia="Times New Roman" w:cs="Arial"/>
          <w:color w:val="231F20"/>
          <w:lang w:val="en-US"/>
        </w:rPr>
        <w:t>outline our concerns.</w:t>
      </w:r>
      <w:r w:rsidR="0076195E">
        <w:rPr>
          <w:rFonts w:eastAsia="Times New Roman" w:cs="Arial"/>
          <w:color w:val="231F20"/>
          <w:lang w:val="en-US"/>
        </w:rPr>
        <w:t xml:space="preserve"> </w:t>
      </w:r>
      <w:r w:rsidR="0082176E">
        <w:rPr>
          <w:rFonts w:eastAsia="Times New Roman" w:cs="Arial"/>
          <w:color w:val="231F20"/>
          <w:lang w:val="en-US"/>
        </w:rPr>
        <w:t xml:space="preserve">Should </w:t>
      </w:r>
      <w:r w:rsidR="00C77779">
        <w:rPr>
          <w:rFonts w:eastAsia="Times New Roman" w:cs="Arial"/>
          <w:color w:val="231F20"/>
          <w:lang w:val="en-US"/>
        </w:rPr>
        <w:t>you</w:t>
      </w:r>
      <w:r w:rsidR="0082176E">
        <w:rPr>
          <w:rFonts w:eastAsia="Times New Roman" w:cs="Arial"/>
          <w:color w:val="231F20"/>
          <w:lang w:val="en-US"/>
        </w:rPr>
        <w:t xml:space="preserve"> </w:t>
      </w:r>
      <w:r w:rsidR="000B5C01" w:rsidRPr="000B5C01">
        <w:rPr>
          <w:rFonts w:eastAsia="Times New Roman" w:cs="Arial"/>
          <w:color w:val="231F20"/>
          <w:lang w:val="en-US"/>
        </w:rPr>
        <w:t>ha</w:t>
      </w:r>
      <w:r w:rsidR="0082176E">
        <w:rPr>
          <w:rFonts w:eastAsia="Times New Roman" w:cs="Arial"/>
          <w:color w:val="231F20"/>
          <w:lang w:val="en-US"/>
        </w:rPr>
        <w:t>ve</w:t>
      </w:r>
      <w:r w:rsidR="000B5C01" w:rsidRPr="000B5C01">
        <w:rPr>
          <w:rFonts w:eastAsia="Times New Roman" w:cs="Arial"/>
          <w:color w:val="231F20"/>
          <w:lang w:val="en-US"/>
        </w:rPr>
        <w:t xml:space="preserve"> any queries regarding our submission, please do not hesitate to contact </w:t>
      </w:r>
      <w:r w:rsidR="00E93D49">
        <w:rPr>
          <w:rFonts w:eastAsia="Times New Roman" w:cs="Arial"/>
          <w:color w:val="231F20"/>
          <w:lang w:val="en-US"/>
        </w:rPr>
        <w:t xml:space="preserve">Kim Tran, LPA’s Director, Policy &amp; Programs on </w:t>
      </w:r>
      <w:hyperlink r:id="rId10" w:history="1">
        <w:r w:rsidR="00E93D49" w:rsidRPr="00506C5A">
          <w:rPr>
            <w:rStyle w:val="Hyperlink"/>
            <w:rFonts w:eastAsia="Times New Roman" w:cs="Arial"/>
            <w:lang w:val="en-US"/>
          </w:rPr>
          <w:t>ktran@liveperformance.com.au</w:t>
        </w:r>
      </w:hyperlink>
      <w:r w:rsidR="00E93D49">
        <w:rPr>
          <w:rFonts w:eastAsia="Times New Roman" w:cs="Arial"/>
          <w:color w:val="231F20"/>
          <w:lang w:val="en-US"/>
        </w:rPr>
        <w:t xml:space="preserve"> or 03 8614 2000</w:t>
      </w:r>
      <w:r w:rsidR="000B5C01" w:rsidRPr="000B5C01">
        <w:rPr>
          <w:rFonts w:eastAsia="Times New Roman" w:cs="Arial"/>
          <w:color w:val="231F20"/>
          <w:lang w:val="en-US"/>
        </w:rPr>
        <w:t>.</w:t>
      </w:r>
    </w:p>
    <w:p w14:paraId="44A0EC44" w14:textId="77777777" w:rsidR="00802624" w:rsidRDefault="00802624" w:rsidP="00E12BC7">
      <w:pPr>
        <w:autoSpaceDE w:val="0"/>
        <w:autoSpaceDN w:val="0"/>
        <w:adjustRightInd w:val="0"/>
        <w:spacing w:line="300" w:lineRule="exact"/>
        <w:ind w:left="-284" w:right="266"/>
        <w:rPr>
          <w:rFonts w:eastAsia="Times New Roman" w:cs="Arial"/>
          <w:color w:val="231F20"/>
          <w:lang w:val="en-US"/>
        </w:rPr>
      </w:pPr>
    </w:p>
    <w:p w14:paraId="6C94C903" w14:textId="3A4F211C" w:rsidR="00E2108B" w:rsidRDefault="0074311C" w:rsidP="00E96CA4">
      <w:pPr>
        <w:autoSpaceDE w:val="0"/>
        <w:autoSpaceDN w:val="0"/>
        <w:adjustRightInd w:val="0"/>
        <w:spacing w:line="300" w:lineRule="exact"/>
        <w:ind w:left="-284" w:right="266"/>
        <w:rPr>
          <w:rFonts w:eastAsia="Times New Roman" w:cs="Arial"/>
          <w:noProof/>
          <w:color w:val="231F20"/>
          <w:lang w:eastAsia="en-AU"/>
        </w:rPr>
      </w:pPr>
      <w:r w:rsidRPr="006F461D">
        <w:rPr>
          <w:rFonts w:eastAsia="Times New Roman" w:cs="Arial"/>
          <w:color w:val="231F20"/>
          <w:lang w:val="en-US"/>
        </w:rPr>
        <w:t>Yours sincerely</w:t>
      </w:r>
      <w:r w:rsidR="00BA57E5">
        <w:rPr>
          <w:rFonts w:eastAsia="Times New Roman" w:cs="Arial"/>
          <w:color w:val="231F20"/>
          <w:lang w:val="en-US"/>
        </w:rPr>
        <w:t>,</w:t>
      </w:r>
    </w:p>
    <w:p w14:paraId="22F06FE7" w14:textId="26C8EFFD" w:rsidR="00D27F5B" w:rsidRDefault="00D70F08" w:rsidP="0074311C">
      <w:pPr>
        <w:pStyle w:val="Signature"/>
        <w:spacing w:before="0" w:line="300" w:lineRule="exact"/>
        <w:ind w:left="-284" w:right="266"/>
        <w:rPr>
          <w:rFonts w:cs="Arial"/>
          <w:b/>
        </w:rPr>
      </w:pPr>
      <w:r>
        <w:rPr>
          <w:rFonts w:cs="Arial"/>
          <w:noProof/>
          <w:lang w:val="en-AU" w:eastAsia="en-AU"/>
        </w:rPr>
        <w:drawing>
          <wp:anchor distT="0" distB="0" distL="114300" distR="114300" simplePos="0" relativeHeight="251659264" behindDoc="0" locked="0" layoutInCell="1" allowOverlap="1" wp14:anchorId="18CE9B21" wp14:editId="0E612C0D">
            <wp:simplePos x="0" y="0"/>
            <wp:positionH relativeFrom="column">
              <wp:posOffset>-303530</wp:posOffset>
            </wp:positionH>
            <wp:positionV relativeFrom="paragraph">
              <wp:posOffset>150474</wp:posOffset>
            </wp:positionV>
            <wp:extent cx="1762760" cy="649605"/>
            <wp:effectExtent l="0" t="0" r="8890" b="0"/>
            <wp:wrapNone/>
            <wp:docPr id="4" name="Picture 4" descr="Evelyn's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velyn's Signatur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762760" cy="6496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D01B579" w14:textId="10D06BEC" w:rsidR="009F4BDF" w:rsidRDefault="009F4BDF" w:rsidP="009F4BDF">
      <w:pPr>
        <w:pStyle w:val="Signature"/>
        <w:spacing w:before="0" w:line="300" w:lineRule="exact"/>
        <w:ind w:right="266"/>
        <w:rPr>
          <w:rFonts w:ascii="Times" w:eastAsia="Times" w:hAnsi="Times"/>
          <w:spacing w:val="0"/>
          <w:sz w:val="24"/>
        </w:rPr>
      </w:pPr>
    </w:p>
    <w:p w14:paraId="38960381" w14:textId="77777777" w:rsidR="00D70F08" w:rsidRDefault="00D70F08" w:rsidP="009F4BDF">
      <w:pPr>
        <w:pStyle w:val="Signature"/>
        <w:spacing w:before="0" w:line="300" w:lineRule="exact"/>
        <w:ind w:right="266" w:hanging="284"/>
        <w:rPr>
          <w:rFonts w:cs="Arial"/>
          <w:b/>
        </w:rPr>
      </w:pPr>
    </w:p>
    <w:p w14:paraId="36DC7BA1" w14:textId="77777777" w:rsidR="00D70F08" w:rsidRDefault="00D70F08" w:rsidP="009F4BDF">
      <w:pPr>
        <w:pStyle w:val="Signature"/>
        <w:spacing w:before="0" w:line="300" w:lineRule="exact"/>
        <w:ind w:right="266" w:hanging="284"/>
        <w:rPr>
          <w:rFonts w:cs="Arial"/>
          <w:b/>
        </w:rPr>
      </w:pPr>
    </w:p>
    <w:p w14:paraId="459BEAE0" w14:textId="21F620FD" w:rsidR="0074311C" w:rsidRPr="006F461D" w:rsidRDefault="00E93D49" w:rsidP="009F4BDF">
      <w:pPr>
        <w:pStyle w:val="Signature"/>
        <w:spacing w:before="0" w:line="300" w:lineRule="exact"/>
        <w:ind w:right="266" w:hanging="284"/>
        <w:rPr>
          <w:rFonts w:cs="Arial"/>
          <w:b/>
        </w:rPr>
      </w:pPr>
      <w:r>
        <w:rPr>
          <w:rFonts w:cs="Arial"/>
          <w:b/>
        </w:rPr>
        <w:t>Evelyn Richardson</w:t>
      </w:r>
    </w:p>
    <w:p w14:paraId="098E8066" w14:textId="077B8D45" w:rsidR="0074311C" w:rsidRPr="006F461D" w:rsidRDefault="00E93D49" w:rsidP="0074311C">
      <w:pPr>
        <w:pStyle w:val="Signature"/>
        <w:spacing w:before="0" w:line="300" w:lineRule="exact"/>
        <w:ind w:left="-284" w:right="266"/>
        <w:rPr>
          <w:rFonts w:cs="Arial"/>
        </w:rPr>
      </w:pPr>
      <w:r>
        <w:rPr>
          <w:rFonts w:cs="Arial"/>
        </w:rPr>
        <w:t xml:space="preserve">Chief Executive </w:t>
      </w:r>
    </w:p>
    <w:p w14:paraId="3AE0878C" w14:textId="7A3198D7" w:rsidR="00C33436" w:rsidRPr="00751425" w:rsidRDefault="0074311C" w:rsidP="00EB208C">
      <w:pPr>
        <w:autoSpaceDE w:val="0"/>
        <w:autoSpaceDN w:val="0"/>
        <w:adjustRightInd w:val="0"/>
        <w:spacing w:line="300" w:lineRule="exact"/>
        <w:ind w:left="-284" w:right="266"/>
        <w:rPr>
          <w:rFonts w:eastAsia="Times New Roman" w:cs="Arial"/>
          <w:color w:val="231F20"/>
          <w:sz w:val="18"/>
          <w:lang w:val="de-DE"/>
        </w:rPr>
      </w:pPr>
      <w:r w:rsidRPr="00DE3865">
        <w:rPr>
          <w:rFonts w:eastAsia="Times New Roman" w:cs="Arial"/>
          <w:color w:val="231F20"/>
          <w:lang w:val="de-DE"/>
        </w:rPr>
        <w:br/>
      </w:r>
      <w:r w:rsidRPr="00751425">
        <w:rPr>
          <w:rFonts w:eastAsia="Times New Roman" w:cs="Arial"/>
          <w:b/>
          <w:bCs/>
          <w:color w:val="231F20"/>
          <w:sz w:val="18"/>
          <w:lang w:val="de-DE"/>
        </w:rPr>
        <w:t xml:space="preserve">E  </w:t>
      </w:r>
      <w:r w:rsidR="00DE3865">
        <w:fldChar w:fldCharType="begin"/>
      </w:r>
      <w:r w:rsidR="00DE3865" w:rsidRPr="00DE3865">
        <w:rPr>
          <w:lang w:val="de-DE"/>
        </w:rPr>
        <w:instrText xml:space="preserve"> HYPERLINK "mailto:erichardson@liveperformance.com.au" </w:instrText>
      </w:r>
      <w:r w:rsidR="00DE3865">
        <w:fldChar w:fldCharType="separate"/>
      </w:r>
      <w:r w:rsidR="00E93D49" w:rsidRPr="00751425">
        <w:rPr>
          <w:rStyle w:val="Hyperlink"/>
          <w:rFonts w:eastAsia="Times New Roman" w:cs="Arial"/>
          <w:sz w:val="18"/>
          <w:lang w:val="de-DE"/>
        </w:rPr>
        <w:t>erichardson@liveperformance.com.au</w:t>
      </w:r>
      <w:r w:rsidR="00DE3865">
        <w:rPr>
          <w:rStyle w:val="Hyperlink"/>
          <w:rFonts w:eastAsia="Times New Roman" w:cs="Arial"/>
          <w:sz w:val="18"/>
          <w:lang w:val="de-DE"/>
        </w:rPr>
        <w:fldChar w:fldCharType="end"/>
      </w:r>
    </w:p>
    <w:p w14:paraId="52BCCC11" w14:textId="77777777" w:rsidR="00C86826" w:rsidRPr="00751425" w:rsidRDefault="00C33436" w:rsidP="00492D97">
      <w:pPr>
        <w:autoSpaceDE w:val="0"/>
        <w:autoSpaceDN w:val="0"/>
        <w:adjustRightInd w:val="0"/>
        <w:spacing w:line="300" w:lineRule="exact"/>
        <w:ind w:left="-284" w:right="266"/>
        <w:rPr>
          <w:rFonts w:eastAsia="Times New Roman" w:cs="Arial"/>
          <w:color w:val="231F20"/>
          <w:sz w:val="18"/>
          <w:lang w:val="de-DE"/>
        </w:rPr>
        <w:sectPr w:rsidR="00C86826" w:rsidRPr="00751425" w:rsidSect="00EE6F8E">
          <w:headerReference w:type="even" r:id="rId12"/>
          <w:headerReference w:type="default" r:id="rId13"/>
          <w:footerReference w:type="even" r:id="rId14"/>
          <w:footerReference w:type="default" r:id="rId15"/>
          <w:headerReference w:type="first" r:id="rId16"/>
          <w:footerReference w:type="first" r:id="rId17"/>
          <w:pgSz w:w="11899" w:h="16838"/>
          <w:pgMar w:top="2552" w:right="760" w:bottom="1440" w:left="1797" w:header="709" w:footer="233" w:gutter="0"/>
          <w:cols w:space="708"/>
          <w:titlePg/>
          <w:docGrid w:linePitch="326"/>
        </w:sectPr>
      </w:pPr>
      <w:r w:rsidRPr="00751425">
        <w:rPr>
          <w:rFonts w:eastAsia="Times New Roman" w:cs="Arial"/>
          <w:b/>
          <w:bCs/>
          <w:color w:val="231F20"/>
          <w:sz w:val="18"/>
          <w:lang w:val="de-DE"/>
        </w:rPr>
        <w:t>T</w:t>
      </w:r>
      <w:r w:rsidRPr="00751425">
        <w:rPr>
          <w:rFonts w:eastAsia="Times New Roman" w:cs="Arial"/>
          <w:bCs/>
          <w:color w:val="231F20"/>
          <w:sz w:val="18"/>
          <w:lang w:val="de-DE"/>
        </w:rPr>
        <w:t xml:space="preserve">  (03) 8614 2000</w:t>
      </w:r>
    </w:p>
    <w:p w14:paraId="2FED8995" w14:textId="77777777" w:rsidR="00C71DCF" w:rsidRPr="002B7972" w:rsidRDefault="00937CF2" w:rsidP="001F72A4">
      <w:pPr>
        <w:autoSpaceDE w:val="0"/>
        <w:autoSpaceDN w:val="0"/>
        <w:adjustRightInd w:val="0"/>
        <w:spacing w:line="300" w:lineRule="exact"/>
        <w:ind w:left="-284" w:right="-9"/>
        <w:jc w:val="center"/>
        <w:rPr>
          <w:rFonts w:eastAsia="Times New Roman" w:cs="Arial"/>
          <w:b/>
          <w:bCs/>
          <w:color w:val="6D6E70"/>
          <w:sz w:val="24"/>
          <w:szCs w:val="24"/>
          <w:lang w:val="en-US"/>
        </w:rPr>
      </w:pPr>
      <w:r w:rsidRPr="002B7972">
        <w:rPr>
          <w:rFonts w:eastAsia="Times New Roman" w:cs="Arial"/>
          <w:b/>
          <w:bCs/>
          <w:color w:val="6D6E70"/>
          <w:sz w:val="24"/>
          <w:szCs w:val="24"/>
          <w:lang w:val="en-US"/>
        </w:rPr>
        <w:lastRenderedPageBreak/>
        <w:t>RBA Review of Card Payments Regulation</w:t>
      </w:r>
      <w:r w:rsidR="00A6247C" w:rsidRPr="002B7972">
        <w:rPr>
          <w:rFonts w:eastAsia="Times New Roman" w:cs="Arial"/>
          <w:b/>
          <w:bCs/>
          <w:color w:val="6D6E70"/>
          <w:sz w:val="24"/>
          <w:szCs w:val="24"/>
          <w:lang w:val="en-US"/>
        </w:rPr>
        <w:t xml:space="preserve"> </w:t>
      </w:r>
      <w:r w:rsidRPr="002B7972">
        <w:rPr>
          <w:rFonts w:eastAsia="Times New Roman" w:cs="Arial"/>
          <w:b/>
          <w:bCs/>
          <w:color w:val="6D6E70"/>
          <w:sz w:val="24"/>
          <w:szCs w:val="24"/>
          <w:lang w:val="en-US"/>
        </w:rPr>
        <w:t>Consultation</w:t>
      </w:r>
      <w:r w:rsidR="00A6247C" w:rsidRPr="002B7972">
        <w:rPr>
          <w:rFonts w:eastAsia="Times New Roman" w:cs="Arial"/>
          <w:b/>
          <w:bCs/>
          <w:color w:val="6D6E70"/>
          <w:sz w:val="24"/>
          <w:szCs w:val="24"/>
          <w:lang w:val="en-US"/>
        </w:rPr>
        <w:t xml:space="preserve"> Paper</w:t>
      </w:r>
    </w:p>
    <w:p w14:paraId="46C3F810" w14:textId="77777777" w:rsidR="007248DC" w:rsidRPr="002B7972" w:rsidRDefault="007248DC" w:rsidP="001F72A4">
      <w:pPr>
        <w:spacing w:line="300" w:lineRule="exact"/>
        <w:ind w:left="-284" w:right="-9"/>
        <w:jc w:val="center"/>
        <w:rPr>
          <w:rFonts w:cs="Arial"/>
          <w:b/>
          <w:sz w:val="24"/>
          <w:szCs w:val="24"/>
        </w:rPr>
      </w:pPr>
    </w:p>
    <w:p w14:paraId="67105CF8" w14:textId="77777777" w:rsidR="005B36EF" w:rsidRPr="002B7972" w:rsidRDefault="00122806" w:rsidP="001F72A4">
      <w:pPr>
        <w:spacing w:line="300" w:lineRule="exact"/>
        <w:ind w:left="-284" w:right="-9"/>
        <w:jc w:val="center"/>
        <w:rPr>
          <w:rFonts w:cs="Arial"/>
          <w:b/>
          <w:color w:val="000000" w:themeColor="text1"/>
          <w:sz w:val="24"/>
          <w:szCs w:val="24"/>
        </w:rPr>
      </w:pPr>
      <w:r w:rsidRPr="002B7972">
        <w:rPr>
          <w:rFonts w:cs="Arial"/>
          <w:b/>
          <w:color w:val="000000" w:themeColor="text1"/>
          <w:sz w:val="24"/>
          <w:szCs w:val="24"/>
        </w:rPr>
        <w:t>LPA SUB</w:t>
      </w:r>
      <w:r w:rsidR="00147B67" w:rsidRPr="002B7972">
        <w:rPr>
          <w:rFonts w:cs="Arial"/>
          <w:b/>
          <w:color w:val="000000" w:themeColor="text1"/>
          <w:sz w:val="24"/>
          <w:szCs w:val="24"/>
        </w:rPr>
        <w:t>M</w:t>
      </w:r>
      <w:r w:rsidRPr="002B7972">
        <w:rPr>
          <w:rFonts w:cs="Arial"/>
          <w:b/>
          <w:color w:val="000000" w:themeColor="text1"/>
          <w:sz w:val="24"/>
          <w:szCs w:val="24"/>
        </w:rPr>
        <w:t>ISSION</w:t>
      </w:r>
    </w:p>
    <w:p w14:paraId="79CB8A28" w14:textId="77777777" w:rsidR="00C027CA" w:rsidRDefault="00C027CA" w:rsidP="001F72A4">
      <w:pPr>
        <w:spacing w:line="300" w:lineRule="exact"/>
        <w:ind w:left="-284" w:right="-9"/>
        <w:jc w:val="center"/>
        <w:rPr>
          <w:rFonts w:cs="Arial"/>
          <w:b/>
        </w:rPr>
      </w:pPr>
    </w:p>
    <w:p w14:paraId="1080083C" w14:textId="2A741B7F" w:rsidR="00F64AC0" w:rsidRPr="00C158B3" w:rsidRDefault="00054504" w:rsidP="00C158B3">
      <w:pPr>
        <w:pStyle w:val="ListParagraph"/>
        <w:numPr>
          <w:ilvl w:val="0"/>
          <w:numId w:val="41"/>
        </w:numPr>
        <w:shd w:val="clear" w:color="auto" w:fill="F2F2F2" w:themeFill="background1" w:themeFillShade="F2"/>
        <w:spacing w:line="300" w:lineRule="exact"/>
        <w:ind w:right="-9"/>
        <w:rPr>
          <w:rFonts w:cs="Arial"/>
          <w:b/>
          <w:color w:val="CC1543"/>
        </w:rPr>
      </w:pPr>
      <w:r w:rsidRPr="00C158B3">
        <w:rPr>
          <w:rFonts w:cs="Arial"/>
          <w:b/>
          <w:color w:val="CC1543"/>
        </w:rPr>
        <w:t>INTRODUCTION</w:t>
      </w:r>
    </w:p>
    <w:p w14:paraId="1AC8A843" w14:textId="77777777" w:rsidR="00F64AC0" w:rsidRPr="00E06D6E" w:rsidRDefault="00F64AC0" w:rsidP="001F72A4">
      <w:pPr>
        <w:autoSpaceDE w:val="0"/>
        <w:autoSpaceDN w:val="0"/>
        <w:adjustRightInd w:val="0"/>
        <w:spacing w:line="360" w:lineRule="auto"/>
        <w:ind w:left="-284" w:right="-9"/>
        <w:rPr>
          <w:rFonts w:eastAsia="Times New Roman"/>
          <w:color w:val="000000"/>
          <w:lang w:val="en-US"/>
        </w:rPr>
      </w:pPr>
    </w:p>
    <w:p w14:paraId="1EEBCA3D" w14:textId="5086BA5A" w:rsidR="00E96888" w:rsidRDefault="00F52D25" w:rsidP="001F72A4">
      <w:pPr>
        <w:autoSpaceDE w:val="0"/>
        <w:autoSpaceDN w:val="0"/>
        <w:adjustRightInd w:val="0"/>
        <w:spacing w:line="360" w:lineRule="auto"/>
        <w:ind w:left="-284" w:right="-9"/>
        <w:rPr>
          <w:rFonts w:eastAsia="Times New Roman"/>
          <w:color w:val="000000"/>
          <w:lang w:val="en-US"/>
        </w:rPr>
      </w:pPr>
      <w:r w:rsidRPr="00E06D6E">
        <w:rPr>
          <w:rFonts w:eastAsia="Times New Roman"/>
          <w:color w:val="000000"/>
          <w:lang w:val="en-US"/>
        </w:rPr>
        <w:t xml:space="preserve">Live Performance Australia (LPA) welcomes the opportunity to provide comment on the Reserve Bank of Australia’s (RBA’s) consultation paper on card payments regulation. </w:t>
      </w:r>
      <w:r w:rsidR="00C70560" w:rsidRPr="00E06D6E">
        <w:rPr>
          <w:rFonts w:eastAsia="Times New Roman"/>
          <w:color w:val="000000"/>
          <w:lang w:val="en-US"/>
        </w:rPr>
        <w:t xml:space="preserve">LPA’s submission is informed by feedback received from our </w:t>
      </w:r>
      <w:r w:rsidR="00E93D49">
        <w:rPr>
          <w:rFonts w:eastAsia="Times New Roman"/>
          <w:color w:val="000000"/>
          <w:lang w:val="en-US"/>
        </w:rPr>
        <w:t>M</w:t>
      </w:r>
      <w:r w:rsidRPr="00E06D6E">
        <w:rPr>
          <w:rFonts w:eastAsia="Times New Roman"/>
          <w:color w:val="000000"/>
          <w:lang w:val="en-US"/>
        </w:rPr>
        <w:t>embers, inc</w:t>
      </w:r>
      <w:r w:rsidR="007059BB" w:rsidRPr="00E06D6E">
        <w:rPr>
          <w:rFonts w:eastAsia="Times New Roman"/>
          <w:color w:val="000000"/>
          <w:lang w:val="en-US"/>
        </w:rPr>
        <w:t xml:space="preserve">luding ticketing </w:t>
      </w:r>
      <w:r w:rsidR="005B714D">
        <w:rPr>
          <w:rFonts w:eastAsia="Times New Roman"/>
          <w:color w:val="000000"/>
          <w:lang w:val="en-US"/>
        </w:rPr>
        <w:t>companies</w:t>
      </w:r>
      <w:r w:rsidR="007059BB" w:rsidRPr="00E06D6E">
        <w:rPr>
          <w:rFonts w:eastAsia="Times New Roman"/>
          <w:color w:val="000000"/>
          <w:lang w:val="en-US"/>
        </w:rPr>
        <w:t>, venues and</w:t>
      </w:r>
      <w:r w:rsidRPr="00E06D6E">
        <w:rPr>
          <w:rFonts w:eastAsia="Times New Roman"/>
          <w:color w:val="000000"/>
          <w:lang w:val="en-US"/>
        </w:rPr>
        <w:t xml:space="preserve"> performing arts </w:t>
      </w:r>
      <w:proofErr w:type="spellStart"/>
      <w:r w:rsidRPr="00E06D6E">
        <w:rPr>
          <w:rFonts w:eastAsia="Times New Roman"/>
          <w:color w:val="000000"/>
          <w:lang w:val="en-US"/>
        </w:rPr>
        <w:t>centres</w:t>
      </w:r>
      <w:proofErr w:type="spellEnd"/>
      <w:r w:rsidR="007059BB" w:rsidRPr="00E06D6E">
        <w:rPr>
          <w:rFonts w:eastAsia="Times New Roman"/>
          <w:color w:val="000000"/>
          <w:lang w:val="en-US"/>
        </w:rPr>
        <w:t xml:space="preserve"> with ticketing capability</w:t>
      </w:r>
      <w:r w:rsidRPr="00E06D6E">
        <w:rPr>
          <w:rFonts w:eastAsia="Times New Roman"/>
          <w:color w:val="000000"/>
          <w:lang w:val="en-US"/>
        </w:rPr>
        <w:t xml:space="preserve">, </w:t>
      </w:r>
      <w:r w:rsidR="007059BB" w:rsidRPr="00E06D6E">
        <w:rPr>
          <w:rFonts w:eastAsia="Times New Roman"/>
          <w:color w:val="000000"/>
          <w:lang w:val="en-US"/>
        </w:rPr>
        <w:t xml:space="preserve">government funded performing arts </w:t>
      </w:r>
      <w:proofErr w:type="spellStart"/>
      <w:r w:rsidR="007059BB" w:rsidRPr="00E06D6E">
        <w:rPr>
          <w:rFonts w:eastAsia="Times New Roman"/>
          <w:color w:val="000000"/>
          <w:lang w:val="en-US"/>
        </w:rPr>
        <w:t>organisations</w:t>
      </w:r>
      <w:proofErr w:type="spellEnd"/>
      <w:r w:rsidR="007059BB" w:rsidRPr="00E06D6E">
        <w:rPr>
          <w:rFonts w:eastAsia="Times New Roman"/>
          <w:color w:val="000000"/>
          <w:lang w:val="en-US"/>
        </w:rPr>
        <w:t xml:space="preserve">, and commercial </w:t>
      </w:r>
      <w:r w:rsidRPr="00E06D6E">
        <w:rPr>
          <w:rFonts w:eastAsia="Times New Roman"/>
          <w:color w:val="000000"/>
          <w:lang w:val="en-US"/>
        </w:rPr>
        <w:t xml:space="preserve">producers and promoters. </w:t>
      </w:r>
      <w:r w:rsidR="00C70560" w:rsidRPr="00E06D6E">
        <w:rPr>
          <w:rFonts w:eastAsia="Times New Roman"/>
          <w:color w:val="000000"/>
          <w:lang w:val="en-US"/>
        </w:rPr>
        <w:t xml:space="preserve"> </w:t>
      </w:r>
    </w:p>
    <w:p w14:paraId="56BA4CF7" w14:textId="25589EC2" w:rsidR="00E96888" w:rsidRDefault="00E96888" w:rsidP="00AF2EA5">
      <w:pPr>
        <w:tabs>
          <w:tab w:val="left" w:pos="6135"/>
        </w:tabs>
        <w:autoSpaceDE w:val="0"/>
        <w:autoSpaceDN w:val="0"/>
        <w:adjustRightInd w:val="0"/>
        <w:spacing w:line="360" w:lineRule="auto"/>
        <w:ind w:left="-284" w:right="-9"/>
        <w:rPr>
          <w:rFonts w:eastAsia="Times New Roman"/>
          <w:color w:val="000000"/>
          <w:lang w:val="en-US"/>
        </w:rPr>
      </w:pPr>
    </w:p>
    <w:p w14:paraId="44279285" w14:textId="3D8D1DE7" w:rsidR="00C25303" w:rsidRPr="00E06D6E" w:rsidRDefault="00E96888" w:rsidP="001F72A4">
      <w:pPr>
        <w:autoSpaceDE w:val="0"/>
        <w:autoSpaceDN w:val="0"/>
        <w:adjustRightInd w:val="0"/>
        <w:spacing w:line="360" w:lineRule="auto"/>
        <w:ind w:left="-284" w:right="-9"/>
        <w:rPr>
          <w:rFonts w:eastAsia="Times New Roman"/>
          <w:color w:val="000000"/>
          <w:lang w:val="en-US"/>
        </w:rPr>
      </w:pPr>
      <w:r>
        <w:rPr>
          <w:rFonts w:eastAsia="Times New Roman"/>
          <w:color w:val="000000"/>
          <w:lang w:val="en-US"/>
        </w:rPr>
        <w:t xml:space="preserve">LPA’s submission focuses </w:t>
      </w:r>
      <w:r w:rsidR="00DE004C">
        <w:rPr>
          <w:rFonts w:eastAsia="Times New Roman"/>
          <w:color w:val="000000"/>
          <w:lang w:val="en-US"/>
        </w:rPr>
        <w:t>primarily</w:t>
      </w:r>
      <w:r>
        <w:rPr>
          <w:rFonts w:eastAsia="Times New Roman"/>
          <w:color w:val="000000"/>
          <w:lang w:val="en-US"/>
        </w:rPr>
        <w:t xml:space="preserve"> on the proposed changes to the surcharging standards, as this is the area</w:t>
      </w:r>
      <w:r w:rsidR="00E93D49">
        <w:rPr>
          <w:rFonts w:eastAsia="Times New Roman"/>
          <w:color w:val="000000"/>
          <w:lang w:val="en-US"/>
        </w:rPr>
        <w:t xml:space="preserve"> that will directly affect LPA M</w:t>
      </w:r>
      <w:r>
        <w:rPr>
          <w:rFonts w:eastAsia="Times New Roman"/>
          <w:color w:val="000000"/>
          <w:lang w:val="en-US"/>
        </w:rPr>
        <w:t xml:space="preserve">embers and the live performance industry. </w:t>
      </w:r>
      <w:r w:rsidR="00C25303">
        <w:rPr>
          <w:rFonts w:eastAsia="Times New Roman"/>
          <w:color w:val="000000"/>
          <w:lang w:val="en-US"/>
        </w:rPr>
        <w:t xml:space="preserve">For </w:t>
      </w:r>
      <w:r w:rsidR="00E93D49">
        <w:rPr>
          <w:rFonts w:eastAsia="Times New Roman"/>
          <w:color w:val="000000"/>
          <w:lang w:val="en-US"/>
        </w:rPr>
        <w:t>simplicity, any LPA M</w:t>
      </w:r>
      <w:r w:rsidR="005B714D">
        <w:rPr>
          <w:rFonts w:eastAsia="Times New Roman"/>
          <w:color w:val="000000"/>
          <w:lang w:val="en-US"/>
        </w:rPr>
        <w:t xml:space="preserve">ember that provides ticketing services or has ticketing capabilities will be referred to in this submission as a ticketing agent.  </w:t>
      </w:r>
    </w:p>
    <w:p w14:paraId="3D2CDCA5" w14:textId="77777777" w:rsidR="00E06D6E" w:rsidRPr="00E06D6E" w:rsidRDefault="00E06D6E" w:rsidP="001F72A4">
      <w:pPr>
        <w:autoSpaceDE w:val="0"/>
        <w:autoSpaceDN w:val="0"/>
        <w:adjustRightInd w:val="0"/>
        <w:spacing w:line="360" w:lineRule="auto"/>
        <w:ind w:left="-284" w:right="-9"/>
        <w:rPr>
          <w:rFonts w:eastAsia="Times New Roman"/>
          <w:color w:val="000000"/>
          <w:lang w:val="en-US"/>
        </w:rPr>
      </w:pPr>
    </w:p>
    <w:p w14:paraId="7D198818" w14:textId="77777777" w:rsidR="00D0330B" w:rsidRPr="00840832" w:rsidRDefault="00D0330B" w:rsidP="00C158B3">
      <w:pPr>
        <w:pStyle w:val="ListParagraph"/>
        <w:numPr>
          <w:ilvl w:val="0"/>
          <w:numId w:val="41"/>
        </w:numPr>
        <w:shd w:val="clear" w:color="auto" w:fill="F2F2F2" w:themeFill="background1" w:themeFillShade="F2"/>
        <w:spacing w:line="300" w:lineRule="exact"/>
        <w:ind w:right="-9"/>
        <w:rPr>
          <w:rFonts w:cs="Arial"/>
          <w:b/>
          <w:color w:val="CC1543"/>
        </w:rPr>
      </w:pPr>
      <w:r>
        <w:rPr>
          <w:rFonts w:cs="Arial"/>
          <w:b/>
          <w:color w:val="CC1543"/>
        </w:rPr>
        <w:t>SURCHARGING PRACTICE</w:t>
      </w:r>
      <w:r w:rsidR="0008566E">
        <w:rPr>
          <w:rFonts w:cs="Arial"/>
          <w:b/>
          <w:color w:val="CC1543"/>
        </w:rPr>
        <w:t>S</w:t>
      </w:r>
      <w:r>
        <w:rPr>
          <w:rFonts w:cs="Arial"/>
          <w:b/>
          <w:color w:val="CC1543"/>
        </w:rPr>
        <w:t xml:space="preserve"> WITHIN THE LIVE PERFORMANCE INDUSTRY </w:t>
      </w:r>
    </w:p>
    <w:p w14:paraId="5786FEF9" w14:textId="77777777" w:rsidR="00D0330B" w:rsidRDefault="00D0330B" w:rsidP="001F72A4">
      <w:pPr>
        <w:spacing w:line="300" w:lineRule="exact"/>
        <w:ind w:right="-9" w:hanging="284"/>
        <w:rPr>
          <w:rFonts w:cs="Arial"/>
          <w:b/>
        </w:rPr>
      </w:pPr>
    </w:p>
    <w:p w14:paraId="70F072D7" w14:textId="77777777" w:rsidR="008F300B" w:rsidRDefault="00D0330B" w:rsidP="001F72A4">
      <w:pPr>
        <w:autoSpaceDE w:val="0"/>
        <w:autoSpaceDN w:val="0"/>
        <w:adjustRightInd w:val="0"/>
        <w:spacing w:line="360" w:lineRule="auto"/>
        <w:ind w:left="-284" w:right="-9"/>
        <w:rPr>
          <w:rFonts w:eastAsia="Times New Roman"/>
          <w:color w:val="000000"/>
          <w:lang w:val="en-US"/>
        </w:rPr>
      </w:pPr>
      <w:r>
        <w:rPr>
          <w:rFonts w:eastAsia="Times New Roman"/>
          <w:color w:val="000000"/>
          <w:lang w:val="en-US"/>
        </w:rPr>
        <w:t xml:space="preserve">In order to understand how the proposed revised standards will affect the live performance industry, it is important to understand what surcharging practices are currently in place. </w:t>
      </w:r>
    </w:p>
    <w:p w14:paraId="5372A0E2" w14:textId="77777777" w:rsidR="008F300B" w:rsidRDefault="008F300B" w:rsidP="001F72A4">
      <w:pPr>
        <w:autoSpaceDE w:val="0"/>
        <w:autoSpaceDN w:val="0"/>
        <w:adjustRightInd w:val="0"/>
        <w:spacing w:line="360" w:lineRule="auto"/>
        <w:ind w:left="-284" w:right="-9"/>
        <w:rPr>
          <w:rFonts w:eastAsia="Times New Roman"/>
          <w:color w:val="000000"/>
          <w:lang w:val="en-US"/>
        </w:rPr>
      </w:pPr>
    </w:p>
    <w:p w14:paraId="40E39EAD" w14:textId="77777777" w:rsidR="00D70F08" w:rsidRDefault="00DE004C" w:rsidP="001F72A4">
      <w:pPr>
        <w:autoSpaceDE w:val="0"/>
        <w:autoSpaceDN w:val="0"/>
        <w:adjustRightInd w:val="0"/>
        <w:spacing w:line="360" w:lineRule="auto"/>
        <w:ind w:left="-284" w:right="-9"/>
        <w:rPr>
          <w:rFonts w:eastAsia="Times New Roman"/>
          <w:color w:val="000000"/>
          <w:lang w:val="en-US"/>
        </w:rPr>
      </w:pPr>
      <w:r>
        <w:rPr>
          <w:rFonts w:eastAsia="Times New Roman"/>
          <w:color w:val="000000"/>
          <w:lang w:val="en-US"/>
        </w:rPr>
        <w:t>Surcharging practices va</w:t>
      </w:r>
      <w:r w:rsidR="005215A2">
        <w:rPr>
          <w:rFonts w:eastAsia="Times New Roman"/>
          <w:color w:val="000000"/>
          <w:lang w:val="en-US"/>
        </w:rPr>
        <w:t>ry across the industry. Some ticketing agents</w:t>
      </w:r>
      <w:r w:rsidR="007059BB">
        <w:rPr>
          <w:rFonts w:eastAsia="Times New Roman"/>
          <w:color w:val="000000"/>
          <w:lang w:val="en-US"/>
        </w:rPr>
        <w:t xml:space="preserve"> surcharge consumers directly for transactions purchased with a credit/debit card. Some surcharge at a rate to cover </w:t>
      </w:r>
      <w:r w:rsidR="001F72A4">
        <w:rPr>
          <w:rFonts w:eastAsia="Times New Roman"/>
          <w:color w:val="000000"/>
          <w:lang w:val="en-US"/>
        </w:rPr>
        <w:t>reasonable</w:t>
      </w:r>
      <w:r w:rsidR="007059BB">
        <w:rPr>
          <w:rFonts w:eastAsia="Times New Roman"/>
          <w:color w:val="000000"/>
          <w:lang w:val="en-US"/>
        </w:rPr>
        <w:t xml:space="preserve"> costs of acceptance, while others </w:t>
      </w:r>
      <w:r w:rsidR="001F72A4">
        <w:rPr>
          <w:rFonts w:eastAsia="Times New Roman"/>
          <w:color w:val="000000"/>
          <w:lang w:val="en-US"/>
        </w:rPr>
        <w:t xml:space="preserve">(who have higher merchants fees because they do not </w:t>
      </w:r>
      <w:r>
        <w:rPr>
          <w:rFonts w:eastAsia="Times New Roman"/>
          <w:color w:val="000000"/>
          <w:lang w:val="en-US"/>
        </w:rPr>
        <w:t>benefit from preferred interchange rates</w:t>
      </w:r>
      <w:r w:rsidR="001F72A4">
        <w:rPr>
          <w:rFonts w:eastAsia="Times New Roman"/>
          <w:color w:val="000000"/>
          <w:lang w:val="en-US"/>
        </w:rPr>
        <w:t xml:space="preserve">) </w:t>
      </w:r>
      <w:r w:rsidR="007059BB">
        <w:rPr>
          <w:rFonts w:eastAsia="Times New Roman"/>
          <w:color w:val="000000"/>
          <w:lang w:val="en-US"/>
        </w:rPr>
        <w:t xml:space="preserve">surcharge at a rate lower than the cost of acceptance in order to be consistent with </w:t>
      </w:r>
      <w:r w:rsidR="00670476">
        <w:rPr>
          <w:rFonts w:eastAsia="Times New Roman"/>
          <w:color w:val="000000"/>
          <w:lang w:val="en-US"/>
        </w:rPr>
        <w:t xml:space="preserve">the </w:t>
      </w:r>
      <w:r w:rsidR="007059BB">
        <w:rPr>
          <w:rFonts w:eastAsia="Times New Roman"/>
          <w:color w:val="000000"/>
          <w:lang w:val="en-US"/>
        </w:rPr>
        <w:t>practice</w:t>
      </w:r>
      <w:r w:rsidR="00670476">
        <w:rPr>
          <w:rFonts w:eastAsia="Times New Roman"/>
          <w:color w:val="000000"/>
          <w:lang w:val="en-US"/>
        </w:rPr>
        <w:t>s</w:t>
      </w:r>
      <w:r w:rsidR="007059BB">
        <w:rPr>
          <w:rFonts w:eastAsia="Times New Roman"/>
          <w:color w:val="000000"/>
          <w:lang w:val="en-US"/>
        </w:rPr>
        <w:t xml:space="preserve"> of the major ticketing companies. </w:t>
      </w:r>
    </w:p>
    <w:p w14:paraId="1B6E1D0F" w14:textId="77777777" w:rsidR="00D70F08" w:rsidRDefault="00D70F08" w:rsidP="001F72A4">
      <w:pPr>
        <w:autoSpaceDE w:val="0"/>
        <w:autoSpaceDN w:val="0"/>
        <w:adjustRightInd w:val="0"/>
        <w:spacing w:line="360" w:lineRule="auto"/>
        <w:ind w:left="-284" w:right="-9"/>
        <w:rPr>
          <w:rFonts w:eastAsia="Times New Roman"/>
          <w:color w:val="000000"/>
          <w:lang w:val="en-US"/>
        </w:rPr>
      </w:pPr>
    </w:p>
    <w:p w14:paraId="6F92E4D3" w14:textId="774B3646" w:rsidR="001545A5" w:rsidRDefault="00C51F58" w:rsidP="001F72A4">
      <w:pPr>
        <w:autoSpaceDE w:val="0"/>
        <w:autoSpaceDN w:val="0"/>
        <w:adjustRightInd w:val="0"/>
        <w:spacing w:line="360" w:lineRule="auto"/>
        <w:ind w:left="-284" w:right="-9"/>
        <w:rPr>
          <w:rFonts w:eastAsia="Times New Roman"/>
          <w:color w:val="000000"/>
          <w:lang w:val="en-US"/>
        </w:rPr>
      </w:pPr>
      <w:r>
        <w:rPr>
          <w:rFonts w:eastAsia="Times New Roman"/>
          <w:color w:val="000000"/>
          <w:lang w:val="en-US"/>
        </w:rPr>
        <w:t xml:space="preserve">It is not common practice for ticketing agents to apply different surcharge rates depending on the type of card; </w:t>
      </w:r>
      <w:r w:rsidR="00DC5856">
        <w:rPr>
          <w:rFonts w:eastAsia="Times New Roman"/>
          <w:color w:val="000000"/>
          <w:lang w:val="en-US"/>
        </w:rPr>
        <w:t xml:space="preserve">but rather ticketing agents apply a </w:t>
      </w:r>
      <w:proofErr w:type="spellStart"/>
      <w:r w:rsidR="005B714D">
        <w:rPr>
          <w:rFonts w:eastAsia="Times New Roman"/>
          <w:color w:val="000000"/>
          <w:lang w:val="en-US"/>
        </w:rPr>
        <w:t>standardis</w:t>
      </w:r>
      <w:r w:rsidR="00DC5856">
        <w:rPr>
          <w:rFonts w:eastAsia="Times New Roman"/>
          <w:color w:val="000000"/>
          <w:lang w:val="en-US"/>
        </w:rPr>
        <w:t>ed</w:t>
      </w:r>
      <w:proofErr w:type="spellEnd"/>
      <w:r w:rsidR="00DC5856">
        <w:rPr>
          <w:rFonts w:eastAsia="Times New Roman"/>
          <w:color w:val="000000"/>
          <w:lang w:val="en-US"/>
        </w:rPr>
        <w:t xml:space="preserve"> surcharge rate regardless of the type of card. </w:t>
      </w:r>
      <w:proofErr w:type="spellStart"/>
      <w:r w:rsidR="00DC5856">
        <w:rPr>
          <w:rFonts w:eastAsia="Times New Roman"/>
          <w:color w:val="000000"/>
          <w:lang w:val="en-US"/>
        </w:rPr>
        <w:t>Recognising</w:t>
      </w:r>
      <w:proofErr w:type="spellEnd"/>
      <w:r w:rsidR="00DC5856">
        <w:rPr>
          <w:rFonts w:eastAsia="Times New Roman"/>
          <w:color w:val="000000"/>
          <w:lang w:val="en-US"/>
        </w:rPr>
        <w:t xml:space="preserve"> that this approach does not send clear price signals to cardholders that the costs of acceptance differ depending on the type of card, from a practicality perspective, this approach is simpler </w:t>
      </w:r>
      <w:r w:rsidR="005B714D">
        <w:rPr>
          <w:rFonts w:eastAsia="Times New Roman"/>
          <w:color w:val="000000"/>
          <w:lang w:val="en-US"/>
        </w:rPr>
        <w:t xml:space="preserve">for ticketing agents </w:t>
      </w:r>
      <w:r w:rsidR="00DC5856">
        <w:rPr>
          <w:rFonts w:eastAsia="Times New Roman"/>
          <w:color w:val="000000"/>
          <w:lang w:val="en-US"/>
        </w:rPr>
        <w:t xml:space="preserve">to implement. </w:t>
      </w:r>
      <w:r w:rsidR="00E93D49">
        <w:rPr>
          <w:rFonts w:eastAsia="Times New Roman"/>
          <w:color w:val="000000"/>
          <w:lang w:val="en-US"/>
        </w:rPr>
        <w:t>In addition, some of our M</w:t>
      </w:r>
      <w:r w:rsidR="00736D65">
        <w:rPr>
          <w:rFonts w:eastAsia="Times New Roman"/>
          <w:color w:val="000000"/>
          <w:lang w:val="en-US"/>
        </w:rPr>
        <w:t xml:space="preserve">embers apply a </w:t>
      </w:r>
      <w:proofErr w:type="spellStart"/>
      <w:r w:rsidR="00736D65">
        <w:rPr>
          <w:rFonts w:eastAsia="Times New Roman"/>
          <w:color w:val="000000"/>
          <w:lang w:val="en-US"/>
        </w:rPr>
        <w:t>standardised</w:t>
      </w:r>
      <w:proofErr w:type="spellEnd"/>
      <w:r w:rsidR="00736D65">
        <w:rPr>
          <w:rFonts w:eastAsia="Times New Roman"/>
          <w:color w:val="000000"/>
          <w:lang w:val="en-US"/>
        </w:rPr>
        <w:t xml:space="preserve"> rate because the functionality of their ticketing systems is unable to accommodate different surcharge rates. </w:t>
      </w:r>
    </w:p>
    <w:p w14:paraId="716173FA" w14:textId="77777777" w:rsidR="001545A5" w:rsidRDefault="001545A5" w:rsidP="001F72A4">
      <w:pPr>
        <w:autoSpaceDE w:val="0"/>
        <w:autoSpaceDN w:val="0"/>
        <w:adjustRightInd w:val="0"/>
        <w:spacing w:line="360" w:lineRule="auto"/>
        <w:ind w:left="-284" w:right="-9"/>
        <w:rPr>
          <w:rFonts w:eastAsia="Times New Roman"/>
          <w:color w:val="000000"/>
          <w:lang w:val="en-US"/>
        </w:rPr>
      </w:pPr>
    </w:p>
    <w:p w14:paraId="42AB2B71" w14:textId="4147B56F" w:rsidR="007059BB" w:rsidRDefault="001545A5" w:rsidP="001F72A4">
      <w:pPr>
        <w:autoSpaceDE w:val="0"/>
        <w:autoSpaceDN w:val="0"/>
        <w:adjustRightInd w:val="0"/>
        <w:spacing w:line="360" w:lineRule="auto"/>
        <w:ind w:left="-284" w:right="-9"/>
        <w:rPr>
          <w:rFonts w:eastAsia="Times New Roman"/>
          <w:color w:val="000000"/>
          <w:lang w:val="en-US"/>
        </w:rPr>
      </w:pPr>
      <w:r>
        <w:rPr>
          <w:rFonts w:eastAsia="Times New Roman"/>
          <w:color w:val="000000"/>
          <w:lang w:val="en-US"/>
        </w:rPr>
        <w:lastRenderedPageBreak/>
        <w:t>It is also</w:t>
      </w:r>
      <w:r w:rsidR="00E93D49">
        <w:rPr>
          <w:rFonts w:eastAsia="Times New Roman"/>
          <w:color w:val="000000"/>
          <w:lang w:val="en-US"/>
        </w:rPr>
        <w:t xml:space="preserve"> worth noting that some of our M</w:t>
      </w:r>
      <w:r>
        <w:rPr>
          <w:rFonts w:eastAsia="Times New Roman"/>
          <w:color w:val="000000"/>
          <w:lang w:val="en-US"/>
        </w:rPr>
        <w:t xml:space="preserve">embers do not accept payment from certain cards (principally, Diners) because the merchant fees are too high and/or the card is not widely used by its customer base. </w:t>
      </w:r>
      <w:r w:rsidR="007059BB">
        <w:rPr>
          <w:rFonts w:eastAsia="Times New Roman"/>
          <w:color w:val="000000"/>
          <w:lang w:val="en-US"/>
        </w:rPr>
        <w:br/>
      </w:r>
    </w:p>
    <w:p w14:paraId="3BAE5E00" w14:textId="42B3A792" w:rsidR="00E06D6E" w:rsidRDefault="007059BB" w:rsidP="001F72A4">
      <w:pPr>
        <w:autoSpaceDE w:val="0"/>
        <w:autoSpaceDN w:val="0"/>
        <w:adjustRightInd w:val="0"/>
        <w:spacing w:line="360" w:lineRule="auto"/>
        <w:ind w:left="-284" w:right="-9"/>
        <w:rPr>
          <w:rFonts w:eastAsia="Times New Roman"/>
          <w:color w:val="000000"/>
          <w:lang w:val="en-US"/>
        </w:rPr>
      </w:pPr>
      <w:r>
        <w:rPr>
          <w:rFonts w:eastAsia="Times New Roman"/>
          <w:color w:val="000000"/>
          <w:lang w:val="en-US"/>
        </w:rPr>
        <w:t>Some ticketing agents do not surcharge consumers, but they pass on the costs related</w:t>
      </w:r>
      <w:r w:rsidR="00516C1C">
        <w:rPr>
          <w:rFonts w:eastAsia="Times New Roman"/>
          <w:color w:val="000000"/>
          <w:lang w:val="en-US"/>
        </w:rPr>
        <w:t xml:space="preserve"> to</w:t>
      </w:r>
      <w:r>
        <w:rPr>
          <w:rFonts w:eastAsia="Times New Roman"/>
          <w:color w:val="000000"/>
          <w:lang w:val="en-US"/>
        </w:rPr>
        <w:t xml:space="preserve"> card</w:t>
      </w:r>
      <w:r w:rsidR="00516C1C">
        <w:rPr>
          <w:rFonts w:eastAsia="Times New Roman"/>
          <w:color w:val="000000"/>
          <w:lang w:val="en-US"/>
        </w:rPr>
        <w:t xml:space="preserve"> payment</w:t>
      </w:r>
      <w:r>
        <w:rPr>
          <w:rFonts w:eastAsia="Times New Roman"/>
          <w:color w:val="000000"/>
          <w:lang w:val="en-US"/>
        </w:rPr>
        <w:t xml:space="preserve"> transactions to the </w:t>
      </w:r>
      <w:r w:rsidR="001F72A4">
        <w:rPr>
          <w:rFonts w:eastAsia="Times New Roman"/>
          <w:color w:val="000000"/>
          <w:lang w:val="en-US"/>
        </w:rPr>
        <w:t xml:space="preserve">performing arts </w:t>
      </w:r>
      <w:proofErr w:type="spellStart"/>
      <w:r w:rsidR="001F72A4">
        <w:rPr>
          <w:rFonts w:eastAsia="Times New Roman"/>
          <w:color w:val="000000"/>
          <w:lang w:val="en-US"/>
        </w:rPr>
        <w:t>organisation</w:t>
      </w:r>
      <w:proofErr w:type="spellEnd"/>
      <w:r w:rsidR="001F72A4">
        <w:rPr>
          <w:rFonts w:eastAsia="Times New Roman"/>
          <w:color w:val="000000"/>
          <w:lang w:val="en-US"/>
        </w:rPr>
        <w:t xml:space="preserve">, </w:t>
      </w:r>
      <w:r>
        <w:rPr>
          <w:rFonts w:eastAsia="Times New Roman"/>
          <w:color w:val="000000"/>
          <w:lang w:val="en-US"/>
        </w:rPr>
        <w:t xml:space="preserve">promoter or producer who has engaged their ticketing services.  </w:t>
      </w:r>
      <w:r w:rsidR="00E06D6E">
        <w:rPr>
          <w:rFonts w:eastAsia="Times New Roman"/>
          <w:color w:val="000000"/>
          <w:lang w:val="en-US"/>
        </w:rPr>
        <w:t xml:space="preserve">For </w:t>
      </w:r>
      <w:r w:rsidR="001F72A4">
        <w:rPr>
          <w:rFonts w:eastAsia="Times New Roman"/>
          <w:color w:val="000000"/>
          <w:lang w:val="en-US"/>
        </w:rPr>
        <w:t xml:space="preserve">performing arts </w:t>
      </w:r>
      <w:proofErr w:type="spellStart"/>
      <w:r w:rsidR="001F72A4">
        <w:rPr>
          <w:rFonts w:eastAsia="Times New Roman"/>
          <w:color w:val="000000"/>
          <w:lang w:val="en-US"/>
        </w:rPr>
        <w:t>organisation</w:t>
      </w:r>
      <w:r w:rsidR="0076195E">
        <w:rPr>
          <w:rFonts w:eastAsia="Times New Roman"/>
          <w:color w:val="000000"/>
          <w:lang w:val="en-US"/>
        </w:rPr>
        <w:t>s</w:t>
      </w:r>
      <w:proofErr w:type="spellEnd"/>
      <w:r w:rsidR="001F72A4">
        <w:rPr>
          <w:rFonts w:eastAsia="Times New Roman"/>
          <w:color w:val="000000"/>
          <w:lang w:val="en-US"/>
        </w:rPr>
        <w:t xml:space="preserve">, </w:t>
      </w:r>
      <w:r w:rsidR="00E06D6E">
        <w:rPr>
          <w:rFonts w:eastAsia="Times New Roman"/>
          <w:color w:val="000000"/>
          <w:lang w:val="en-US"/>
        </w:rPr>
        <w:t>promoters and producers this means that they either need to increase the ticket price to account for card payment costs or absorb these cost</w:t>
      </w:r>
      <w:r w:rsidR="00516C1C">
        <w:rPr>
          <w:rFonts w:eastAsia="Times New Roman"/>
          <w:color w:val="000000"/>
          <w:lang w:val="en-US"/>
        </w:rPr>
        <w:t>s</w:t>
      </w:r>
      <w:r w:rsidR="00E06D6E">
        <w:rPr>
          <w:rFonts w:eastAsia="Times New Roman"/>
          <w:color w:val="000000"/>
          <w:lang w:val="en-US"/>
        </w:rPr>
        <w:t xml:space="preserve"> as part of the </w:t>
      </w:r>
      <w:r w:rsidR="00E93D49">
        <w:rPr>
          <w:rFonts w:eastAsia="Times New Roman"/>
          <w:color w:val="000000"/>
          <w:lang w:val="en-US"/>
        </w:rPr>
        <w:t>cost of doing business</w:t>
      </w:r>
      <w:r w:rsidR="00E06D6E">
        <w:rPr>
          <w:rFonts w:eastAsia="Times New Roman"/>
          <w:color w:val="000000"/>
          <w:lang w:val="en-US"/>
        </w:rPr>
        <w:t xml:space="preserve">. </w:t>
      </w:r>
    </w:p>
    <w:p w14:paraId="2B58F893" w14:textId="77777777" w:rsidR="00E06D6E" w:rsidRDefault="00E06D6E" w:rsidP="001F72A4">
      <w:pPr>
        <w:autoSpaceDE w:val="0"/>
        <w:autoSpaceDN w:val="0"/>
        <w:adjustRightInd w:val="0"/>
        <w:spacing w:line="360" w:lineRule="auto"/>
        <w:ind w:left="-284" w:right="-9"/>
        <w:rPr>
          <w:rFonts w:cs="Arial"/>
          <w:b/>
        </w:rPr>
      </w:pPr>
    </w:p>
    <w:p w14:paraId="0F44D953" w14:textId="77777777" w:rsidR="00A12682" w:rsidRPr="00840832" w:rsidRDefault="00E96888" w:rsidP="00C158B3">
      <w:pPr>
        <w:pStyle w:val="ListParagraph"/>
        <w:numPr>
          <w:ilvl w:val="0"/>
          <w:numId w:val="41"/>
        </w:numPr>
        <w:shd w:val="clear" w:color="auto" w:fill="F2F2F2" w:themeFill="background1" w:themeFillShade="F2"/>
        <w:spacing w:line="300" w:lineRule="exact"/>
        <w:ind w:right="-9"/>
        <w:rPr>
          <w:rFonts w:cs="Arial"/>
          <w:b/>
          <w:color w:val="CC1543"/>
        </w:rPr>
      </w:pPr>
      <w:r>
        <w:rPr>
          <w:rFonts w:cs="Arial"/>
          <w:b/>
          <w:color w:val="CC1543"/>
        </w:rPr>
        <w:t xml:space="preserve">IMPLICATIONS </w:t>
      </w:r>
      <w:r w:rsidR="006F4535">
        <w:rPr>
          <w:rFonts w:cs="Arial"/>
          <w:b/>
          <w:color w:val="CC1543"/>
        </w:rPr>
        <w:t>FOR THE LIVE PERFORMANCE INDU</w:t>
      </w:r>
      <w:r>
        <w:rPr>
          <w:rFonts w:cs="Arial"/>
          <w:b/>
          <w:color w:val="CC1543"/>
        </w:rPr>
        <w:t xml:space="preserve">STRY </w:t>
      </w:r>
    </w:p>
    <w:p w14:paraId="5F520849" w14:textId="77777777" w:rsidR="00A12682" w:rsidRPr="00E06D6E" w:rsidRDefault="00A12682" w:rsidP="001F72A4">
      <w:pPr>
        <w:autoSpaceDE w:val="0"/>
        <w:autoSpaceDN w:val="0"/>
        <w:adjustRightInd w:val="0"/>
        <w:spacing w:line="360" w:lineRule="auto"/>
        <w:ind w:left="-284" w:right="-9"/>
        <w:rPr>
          <w:rFonts w:eastAsia="Times New Roman"/>
          <w:color w:val="000000"/>
          <w:lang w:val="en-US"/>
        </w:rPr>
      </w:pPr>
    </w:p>
    <w:p w14:paraId="6914CF21" w14:textId="77777777" w:rsidR="00E96888" w:rsidRDefault="00E96888" w:rsidP="00D97341">
      <w:pPr>
        <w:autoSpaceDE w:val="0"/>
        <w:autoSpaceDN w:val="0"/>
        <w:adjustRightInd w:val="0"/>
        <w:spacing w:line="360" w:lineRule="auto"/>
        <w:ind w:left="-284" w:right="-9"/>
        <w:rPr>
          <w:rFonts w:eastAsia="Times New Roman"/>
          <w:color w:val="000000"/>
          <w:lang w:val="en-US"/>
        </w:rPr>
      </w:pPr>
      <w:r>
        <w:rPr>
          <w:rFonts w:eastAsia="Times New Roman"/>
          <w:color w:val="000000"/>
          <w:lang w:val="en-US"/>
        </w:rPr>
        <w:t xml:space="preserve">LPA </w:t>
      </w:r>
      <w:r w:rsidR="006F4535">
        <w:rPr>
          <w:rFonts w:eastAsia="Times New Roman"/>
          <w:color w:val="000000"/>
          <w:lang w:val="en-US"/>
        </w:rPr>
        <w:t>is broadly suppo</w:t>
      </w:r>
      <w:r w:rsidR="00736D65">
        <w:rPr>
          <w:rFonts w:eastAsia="Times New Roman"/>
          <w:color w:val="000000"/>
          <w:lang w:val="en-US"/>
        </w:rPr>
        <w:t>rtive of the introduction of</w:t>
      </w:r>
      <w:r w:rsidR="006F4535">
        <w:rPr>
          <w:rFonts w:eastAsia="Times New Roman"/>
          <w:color w:val="000000"/>
          <w:lang w:val="en-US"/>
        </w:rPr>
        <w:t xml:space="preserve"> measures that limit </w:t>
      </w:r>
      <w:r>
        <w:rPr>
          <w:rFonts w:eastAsia="Times New Roman"/>
          <w:color w:val="000000"/>
          <w:lang w:val="en-US"/>
        </w:rPr>
        <w:t xml:space="preserve">excessive surcharging </w:t>
      </w:r>
      <w:r w:rsidR="006F4535">
        <w:rPr>
          <w:rFonts w:eastAsia="Times New Roman"/>
          <w:color w:val="000000"/>
          <w:lang w:val="en-US"/>
        </w:rPr>
        <w:t>practices. However, a number of the proposed changes to the surcharging standards will have a serious impact on the live performance industry, namely:</w:t>
      </w:r>
    </w:p>
    <w:p w14:paraId="5E5B136E" w14:textId="77777777" w:rsidR="006F4535" w:rsidRDefault="006F4535" w:rsidP="005A1C1B">
      <w:pPr>
        <w:pStyle w:val="ListParagraph"/>
        <w:numPr>
          <w:ilvl w:val="0"/>
          <w:numId w:val="33"/>
        </w:numPr>
        <w:autoSpaceDE w:val="0"/>
        <w:autoSpaceDN w:val="0"/>
        <w:adjustRightInd w:val="0"/>
        <w:spacing w:line="360" w:lineRule="auto"/>
        <w:ind w:right="-9"/>
        <w:rPr>
          <w:rFonts w:eastAsia="Times New Roman"/>
          <w:color w:val="000000"/>
          <w:lang w:val="en-US"/>
        </w:rPr>
      </w:pPr>
      <w:r>
        <w:rPr>
          <w:rFonts w:eastAsia="Times New Roman"/>
          <w:color w:val="000000"/>
          <w:lang w:val="en-US"/>
        </w:rPr>
        <w:t xml:space="preserve">Definition of costs of acceptance </w:t>
      </w:r>
    </w:p>
    <w:p w14:paraId="6705591F" w14:textId="77777777" w:rsidR="006F4535" w:rsidRDefault="006F4535" w:rsidP="005A1C1B">
      <w:pPr>
        <w:pStyle w:val="ListParagraph"/>
        <w:numPr>
          <w:ilvl w:val="0"/>
          <w:numId w:val="33"/>
        </w:numPr>
        <w:autoSpaceDE w:val="0"/>
        <w:autoSpaceDN w:val="0"/>
        <w:adjustRightInd w:val="0"/>
        <w:spacing w:line="360" w:lineRule="auto"/>
        <w:ind w:right="-9"/>
        <w:rPr>
          <w:rFonts w:eastAsia="Times New Roman"/>
          <w:color w:val="000000"/>
          <w:lang w:val="en-US"/>
        </w:rPr>
      </w:pPr>
      <w:r>
        <w:rPr>
          <w:rFonts w:eastAsia="Times New Roman"/>
          <w:color w:val="000000"/>
          <w:lang w:val="en-US"/>
        </w:rPr>
        <w:t xml:space="preserve">Implementation of </w:t>
      </w:r>
      <w:r w:rsidR="00254CDC">
        <w:rPr>
          <w:rFonts w:eastAsia="Times New Roman"/>
          <w:color w:val="000000"/>
          <w:lang w:val="en-US"/>
        </w:rPr>
        <w:t xml:space="preserve">different surcharges for different card payments </w:t>
      </w:r>
    </w:p>
    <w:p w14:paraId="5338E542" w14:textId="374EA13C" w:rsidR="006F4535" w:rsidRPr="006F4535" w:rsidRDefault="006F4535" w:rsidP="005A1C1B">
      <w:pPr>
        <w:pStyle w:val="ListParagraph"/>
        <w:numPr>
          <w:ilvl w:val="0"/>
          <w:numId w:val="33"/>
        </w:numPr>
        <w:autoSpaceDE w:val="0"/>
        <w:autoSpaceDN w:val="0"/>
        <w:adjustRightInd w:val="0"/>
        <w:spacing w:line="360" w:lineRule="auto"/>
        <w:ind w:right="-9"/>
        <w:rPr>
          <w:rFonts w:eastAsia="Times New Roman"/>
          <w:color w:val="000000"/>
          <w:lang w:val="en-US"/>
        </w:rPr>
      </w:pPr>
      <w:r>
        <w:rPr>
          <w:rFonts w:eastAsia="Times New Roman"/>
          <w:color w:val="000000"/>
          <w:lang w:val="en-US"/>
        </w:rPr>
        <w:t>Timeline for implementation of the revised standards</w:t>
      </w:r>
      <w:r w:rsidR="00670476">
        <w:rPr>
          <w:rFonts w:eastAsia="Times New Roman"/>
          <w:color w:val="000000"/>
          <w:lang w:val="en-US"/>
        </w:rPr>
        <w:t>.</w:t>
      </w:r>
      <w:r>
        <w:rPr>
          <w:rFonts w:eastAsia="Times New Roman"/>
          <w:color w:val="000000"/>
          <w:lang w:val="en-US"/>
        </w:rPr>
        <w:t xml:space="preserve"> </w:t>
      </w:r>
    </w:p>
    <w:p w14:paraId="48BFFD80" w14:textId="77777777" w:rsidR="006F4535" w:rsidRDefault="006F4535" w:rsidP="00D97341">
      <w:pPr>
        <w:autoSpaceDE w:val="0"/>
        <w:autoSpaceDN w:val="0"/>
        <w:adjustRightInd w:val="0"/>
        <w:spacing w:line="360" w:lineRule="auto"/>
        <w:ind w:left="-284" w:right="-9"/>
        <w:rPr>
          <w:rFonts w:eastAsia="Times New Roman"/>
          <w:color w:val="000000"/>
          <w:lang w:val="en-US"/>
        </w:rPr>
      </w:pPr>
    </w:p>
    <w:p w14:paraId="086D0041" w14:textId="5FC88AFA" w:rsidR="005A1C1B" w:rsidRPr="00C158B3" w:rsidRDefault="005A1C1B" w:rsidP="00C158B3">
      <w:pPr>
        <w:pStyle w:val="ListParagraph"/>
        <w:numPr>
          <w:ilvl w:val="1"/>
          <w:numId w:val="33"/>
        </w:numPr>
        <w:autoSpaceDE w:val="0"/>
        <w:autoSpaceDN w:val="0"/>
        <w:adjustRightInd w:val="0"/>
        <w:spacing w:line="480" w:lineRule="auto"/>
        <w:ind w:right="-11" w:hanging="720"/>
        <w:rPr>
          <w:rFonts w:eastAsia="Times New Roman" w:cs="Arial"/>
          <w:b/>
          <w:bCs/>
          <w:color w:val="6D6E70"/>
          <w:lang w:val="en-US"/>
        </w:rPr>
      </w:pPr>
      <w:r w:rsidRPr="00C158B3">
        <w:rPr>
          <w:rFonts w:eastAsia="Times New Roman" w:cs="Arial"/>
          <w:b/>
          <w:bCs/>
          <w:color w:val="6D6E70"/>
          <w:lang w:val="en-US"/>
        </w:rPr>
        <w:t xml:space="preserve">DEFINITION OF COSTS OF ACCEPTANCE </w:t>
      </w:r>
    </w:p>
    <w:p w14:paraId="58AF6E8A" w14:textId="17513CE2" w:rsidR="005A1C1B" w:rsidRDefault="006F4535" w:rsidP="005A1C1B">
      <w:pPr>
        <w:autoSpaceDE w:val="0"/>
        <w:autoSpaceDN w:val="0"/>
        <w:adjustRightInd w:val="0"/>
        <w:spacing w:line="360" w:lineRule="auto"/>
        <w:ind w:left="-284" w:right="-9"/>
        <w:rPr>
          <w:rFonts w:eastAsia="Times New Roman"/>
          <w:color w:val="000000"/>
          <w:lang w:val="en-US"/>
        </w:rPr>
      </w:pPr>
      <w:r w:rsidRPr="006F4535">
        <w:rPr>
          <w:rFonts w:eastAsia="Times New Roman"/>
          <w:color w:val="000000"/>
          <w:lang w:val="en-US"/>
        </w:rPr>
        <w:t xml:space="preserve">LPA believes that the </w:t>
      </w:r>
      <w:r>
        <w:rPr>
          <w:rFonts w:eastAsia="Times New Roman"/>
          <w:color w:val="000000"/>
          <w:lang w:val="en-US"/>
        </w:rPr>
        <w:t xml:space="preserve">proposed </w:t>
      </w:r>
      <w:r w:rsidRPr="006F4535">
        <w:rPr>
          <w:rFonts w:eastAsia="Times New Roman"/>
          <w:color w:val="000000"/>
          <w:lang w:val="en-US"/>
        </w:rPr>
        <w:t>definition of costs of acceptance</w:t>
      </w:r>
      <w:r>
        <w:rPr>
          <w:rFonts w:eastAsia="Times New Roman"/>
          <w:color w:val="000000"/>
          <w:lang w:val="en-US"/>
        </w:rPr>
        <w:t xml:space="preserve"> is too narrow and</w:t>
      </w:r>
      <w:r w:rsidRPr="006F4535">
        <w:rPr>
          <w:rFonts w:eastAsia="Times New Roman"/>
          <w:color w:val="000000"/>
          <w:lang w:val="en-US"/>
        </w:rPr>
        <w:t xml:space="preserve"> should be broadened to include costs related to chargeback</w:t>
      </w:r>
      <w:r w:rsidR="00B75223">
        <w:rPr>
          <w:rFonts w:eastAsia="Times New Roman"/>
          <w:color w:val="000000"/>
          <w:lang w:val="en-US"/>
        </w:rPr>
        <w:t>s</w:t>
      </w:r>
      <w:r w:rsidR="00736D65">
        <w:rPr>
          <w:rFonts w:eastAsia="Times New Roman"/>
          <w:color w:val="000000"/>
          <w:lang w:val="en-US"/>
        </w:rPr>
        <w:t>, payment gateway fees</w:t>
      </w:r>
      <w:r w:rsidR="003C62FE">
        <w:rPr>
          <w:rFonts w:eastAsia="Times New Roman"/>
          <w:color w:val="000000"/>
          <w:lang w:val="en-US"/>
        </w:rPr>
        <w:t>,</w:t>
      </w:r>
      <w:r w:rsidR="00FE4C62">
        <w:rPr>
          <w:rFonts w:eastAsia="Times New Roman"/>
          <w:color w:val="000000"/>
          <w:lang w:val="en-US"/>
        </w:rPr>
        <w:t xml:space="preserve"> and</w:t>
      </w:r>
      <w:r w:rsidR="00C47013" w:rsidRPr="00736D65">
        <w:rPr>
          <w:rFonts w:eastAsia="Times New Roman"/>
          <w:color w:val="000000"/>
          <w:lang w:val="en-US"/>
        </w:rPr>
        <w:t xml:space="preserve"> </w:t>
      </w:r>
      <w:r w:rsidR="005122DD">
        <w:rPr>
          <w:rFonts w:eastAsia="Times New Roman"/>
          <w:color w:val="000000"/>
          <w:lang w:val="en-US"/>
        </w:rPr>
        <w:t>services provided by third party suppliers</w:t>
      </w:r>
      <w:r w:rsidRPr="006F4535">
        <w:rPr>
          <w:rFonts w:eastAsia="Times New Roman"/>
          <w:color w:val="000000"/>
          <w:lang w:val="en-US"/>
        </w:rPr>
        <w:t>. LPA believes these are legitimate costs associated with accepting card payments.</w:t>
      </w:r>
      <w:r w:rsidR="005A1C1B">
        <w:rPr>
          <w:rFonts w:eastAsia="Times New Roman"/>
          <w:color w:val="000000"/>
          <w:lang w:val="en-US"/>
        </w:rPr>
        <w:br/>
      </w:r>
    </w:p>
    <w:p w14:paraId="5D30956C" w14:textId="025735C4" w:rsidR="006F4535" w:rsidRPr="005A1C1B" w:rsidRDefault="00C158B3" w:rsidP="00C158B3">
      <w:pPr>
        <w:autoSpaceDE w:val="0"/>
        <w:autoSpaceDN w:val="0"/>
        <w:adjustRightInd w:val="0"/>
        <w:spacing w:line="480" w:lineRule="auto"/>
        <w:ind w:left="426" w:right="-11" w:hanging="710"/>
        <w:rPr>
          <w:rFonts w:eastAsia="Times New Roman"/>
          <w:color w:val="000000"/>
          <w:lang w:val="en-US"/>
        </w:rPr>
      </w:pPr>
      <w:r>
        <w:rPr>
          <w:rFonts w:eastAsia="Times New Roman" w:cs="Arial"/>
          <w:b/>
          <w:bCs/>
          <w:color w:val="6D6E70"/>
          <w:lang w:val="en-US"/>
        </w:rPr>
        <w:t xml:space="preserve">3.1.1 </w:t>
      </w:r>
      <w:r>
        <w:rPr>
          <w:rFonts w:eastAsia="Times New Roman" w:cs="Arial"/>
          <w:b/>
          <w:bCs/>
          <w:color w:val="6D6E70"/>
          <w:lang w:val="en-US"/>
        </w:rPr>
        <w:tab/>
      </w:r>
      <w:r w:rsidR="005A1C1B" w:rsidRPr="005A1C1B">
        <w:rPr>
          <w:rFonts w:eastAsia="Times New Roman" w:cs="Arial"/>
          <w:b/>
          <w:bCs/>
          <w:color w:val="6D6E70"/>
          <w:lang w:val="en-US"/>
        </w:rPr>
        <w:t xml:space="preserve">Considerations </w:t>
      </w:r>
    </w:p>
    <w:p w14:paraId="2BE142A7" w14:textId="77777777" w:rsidR="00A0474F" w:rsidRPr="00A0474F" w:rsidRDefault="00A0474F" w:rsidP="00D97341">
      <w:pPr>
        <w:autoSpaceDE w:val="0"/>
        <w:autoSpaceDN w:val="0"/>
        <w:adjustRightInd w:val="0"/>
        <w:spacing w:line="360" w:lineRule="auto"/>
        <w:ind w:left="-284" w:right="-9"/>
        <w:rPr>
          <w:rFonts w:eastAsia="Times New Roman"/>
          <w:i/>
          <w:color w:val="CC1543"/>
          <w:lang w:val="en-US"/>
        </w:rPr>
      </w:pPr>
      <w:r w:rsidRPr="00A0474F">
        <w:rPr>
          <w:rFonts w:eastAsia="Times New Roman"/>
          <w:i/>
          <w:color w:val="CC1543"/>
          <w:lang w:val="en-US"/>
        </w:rPr>
        <w:t xml:space="preserve">Chargebacks </w:t>
      </w:r>
    </w:p>
    <w:p w14:paraId="323B9739" w14:textId="298CFED0" w:rsidR="00E42F20" w:rsidRDefault="00C75042" w:rsidP="00D97341">
      <w:pPr>
        <w:autoSpaceDE w:val="0"/>
        <w:autoSpaceDN w:val="0"/>
        <w:adjustRightInd w:val="0"/>
        <w:spacing w:line="360" w:lineRule="auto"/>
        <w:ind w:left="-284" w:right="-9"/>
        <w:rPr>
          <w:rFonts w:eastAsia="Times New Roman"/>
          <w:color w:val="000000"/>
          <w:lang w:val="en-US"/>
        </w:rPr>
      </w:pPr>
      <w:r>
        <w:rPr>
          <w:rFonts w:eastAsia="Times New Roman"/>
          <w:color w:val="000000"/>
          <w:lang w:val="en-US"/>
        </w:rPr>
        <w:t xml:space="preserve">Chargeback is a benefit that credit card companies </w:t>
      </w:r>
      <w:r w:rsidR="003B3825">
        <w:rPr>
          <w:rFonts w:eastAsia="Times New Roman"/>
          <w:color w:val="000000"/>
          <w:lang w:val="en-US"/>
        </w:rPr>
        <w:t>provide</w:t>
      </w:r>
      <w:r>
        <w:rPr>
          <w:rFonts w:eastAsia="Times New Roman"/>
          <w:color w:val="000000"/>
          <w:lang w:val="en-US"/>
        </w:rPr>
        <w:t xml:space="preserve"> </w:t>
      </w:r>
      <w:r w:rsidR="003B3825">
        <w:rPr>
          <w:rFonts w:eastAsia="Times New Roman"/>
          <w:color w:val="000000"/>
          <w:lang w:val="en-US"/>
        </w:rPr>
        <w:t>in circumstances</w:t>
      </w:r>
      <w:r w:rsidR="00E42F20">
        <w:rPr>
          <w:rFonts w:eastAsia="Times New Roman"/>
          <w:color w:val="000000"/>
          <w:lang w:val="en-US"/>
        </w:rPr>
        <w:t>:</w:t>
      </w:r>
    </w:p>
    <w:p w14:paraId="4F2F4401" w14:textId="77777777" w:rsidR="00E42F20" w:rsidRDefault="00E42F20" w:rsidP="00E42F20">
      <w:pPr>
        <w:pStyle w:val="ListParagraph"/>
        <w:numPr>
          <w:ilvl w:val="0"/>
          <w:numId w:val="40"/>
        </w:numPr>
        <w:autoSpaceDE w:val="0"/>
        <w:autoSpaceDN w:val="0"/>
        <w:adjustRightInd w:val="0"/>
        <w:spacing w:line="360" w:lineRule="auto"/>
        <w:ind w:right="-9"/>
        <w:rPr>
          <w:rFonts w:eastAsia="Times New Roman"/>
          <w:color w:val="000000"/>
          <w:lang w:val="en-US"/>
        </w:rPr>
      </w:pPr>
      <w:r>
        <w:rPr>
          <w:rFonts w:eastAsia="Times New Roman"/>
          <w:color w:val="000000"/>
          <w:lang w:val="en-US"/>
        </w:rPr>
        <w:t>when</w:t>
      </w:r>
      <w:r w:rsidRPr="00E42F20">
        <w:rPr>
          <w:rFonts w:eastAsia="Times New Roman"/>
          <w:color w:val="000000"/>
          <w:lang w:val="en-US"/>
        </w:rPr>
        <w:t xml:space="preserve"> </w:t>
      </w:r>
      <w:r w:rsidR="0006517D" w:rsidRPr="00E42F20">
        <w:rPr>
          <w:rFonts w:eastAsia="Times New Roman"/>
          <w:color w:val="000000"/>
          <w:lang w:val="en-US"/>
        </w:rPr>
        <w:t>customers</w:t>
      </w:r>
      <w:r w:rsidR="003B3825" w:rsidRPr="00E42F20">
        <w:rPr>
          <w:rFonts w:eastAsia="Times New Roman"/>
          <w:color w:val="000000"/>
          <w:lang w:val="en-US"/>
        </w:rPr>
        <w:t xml:space="preserve"> do not receive </w:t>
      </w:r>
      <w:r w:rsidRPr="00E42F20">
        <w:rPr>
          <w:rFonts w:eastAsia="Times New Roman"/>
          <w:color w:val="000000"/>
          <w:lang w:val="en-US"/>
        </w:rPr>
        <w:t xml:space="preserve">or perceive they do not receive </w:t>
      </w:r>
      <w:r w:rsidR="003B3825" w:rsidRPr="00E42F20">
        <w:rPr>
          <w:rFonts w:eastAsia="Times New Roman"/>
          <w:color w:val="000000"/>
          <w:lang w:val="en-US"/>
        </w:rPr>
        <w:t xml:space="preserve">the goods or services purchased </w:t>
      </w:r>
      <w:r w:rsidR="0006517D" w:rsidRPr="00E42F20">
        <w:rPr>
          <w:rFonts w:eastAsia="Times New Roman"/>
          <w:color w:val="000000"/>
          <w:lang w:val="en-US"/>
        </w:rPr>
        <w:t>with</w:t>
      </w:r>
      <w:r w:rsidR="003B3825" w:rsidRPr="00E42F20">
        <w:rPr>
          <w:rFonts w:eastAsia="Times New Roman"/>
          <w:color w:val="000000"/>
          <w:lang w:val="en-US"/>
        </w:rPr>
        <w:t xml:space="preserve"> their credit card</w:t>
      </w:r>
      <w:r>
        <w:rPr>
          <w:rFonts w:eastAsia="Times New Roman"/>
          <w:color w:val="000000"/>
          <w:lang w:val="en-US"/>
        </w:rPr>
        <w:t>,</w:t>
      </w:r>
      <w:r w:rsidR="0006517D" w:rsidRPr="00E42F20">
        <w:rPr>
          <w:rFonts w:eastAsia="Times New Roman"/>
          <w:color w:val="000000"/>
          <w:lang w:val="en-US"/>
        </w:rPr>
        <w:t xml:space="preserve"> or </w:t>
      </w:r>
    </w:p>
    <w:p w14:paraId="28AB313F" w14:textId="77777777" w:rsidR="00E42F20" w:rsidRDefault="0006517D" w:rsidP="00E42F20">
      <w:pPr>
        <w:pStyle w:val="ListParagraph"/>
        <w:numPr>
          <w:ilvl w:val="0"/>
          <w:numId w:val="40"/>
        </w:numPr>
        <w:autoSpaceDE w:val="0"/>
        <w:autoSpaceDN w:val="0"/>
        <w:adjustRightInd w:val="0"/>
        <w:spacing w:line="360" w:lineRule="auto"/>
        <w:ind w:right="-9"/>
        <w:rPr>
          <w:rFonts w:eastAsia="Times New Roman"/>
          <w:color w:val="000000"/>
          <w:lang w:val="en-US"/>
        </w:rPr>
      </w:pPr>
      <w:proofErr w:type="gramStart"/>
      <w:r w:rsidRPr="00E42F20">
        <w:rPr>
          <w:rFonts w:eastAsia="Times New Roman"/>
          <w:color w:val="000000"/>
          <w:lang w:val="en-US"/>
        </w:rPr>
        <w:t>because</w:t>
      </w:r>
      <w:proofErr w:type="gramEnd"/>
      <w:r w:rsidRPr="00E42F20">
        <w:rPr>
          <w:rFonts w:eastAsia="Times New Roman"/>
          <w:color w:val="000000"/>
          <w:lang w:val="en-US"/>
        </w:rPr>
        <w:t xml:space="preserve"> of fraudulent transactions</w:t>
      </w:r>
      <w:r w:rsidR="003B3825" w:rsidRPr="00E42F20">
        <w:rPr>
          <w:rFonts w:eastAsia="Times New Roman"/>
          <w:color w:val="000000"/>
          <w:lang w:val="en-US"/>
        </w:rPr>
        <w:t xml:space="preserve">. </w:t>
      </w:r>
    </w:p>
    <w:p w14:paraId="7BC6C227" w14:textId="7BDFF2C8" w:rsidR="00C75042" w:rsidRPr="00E42F20" w:rsidRDefault="003B3825" w:rsidP="00E42F20">
      <w:pPr>
        <w:autoSpaceDE w:val="0"/>
        <w:autoSpaceDN w:val="0"/>
        <w:adjustRightInd w:val="0"/>
        <w:spacing w:line="360" w:lineRule="auto"/>
        <w:ind w:left="-284" w:right="-9"/>
        <w:rPr>
          <w:rFonts w:eastAsia="Times New Roman"/>
          <w:color w:val="000000"/>
          <w:lang w:val="en-US"/>
        </w:rPr>
      </w:pPr>
      <w:r w:rsidRPr="00E42F20">
        <w:rPr>
          <w:rFonts w:eastAsia="Times New Roman"/>
          <w:color w:val="000000"/>
          <w:lang w:val="en-US"/>
        </w:rPr>
        <w:t xml:space="preserve">While credit </w:t>
      </w:r>
      <w:r w:rsidR="00C158B3">
        <w:rPr>
          <w:rFonts w:eastAsia="Times New Roman"/>
          <w:color w:val="000000"/>
          <w:lang w:val="en-US"/>
        </w:rPr>
        <w:t xml:space="preserve">card </w:t>
      </w:r>
      <w:r w:rsidRPr="00E42F20">
        <w:rPr>
          <w:rFonts w:eastAsia="Times New Roman"/>
          <w:color w:val="000000"/>
          <w:lang w:val="en-US"/>
        </w:rPr>
        <w:t xml:space="preserve">companies offer this benefit, they do not take on the full risks associated with chargebacks because these costs are, in fact, passed on </w:t>
      </w:r>
      <w:r w:rsidR="00E93D49" w:rsidRPr="00E42F20">
        <w:rPr>
          <w:rFonts w:eastAsia="Times New Roman"/>
          <w:color w:val="000000"/>
          <w:lang w:val="en-US"/>
        </w:rPr>
        <w:t xml:space="preserve">to </w:t>
      </w:r>
      <w:r w:rsidRPr="00E42F20">
        <w:rPr>
          <w:rFonts w:eastAsia="Times New Roman"/>
          <w:color w:val="000000"/>
          <w:lang w:val="en-US"/>
        </w:rPr>
        <w:t xml:space="preserve">merchants (unless merchants can prove otherwise). </w:t>
      </w:r>
    </w:p>
    <w:p w14:paraId="131348EF" w14:textId="77777777" w:rsidR="006C3C12" w:rsidRDefault="006C3C12" w:rsidP="00D97341">
      <w:pPr>
        <w:autoSpaceDE w:val="0"/>
        <w:autoSpaceDN w:val="0"/>
        <w:adjustRightInd w:val="0"/>
        <w:spacing w:line="360" w:lineRule="auto"/>
        <w:ind w:left="-284" w:right="-9"/>
        <w:rPr>
          <w:rFonts w:eastAsia="Times New Roman"/>
          <w:color w:val="000000"/>
          <w:lang w:val="en-US"/>
        </w:rPr>
      </w:pPr>
    </w:p>
    <w:p w14:paraId="65E1A88D" w14:textId="5971EC4C" w:rsidR="00B75223" w:rsidRDefault="00B75223" w:rsidP="00B75223">
      <w:pPr>
        <w:autoSpaceDE w:val="0"/>
        <w:autoSpaceDN w:val="0"/>
        <w:adjustRightInd w:val="0"/>
        <w:spacing w:line="360" w:lineRule="auto"/>
        <w:ind w:left="-284" w:right="-9"/>
        <w:rPr>
          <w:rFonts w:eastAsia="Times New Roman"/>
          <w:color w:val="000000"/>
          <w:lang w:val="en-US"/>
        </w:rPr>
      </w:pPr>
      <w:r>
        <w:rPr>
          <w:rFonts w:eastAsia="Times New Roman"/>
          <w:color w:val="000000"/>
          <w:lang w:val="en-US"/>
        </w:rPr>
        <w:lastRenderedPageBreak/>
        <w:t>Ticketing agents are in a unique position in that they are</w:t>
      </w:r>
      <w:r w:rsidR="00D740A4">
        <w:rPr>
          <w:rFonts w:eastAsia="Times New Roman"/>
          <w:color w:val="000000"/>
          <w:lang w:val="en-US"/>
        </w:rPr>
        <w:t xml:space="preserve"> not the ultimate supplier of live performances; they are</w:t>
      </w:r>
      <w:r>
        <w:rPr>
          <w:rFonts w:eastAsia="Times New Roman"/>
          <w:color w:val="000000"/>
          <w:lang w:val="en-US"/>
        </w:rPr>
        <w:t xml:space="preserve"> the ‘middle-man’ between the consumer and presenter/promoter. If a presenter or promoter fails to fulfil its obligation, or if for whatever reason the consumer does</w:t>
      </w:r>
      <w:r w:rsidR="00317956">
        <w:rPr>
          <w:rFonts w:eastAsia="Times New Roman"/>
          <w:color w:val="000000"/>
          <w:lang w:val="en-US"/>
        </w:rPr>
        <w:t xml:space="preserve"> not</w:t>
      </w:r>
      <w:r>
        <w:rPr>
          <w:rFonts w:eastAsia="Times New Roman"/>
          <w:color w:val="000000"/>
          <w:lang w:val="en-US"/>
        </w:rPr>
        <w:t xml:space="preserve"> receive </w:t>
      </w:r>
      <w:r w:rsidR="00E42F20">
        <w:rPr>
          <w:rFonts w:eastAsia="Times New Roman"/>
          <w:color w:val="000000"/>
          <w:lang w:val="en-US"/>
        </w:rPr>
        <w:t xml:space="preserve">or perceives that he/she does not receive </w:t>
      </w:r>
      <w:r>
        <w:rPr>
          <w:rFonts w:eastAsia="Times New Roman"/>
          <w:color w:val="000000"/>
          <w:lang w:val="en-US"/>
        </w:rPr>
        <w:t>the live entertainment experience that he/she purchased, then ticketing agents are liable for the chargeback claimed by the consumer through his/her credit card company.</w:t>
      </w:r>
      <w:r w:rsidR="006F3450">
        <w:rPr>
          <w:rFonts w:eastAsia="Times New Roman"/>
          <w:color w:val="000000"/>
          <w:lang w:val="en-US"/>
        </w:rPr>
        <w:t xml:space="preserve"> The onus of proof rests with ticketing agent</w:t>
      </w:r>
      <w:r w:rsidR="00C158B3">
        <w:rPr>
          <w:rFonts w:eastAsia="Times New Roman"/>
          <w:color w:val="000000"/>
          <w:lang w:val="en-US"/>
        </w:rPr>
        <w:t>s</w:t>
      </w:r>
      <w:r w:rsidR="006F3450">
        <w:rPr>
          <w:rFonts w:eastAsia="Times New Roman"/>
          <w:color w:val="000000"/>
          <w:lang w:val="en-US"/>
        </w:rPr>
        <w:t>, with banks working on the assumption of ‘guilty unless proved innocent’; ticketing agents, therefore, also incur administration costs to prove innocence.</w:t>
      </w:r>
    </w:p>
    <w:p w14:paraId="1D0C1E1D" w14:textId="77777777" w:rsidR="00D740A4" w:rsidRDefault="00D740A4" w:rsidP="00B75223">
      <w:pPr>
        <w:autoSpaceDE w:val="0"/>
        <w:autoSpaceDN w:val="0"/>
        <w:adjustRightInd w:val="0"/>
        <w:spacing w:line="360" w:lineRule="auto"/>
        <w:ind w:left="-284" w:right="-9"/>
        <w:rPr>
          <w:rFonts w:eastAsia="Times New Roman"/>
          <w:color w:val="000000"/>
          <w:lang w:val="en-US"/>
        </w:rPr>
      </w:pPr>
    </w:p>
    <w:p w14:paraId="70C34C3F" w14:textId="2F67D721" w:rsidR="00DE3628" w:rsidRPr="00DE3628" w:rsidRDefault="00DE3628" w:rsidP="00DE3628">
      <w:pPr>
        <w:autoSpaceDE w:val="0"/>
        <w:autoSpaceDN w:val="0"/>
        <w:adjustRightInd w:val="0"/>
        <w:spacing w:line="360" w:lineRule="auto"/>
        <w:ind w:left="-284" w:right="-9"/>
        <w:rPr>
          <w:rFonts w:eastAsia="Times New Roman"/>
          <w:color w:val="000000"/>
          <w:lang w:val="en-US"/>
        </w:rPr>
      </w:pPr>
      <w:r>
        <w:rPr>
          <w:rFonts w:eastAsia="Times New Roman"/>
          <w:color w:val="000000"/>
          <w:lang w:val="en-US"/>
        </w:rPr>
        <w:t xml:space="preserve">Our Members are increasingly seeing more incidences of consumers claiming chargebacks. This is often the case when a consumer seeks a refund via the usual process but if the consumer is unsuccessful, he/she will seek a refund through the credit card company (the cost of which is then passed on to ticketing agents). The issue that ticketing agents face is that there is no ability to recoup these chargeback costs from the producer or promoter once an event/performance has been successfully delivered. Usual industry practice is for ticketing agents/venues to distribute ticket proceeds to the relevant producer/promoter after the successful delivery of an event/performance (as per the commercial arrangement). This often happens one business day after the event/performance. However, as most chargeback claims occur after this time (usually 90 – 180 days), ticketing agents are liable for the chargeback and not the event venue or producer/promoter. </w:t>
      </w:r>
      <w:r w:rsidR="0043299F">
        <w:rPr>
          <w:rFonts w:eastAsia="Times New Roman"/>
          <w:color w:val="000000"/>
          <w:lang w:val="en-US"/>
        </w:rPr>
        <w:t xml:space="preserve">In extreme cases, ticketing agents receive chargebacks one to two years after an event. </w:t>
      </w:r>
    </w:p>
    <w:p w14:paraId="1CC116F8" w14:textId="77777777" w:rsidR="00317956" w:rsidRDefault="00317956" w:rsidP="00D740A4">
      <w:pPr>
        <w:autoSpaceDE w:val="0"/>
        <w:autoSpaceDN w:val="0"/>
        <w:adjustRightInd w:val="0"/>
        <w:spacing w:line="360" w:lineRule="auto"/>
        <w:ind w:left="-284" w:right="-9"/>
        <w:rPr>
          <w:rFonts w:eastAsia="Times New Roman"/>
          <w:color w:val="000000"/>
          <w:lang w:val="en-US"/>
        </w:rPr>
      </w:pPr>
    </w:p>
    <w:p w14:paraId="171E0ECD" w14:textId="798B15B3" w:rsidR="00DE3628" w:rsidRDefault="00DE3628" w:rsidP="00DE3628">
      <w:pPr>
        <w:autoSpaceDE w:val="0"/>
        <w:autoSpaceDN w:val="0"/>
        <w:adjustRightInd w:val="0"/>
        <w:spacing w:line="360" w:lineRule="auto"/>
        <w:ind w:left="-284" w:right="-9"/>
        <w:rPr>
          <w:rFonts w:eastAsia="Times New Roman"/>
          <w:color w:val="000000"/>
          <w:lang w:val="en-US"/>
        </w:rPr>
      </w:pPr>
      <w:r>
        <w:rPr>
          <w:rFonts w:eastAsia="Times New Roman"/>
          <w:color w:val="000000"/>
          <w:lang w:val="en-US"/>
        </w:rPr>
        <w:t xml:space="preserve">Our Members are also receiving chargebacks related to fraudulent transactions, which are becoming more prevalent. Ticketing is an area that is more prone to fraud because the majority of ticket purchases are made in ‘card not present’ environments (i.e. online and over the phone) and where the use of international credit cards can be high. </w:t>
      </w:r>
      <w:r w:rsidR="00E91A8E">
        <w:rPr>
          <w:rFonts w:eastAsia="Times New Roman"/>
          <w:color w:val="000000"/>
          <w:lang w:val="en-US"/>
        </w:rPr>
        <w:t xml:space="preserve">Some of </w:t>
      </w:r>
      <w:r w:rsidR="00E91A8E" w:rsidRPr="0043299F">
        <w:rPr>
          <w:rFonts w:eastAsia="Times New Roman"/>
          <w:color w:val="000000"/>
          <w:lang w:val="en-US"/>
        </w:rPr>
        <w:t>o</w:t>
      </w:r>
      <w:r w:rsidR="003C62FE" w:rsidRPr="0043299F">
        <w:rPr>
          <w:rFonts w:eastAsia="Times New Roman"/>
          <w:color w:val="000000"/>
          <w:lang w:val="en-US"/>
        </w:rPr>
        <w:t>u</w:t>
      </w:r>
      <w:r w:rsidR="00E91A8E" w:rsidRPr="0043299F">
        <w:rPr>
          <w:rFonts w:eastAsia="Times New Roman"/>
          <w:color w:val="000000"/>
          <w:lang w:val="en-US"/>
        </w:rPr>
        <w:t>r Members find that the counter-</w:t>
      </w:r>
      <w:r w:rsidR="0043299F" w:rsidRPr="0043299F">
        <w:rPr>
          <w:rFonts w:eastAsia="Times New Roman"/>
          <w:color w:val="000000"/>
          <w:lang w:val="en-US"/>
        </w:rPr>
        <w:t>fraud technology offered by the banks</w:t>
      </w:r>
      <w:r w:rsidR="0043299F">
        <w:rPr>
          <w:rFonts w:eastAsia="Times New Roman"/>
          <w:color w:val="000000"/>
          <w:lang w:val="en-US"/>
        </w:rPr>
        <w:t xml:space="preserve"> </w:t>
      </w:r>
      <w:r w:rsidR="00C158B3">
        <w:rPr>
          <w:rFonts w:eastAsia="Times New Roman"/>
          <w:color w:val="000000"/>
          <w:lang w:val="en-US"/>
        </w:rPr>
        <w:t>is</w:t>
      </w:r>
      <w:r w:rsidR="0043299F">
        <w:rPr>
          <w:rFonts w:eastAsia="Times New Roman"/>
          <w:color w:val="000000"/>
          <w:lang w:val="en-US"/>
        </w:rPr>
        <w:t xml:space="preserve"> inadequate, and </w:t>
      </w:r>
      <w:r>
        <w:rPr>
          <w:rFonts w:eastAsia="Times New Roman"/>
          <w:color w:val="000000"/>
          <w:lang w:val="en-US"/>
        </w:rPr>
        <w:t xml:space="preserve">invest </w:t>
      </w:r>
      <w:r w:rsidR="00E91A8E">
        <w:rPr>
          <w:rFonts w:eastAsia="Times New Roman"/>
          <w:color w:val="000000"/>
          <w:lang w:val="en-US"/>
        </w:rPr>
        <w:t>heavily in mechanisms to counter fraud</w:t>
      </w:r>
      <w:r w:rsidR="0043299F">
        <w:rPr>
          <w:rFonts w:eastAsia="Times New Roman"/>
          <w:color w:val="000000"/>
          <w:lang w:val="en-US"/>
        </w:rPr>
        <w:t xml:space="preserve"> risk</w:t>
      </w:r>
      <w:r w:rsidR="00E91A8E">
        <w:rPr>
          <w:rFonts w:eastAsia="Times New Roman"/>
          <w:color w:val="000000"/>
          <w:lang w:val="en-US"/>
        </w:rPr>
        <w:t>. However, it is impossible to eliminate this risk completely. As such, T</w:t>
      </w:r>
      <w:r>
        <w:rPr>
          <w:rFonts w:eastAsia="Times New Roman"/>
          <w:color w:val="000000"/>
          <w:lang w:val="en-US"/>
        </w:rPr>
        <w:t>icketing agents carry significant risks and incur significant costs as a result of card payment transactions. The surcharging standards need to take into account ‘no fault’ chargeback risks present in the ticketing industry and other like industries</w:t>
      </w:r>
      <w:r w:rsidR="0043299F">
        <w:rPr>
          <w:rFonts w:eastAsia="Times New Roman"/>
          <w:color w:val="000000"/>
          <w:lang w:val="en-US"/>
        </w:rPr>
        <w:t xml:space="preserve"> (such as travel agents)</w:t>
      </w:r>
      <w:r>
        <w:rPr>
          <w:rFonts w:eastAsia="Times New Roman"/>
          <w:color w:val="000000"/>
          <w:lang w:val="en-US"/>
        </w:rPr>
        <w:t xml:space="preserve">. </w:t>
      </w:r>
    </w:p>
    <w:p w14:paraId="6F33B2B5" w14:textId="77777777" w:rsidR="00D740A4" w:rsidRPr="00E06D6E" w:rsidRDefault="00D740A4" w:rsidP="00D740A4">
      <w:pPr>
        <w:autoSpaceDE w:val="0"/>
        <w:autoSpaceDN w:val="0"/>
        <w:adjustRightInd w:val="0"/>
        <w:spacing w:line="360" w:lineRule="auto"/>
        <w:ind w:left="-284" w:right="-9"/>
        <w:rPr>
          <w:rFonts w:eastAsia="Times New Roman"/>
          <w:color w:val="000000"/>
          <w:lang w:val="en-US"/>
        </w:rPr>
      </w:pPr>
    </w:p>
    <w:p w14:paraId="2F405179" w14:textId="7229E04C" w:rsidR="000D672A" w:rsidRDefault="00FC6745" w:rsidP="00B75223">
      <w:pPr>
        <w:autoSpaceDE w:val="0"/>
        <w:autoSpaceDN w:val="0"/>
        <w:adjustRightInd w:val="0"/>
        <w:spacing w:line="360" w:lineRule="auto"/>
        <w:ind w:left="-284" w:right="-9"/>
        <w:rPr>
          <w:rFonts w:eastAsia="Times New Roman"/>
          <w:color w:val="000000"/>
          <w:lang w:val="en-US"/>
        </w:rPr>
      </w:pPr>
      <w:r>
        <w:rPr>
          <w:rFonts w:eastAsia="Times New Roman"/>
          <w:color w:val="000000"/>
          <w:lang w:val="en-US"/>
        </w:rPr>
        <w:t xml:space="preserve">The </w:t>
      </w:r>
      <w:proofErr w:type="gramStart"/>
      <w:r>
        <w:rPr>
          <w:rFonts w:eastAsia="Times New Roman"/>
          <w:color w:val="000000"/>
          <w:lang w:val="en-US"/>
        </w:rPr>
        <w:t>cost of chargebacks to our M</w:t>
      </w:r>
      <w:r w:rsidR="00B75223" w:rsidRPr="00E06D6E">
        <w:rPr>
          <w:rFonts w:eastAsia="Times New Roman"/>
          <w:color w:val="000000"/>
          <w:lang w:val="en-US"/>
        </w:rPr>
        <w:t>embers vary</w:t>
      </w:r>
      <w:proofErr w:type="gramEnd"/>
      <w:r w:rsidR="00B75223" w:rsidRPr="00E06D6E">
        <w:rPr>
          <w:rFonts w:eastAsia="Times New Roman"/>
          <w:color w:val="000000"/>
          <w:lang w:val="en-US"/>
        </w:rPr>
        <w:t xml:space="preserve"> depending on the size </w:t>
      </w:r>
      <w:r w:rsidR="000D672A">
        <w:rPr>
          <w:rFonts w:eastAsia="Times New Roman"/>
          <w:color w:val="000000"/>
          <w:lang w:val="en-US"/>
        </w:rPr>
        <w:t xml:space="preserve">and nature </w:t>
      </w:r>
      <w:r w:rsidR="00B75223" w:rsidRPr="00E06D6E">
        <w:rPr>
          <w:rFonts w:eastAsia="Times New Roman"/>
          <w:color w:val="000000"/>
          <w:lang w:val="en-US"/>
        </w:rPr>
        <w:t>of the business and number of card payment transaction</w:t>
      </w:r>
      <w:r w:rsidR="002B7972">
        <w:rPr>
          <w:rFonts w:eastAsia="Times New Roman"/>
          <w:color w:val="000000"/>
          <w:lang w:val="en-US"/>
        </w:rPr>
        <w:t>s</w:t>
      </w:r>
      <w:r w:rsidR="00B75223" w:rsidRPr="00E06D6E">
        <w:rPr>
          <w:rFonts w:eastAsia="Times New Roman"/>
          <w:color w:val="000000"/>
          <w:lang w:val="en-US"/>
        </w:rPr>
        <w:t xml:space="preserve">. </w:t>
      </w:r>
      <w:r w:rsidR="000D672A">
        <w:rPr>
          <w:rFonts w:eastAsia="Times New Roman"/>
          <w:color w:val="000000"/>
          <w:lang w:val="en-US"/>
        </w:rPr>
        <w:t>For some Members, the number of chargeback</w:t>
      </w:r>
      <w:r w:rsidR="0043299F">
        <w:rPr>
          <w:rFonts w:eastAsia="Times New Roman"/>
          <w:color w:val="000000"/>
          <w:lang w:val="en-US"/>
        </w:rPr>
        <w:t>s</w:t>
      </w:r>
      <w:r w:rsidR="000D672A">
        <w:rPr>
          <w:rFonts w:eastAsia="Times New Roman"/>
          <w:color w:val="000000"/>
          <w:lang w:val="en-US"/>
        </w:rPr>
        <w:t xml:space="preserve"> </w:t>
      </w:r>
      <w:r w:rsidR="0043299F">
        <w:rPr>
          <w:rFonts w:eastAsia="Times New Roman"/>
          <w:color w:val="000000"/>
          <w:lang w:val="en-US"/>
        </w:rPr>
        <w:t>is</w:t>
      </w:r>
      <w:r w:rsidR="000D672A">
        <w:rPr>
          <w:rFonts w:eastAsia="Times New Roman"/>
          <w:color w:val="000000"/>
          <w:lang w:val="en-US"/>
        </w:rPr>
        <w:t xml:space="preserve"> low and they are able to absorb chargeback costs as part of doing business; for other Members, chargeback risk is</w:t>
      </w:r>
      <w:r w:rsidR="0076026E">
        <w:rPr>
          <w:rFonts w:eastAsia="Times New Roman"/>
          <w:color w:val="000000"/>
          <w:lang w:val="en-US"/>
        </w:rPr>
        <w:t xml:space="preserve"> </w:t>
      </w:r>
      <w:r w:rsidR="000D672A">
        <w:rPr>
          <w:rFonts w:eastAsia="Times New Roman"/>
          <w:color w:val="000000"/>
          <w:lang w:val="en-US"/>
        </w:rPr>
        <w:t xml:space="preserve">in the top three business risks that </w:t>
      </w:r>
      <w:r w:rsidR="0043299F">
        <w:rPr>
          <w:rFonts w:eastAsia="Times New Roman"/>
          <w:color w:val="000000"/>
          <w:lang w:val="en-US"/>
        </w:rPr>
        <w:t>they actively seek</w:t>
      </w:r>
      <w:r w:rsidR="000D672A">
        <w:rPr>
          <w:rFonts w:eastAsia="Times New Roman"/>
          <w:color w:val="000000"/>
          <w:lang w:val="en-US"/>
        </w:rPr>
        <w:t xml:space="preserve"> to manage.</w:t>
      </w:r>
      <w:r w:rsidR="0076026E">
        <w:rPr>
          <w:rFonts w:eastAsia="Times New Roman"/>
          <w:color w:val="000000"/>
          <w:lang w:val="en-US"/>
        </w:rPr>
        <w:t xml:space="preserve"> </w:t>
      </w:r>
      <w:r w:rsidR="00C47013">
        <w:rPr>
          <w:rFonts w:eastAsia="Times New Roman"/>
          <w:color w:val="000000"/>
          <w:lang w:val="en-US"/>
        </w:rPr>
        <w:t>S</w:t>
      </w:r>
      <w:r>
        <w:rPr>
          <w:rFonts w:eastAsia="Times New Roman"/>
          <w:color w:val="000000"/>
          <w:lang w:val="en-US"/>
        </w:rPr>
        <w:t>ome M</w:t>
      </w:r>
      <w:r w:rsidR="00C47013">
        <w:rPr>
          <w:rFonts w:eastAsia="Times New Roman"/>
          <w:color w:val="000000"/>
          <w:lang w:val="en-US"/>
        </w:rPr>
        <w:t xml:space="preserve">embers have received fraud-related chargebacks in excess of $200,000 for a single event. </w:t>
      </w:r>
      <w:r w:rsidR="00E91A8E">
        <w:rPr>
          <w:rFonts w:eastAsia="Times New Roman"/>
          <w:color w:val="000000"/>
          <w:lang w:val="en-US"/>
        </w:rPr>
        <w:t>Just a few weeks ago</w:t>
      </w:r>
      <w:r w:rsidR="000D672A">
        <w:rPr>
          <w:rFonts w:eastAsia="Times New Roman"/>
          <w:color w:val="000000"/>
          <w:lang w:val="en-US"/>
        </w:rPr>
        <w:t>, one</w:t>
      </w:r>
      <w:r w:rsidR="00E91A8E">
        <w:rPr>
          <w:rFonts w:eastAsia="Times New Roman"/>
          <w:color w:val="000000"/>
          <w:lang w:val="en-US"/>
        </w:rPr>
        <w:t xml:space="preserve"> of our </w:t>
      </w:r>
      <w:r w:rsidR="00E91A8E">
        <w:rPr>
          <w:rFonts w:eastAsia="Times New Roman"/>
          <w:color w:val="000000"/>
          <w:lang w:val="en-US"/>
        </w:rPr>
        <w:lastRenderedPageBreak/>
        <w:t xml:space="preserve">members </w:t>
      </w:r>
      <w:r w:rsidR="000D672A">
        <w:rPr>
          <w:rFonts w:eastAsia="Times New Roman"/>
          <w:color w:val="000000"/>
          <w:lang w:val="en-US"/>
        </w:rPr>
        <w:t xml:space="preserve">incurred chargebacks of $35,000 for one event and </w:t>
      </w:r>
      <w:r w:rsidR="00E91A8E">
        <w:rPr>
          <w:rFonts w:eastAsia="Times New Roman"/>
          <w:color w:val="000000"/>
          <w:lang w:val="en-US"/>
        </w:rPr>
        <w:t xml:space="preserve">in the last few months </w:t>
      </w:r>
      <w:r w:rsidR="000D672A">
        <w:rPr>
          <w:rFonts w:eastAsia="Times New Roman"/>
          <w:color w:val="000000"/>
          <w:lang w:val="en-US"/>
        </w:rPr>
        <w:t xml:space="preserve">$120,000 for another event. </w:t>
      </w:r>
    </w:p>
    <w:p w14:paraId="1203F6E8" w14:textId="77777777" w:rsidR="000D672A" w:rsidRDefault="000D672A" w:rsidP="00B75223">
      <w:pPr>
        <w:autoSpaceDE w:val="0"/>
        <w:autoSpaceDN w:val="0"/>
        <w:adjustRightInd w:val="0"/>
        <w:spacing w:line="360" w:lineRule="auto"/>
        <w:ind w:left="-284" w:right="-9"/>
        <w:rPr>
          <w:rFonts w:eastAsia="Times New Roman"/>
          <w:color w:val="000000"/>
          <w:lang w:val="en-US"/>
        </w:rPr>
      </w:pPr>
    </w:p>
    <w:p w14:paraId="2E0EC200" w14:textId="02E0500E" w:rsidR="00DE3628" w:rsidRDefault="00C47013" w:rsidP="00DE3628">
      <w:pPr>
        <w:autoSpaceDE w:val="0"/>
        <w:autoSpaceDN w:val="0"/>
        <w:adjustRightInd w:val="0"/>
        <w:spacing w:line="360" w:lineRule="auto"/>
        <w:ind w:left="-284" w:right="-9"/>
        <w:rPr>
          <w:rFonts w:eastAsia="Times New Roman"/>
          <w:color w:val="000000"/>
          <w:lang w:val="en-US"/>
        </w:rPr>
      </w:pPr>
      <w:r>
        <w:rPr>
          <w:rFonts w:eastAsia="Times New Roman"/>
          <w:color w:val="000000"/>
          <w:lang w:val="en-US"/>
        </w:rPr>
        <w:t>T</w:t>
      </w:r>
      <w:r w:rsidR="00B75223" w:rsidRPr="00E06D6E">
        <w:rPr>
          <w:rFonts w:eastAsia="Times New Roman"/>
          <w:color w:val="000000"/>
          <w:lang w:val="en-US"/>
        </w:rPr>
        <w:t>he co</w:t>
      </w:r>
      <w:r w:rsidR="002B7972">
        <w:rPr>
          <w:rFonts w:eastAsia="Times New Roman"/>
          <w:color w:val="000000"/>
          <w:lang w:val="en-US"/>
        </w:rPr>
        <w:t>st to the industry as a whole can</w:t>
      </w:r>
      <w:r w:rsidR="00B75223" w:rsidRPr="00E06D6E">
        <w:rPr>
          <w:rFonts w:eastAsia="Times New Roman"/>
          <w:color w:val="000000"/>
          <w:lang w:val="en-US"/>
        </w:rPr>
        <w:t xml:space="preserve"> </w:t>
      </w:r>
      <w:r>
        <w:rPr>
          <w:rFonts w:eastAsia="Times New Roman"/>
          <w:color w:val="000000"/>
          <w:lang w:val="en-US"/>
        </w:rPr>
        <w:t xml:space="preserve">be </w:t>
      </w:r>
      <w:r w:rsidR="00B75223" w:rsidRPr="00E06D6E">
        <w:rPr>
          <w:rFonts w:eastAsia="Times New Roman"/>
          <w:color w:val="000000"/>
          <w:lang w:val="en-US"/>
        </w:rPr>
        <w:t xml:space="preserve">significant, as illustrated through the </w:t>
      </w:r>
      <w:r w:rsidR="00B75223">
        <w:rPr>
          <w:rFonts w:eastAsia="Times New Roman"/>
          <w:color w:val="000000"/>
          <w:lang w:val="en-US"/>
        </w:rPr>
        <w:t>following example</w:t>
      </w:r>
      <w:r w:rsidR="002B7972">
        <w:rPr>
          <w:rFonts w:eastAsia="Times New Roman"/>
          <w:color w:val="000000"/>
          <w:lang w:val="en-US"/>
        </w:rPr>
        <w:t xml:space="preserve"> (</w:t>
      </w:r>
      <w:r w:rsidR="002B7972" w:rsidRPr="002B7972">
        <w:rPr>
          <w:rFonts w:eastAsia="Times New Roman" w:cs="Arial"/>
          <w:color w:val="000000"/>
          <w:lang w:val="en-US"/>
        </w:rPr>
        <w:t xml:space="preserve">see </w:t>
      </w:r>
      <w:r w:rsidR="002B7972" w:rsidRPr="002B7972">
        <w:rPr>
          <w:rFonts w:eastAsia="Times New Roman" w:cs="Arial"/>
          <w:color w:val="000000"/>
          <w:lang w:val="en-US"/>
        </w:rPr>
        <w:fldChar w:fldCharType="begin"/>
      </w:r>
      <w:r w:rsidR="002B7972" w:rsidRPr="002B7972">
        <w:rPr>
          <w:rFonts w:eastAsia="Times New Roman" w:cs="Arial"/>
          <w:color w:val="000000"/>
          <w:lang w:val="en-US"/>
        </w:rPr>
        <w:instrText xml:space="preserve"> REF _Ref441227147 \h  \* MERGEFORMAT </w:instrText>
      </w:r>
      <w:r w:rsidR="002B7972" w:rsidRPr="002B7972">
        <w:rPr>
          <w:rFonts w:eastAsia="Times New Roman" w:cs="Arial"/>
          <w:color w:val="000000"/>
          <w:lang w:val="en-US"/>
        </w:rPr>
      </w:r>
      <w:r w:rsidR="002B7972" w:rsidRPr="002B7972">
        <w:rPr>
          <w:rFonts w:eastAsia="Times New Roman" w:cs="Arial"/>
          <w:color w:val="000000"/>
          <w:lang w:val="en-US"/>
        </w:rPr>
        <w:fldChar w:fldCharType="separate"/>
      </w:r>
      <w:r w:rsidR="008610C5" w:rsidRPr="008610C5">
        <w:rPr>
          <w:rFonts w:cs="Arial"/>
        </w:rPr>
        <w:t xml:space="preserve">Figure </w:t>
      </w:r>
      <w:r w:rsidR="008610C5" w:rsidRPr="008610C5">
        <w:rPr>
          <w:rFonts w:cs="Arial"/>
          <w:noProof/>
        </w:rPr>
        <w:t>1</w:t>
      </w:r>
      <w:r w:rsidR="002B7972" w:rsidRPr="002B7972">
        <w:rPr>
          <w:rFonts w:eastAsia="Times New Roman" w:cs="Arial"/>
          <w:color w:val="000000"/>
          <w:lang w:val="en-US"/>
        </w:rPr>
        <w:fldChar w:fldCharType="end"/>
      </w:r>
      <w:r w:rsidR="002B7972" w:rsidRPr="002B7972">
        <w:rPr>
          <w:rFonts w:eastAsia="Times New Roman" w:cs="Arial"/>
          <w:color w:val="000000"/>
          <w:lang w:val="en-US"/>
        </w:rPr>
        <w:t>)</w:t>
      </w:r>
      <w:r w:rsidR="00B75223" w:rsidRPr="002B7972">
        <w:rPr>
          <w:rFonts w:eastAsia="Times New Roman" w:cs="Arial"/>
          <w:color w:val="000000"/>
          <w:lang w:val="en-US"/>
        </w:rPr>
        <w:t>.</w:t>
      </w:r>
      <w:r w:rsidR="000D672A">
        <w:rPr>
          <w:rFonts w:eastAsia="Times New Roman" w:cs="Arial"/>
          <w:color w:val="000000"/>
          <w:lang w:val="en-US"/>
        </w:rPr>
        <w:t xml:space="preserve"> </w:t>
      </w:r>
      <w:r w:rsidR="00B75223" w:rsidRPr="00E06D6E">
        <w:rPr>
          <w:rFonts w:eastAsia="Times New Roman"/>
          <w:color w:val="000000"/>
          <w:lang w:val="en-US"/>
        </w:rPr>
        <w:t>In 2014, over 18.5 million tickets were issued to live performances with the average ticket price being $91.57.</w:t>
      </w:r>
      <w:r w:rsidR="00B75223">
        <w:rPr>
          <w:rStyle w:val="FootnoteReference"/>
          <w:rFonts w:eastAsia="Times New Roman"/>
          <w:color w:val="000000"/>
          <w:lang w:val="en-US"/>
        </w:rPr>
        <w:footnoteReference w:id="1"/>
      </w:r>
      <w:r w:rsidR="00B75223">
        <w:rPr>
          <w:rFonts w:eastAsia="Times New Roman"/>
          <w:color w:val="000000"/>
          <w:lang w:val="en-US"/>
        </w:rPr>
        <w:t xml:space="preserve"> If banks issue chargebacks related to fraud and experiences not received on </w:t>
      </w:r>
      <w:r w:rsidR="00E42F20">
        <w:rPr>
          <w:rFonts w:eastAsia="Times New Roman"/>
          <w:color w:val="000000"/>
          <w:lang w:val="en-US"/>
        </w:rPr>
        <w:t>1</w:t>
      </w:r>
      <w:r w:rsidR="00B75223" w:rsidRPr="00E06D6E">
        <w:rPr>
          <w:rFonts w:eastAsia="Times New Roman"/>
          <w:color w:val="000000"/>
          <w:lang w:val="en-US"/>
        </w:rPr>
        <w:t xml:space="preserve"> per cent of tickets issued, then the cost to t</w:t>
      </w:r>
      <w:r w:rsidR="00B75223">
        <w:rPr>
          <w:rFonts w:eastAsia="Times New Roman"/>
          <w:color w:val="000000"/>
          <w:lang w:val="en-US"/>
        </w:rPr>
        <w:t>h</w:t>
      </w:r>
      <w:r w:rsidR="00587490">
        <w:rPr>
          <w:rFonts w:eastAsia="Times New Roman"/>
          <w:color w:val="000000"/>
          <w:lang w:val="en-US"/>
        </w:rPr>
        <w:t>e industry amounts to almost $17</w:t>
      </w:r>
      <w:r w:rsidR="00B75223" w:rsidRPr="00E06D6E">
        <w:rPr>
          <w:rFonts w:eastAsia="Times New Roman"/>
          <w:color w:val="000000"/>
          <w:lang w:val="en-US"/>
        </w:rPr>
        <w:t xml:space="preserve"> million. </w:t>
      </w:r>
      <w:r w:rsidR="00B75223">
        <w:rPr>
          <w:rFonts w:eastAsia="Times New Roman"/>
          <w:color w:val="000000"/>
          <w:lang w:val="en-US"/>
        </w:rPr>
        <w:t xml:space="preserve">This is a significant cost particularly when the ticketing agent is not at fault. </w:t>
      </w:r>
      <w:r w:rsidR="00DE3628">
        <w:rPr>
          <w:rFonts w:eastAsia="Times New Roman"/>
          <w:color w:val="000000"/>
          <w:lang w:val="en-US"/>
        </w:rPr>
        <w:t>Indeed</w:t>
      </w:r>
      <w:r w:rsidR="0043299F">
        <w:rPr>
          <w:rFonts w:eastAsia="Times New Roman"/>
          <w:color w:val="000000"/>
          <w:lang w:val="en-US"/>
        </w:rPr>
        <w:t>,</w:t>
      </w:r>
      <w:r w:rsidR="00DE3628">
        <w:rPr>
          <w:rFonts w:eastAsia="Times New Roman"/>
          <w:color w:val="000000"/>
          <w:lang w:val="en-US"/>
        </w:rPr>
        <w:t xml:space="preserve"> the RBA has noted in its December 2015 Consultation Paper that ‘no fault’ th</w:t>
      </w:r>
      <w:r w:rsidR="0043299F">
        <w:rPr>
          <w:rFonts w:eastAsia="Times New Roman"/>
          <w:color w:val="000000"/>
          <w:lang w:val="en-US"/>
        </w:rPr>
        <w:t>ird party charge</w:t>
      </w:r>
      <w:r w:rsidR="00DE3628">
        <w:rPr>
          <w:rFonts w:eastAsia="Times New Roman"/>
          <w:color w:val="000000"/>
          <w:lang w:val="en-US"/>
        </w:rPr>
        <w:t>back is a signification risk for all participants in the payment system.</w:t>
      </w:r>
    </w:p>
    <w:p w14:paraId="49EBC820" w14:textId="096D9784" w:rsidR="008D6213" w:rsidRDefault="008D6213" w:rsidP="00B75223">
      <w:pPr>
        <w:autoSpaceDE w:val="0"/>
        <w:autoSpaceDN w:val="0"/>
        <w:adjustRightInd w:val="0"/>
        <w:spacing w:line="360" w:lineRule="auto"/>
        <w:ind w:left="-284" w:right="-9"/>
        <w:rPr>
          <w:rFonts w:eastAsia="Times New Roman"/>
          <w:color w:val="000000"/>
          <w:lang w:val="en-US"/>
        </w:rPr>
      </w:pPr>
    </w:p>
    <w:p w14:paraId="2FD12E35" w14:textId="4A352028" w:rsidR="00B75223" w:rsidRPr="00E06D6E" w:rsidRDefault="00B75223" w:rsidP="008D6213">
      <w:pPr>
        <w:pStyle w:val="Caption"/>
        <w:keepNext/>
        <w:spacing w:before="120"/>
        <w:rPr>
          <w:rFonts w:eastAsia="Times New Roman"/>
          <w:color w:val="000000"/>
          <w:sz w:val="20"/>
          <w:lang w:val="en-US"/>
        </w:rPr>
      </w:pPr>
      <w:bookmarkStart w:id="1" w:name="_Ref441227147"/>
      <w:r>
        <w:t xml:space="preserve">Figure </w:t>
      </w:r>
      <w:r w:rsidR="00DE3865">
        <w:fldChar w:fldCharType="begin"/>
      </w:r>
      <w:r w:rsidR="00DE3865">
        <w:instrText xml:space="preserve"> SEQ Figure \* ARABIC </w:instrText>
      </w:r>
      <w:r w:rsidR="00DE3865">
        <w:fldChar w:fldCharType="separate"/>
      </w:r>
      <w:r w:rsidR="008610C5">
        <w:rPr>
          <w:noProof/>
        </w:rPr>
        <w:t>1</w:t>
      </w:r>
      <w:r w:rsidR="00DE3865">
        <w:rPr>
          <w:noProof/>
        </w:rPr>
        <w:fldChar w:fldCharType="end"/>
      </w:r>
      <w:bookmarkEnd w:id="1"/>
      <w:r>
        <w:t xml:space="preserve">: Illustrative example of impact of chargebacks to live performance industry </w:t>
      </w:r>
    </w:p>
    <w:p w14:paraId="06E67BB4" w14:textId="10E2E966" w:rsidR="00B75223" w:rsidRPr="00E06D6E" w:rsidRDefault="00E42F20" w:rsidP="00B75223">
      <w:pPr>
        <w:autoSpaceDE w:val="0"/>
        <w:autoSpaceDN w:val="0"/>
        <w:adjustRightInd w:val="0"/>
        <w:spacing w:line="360" w:lineRule="auto"/>
        <w:ind w:left="-284" w:right="-9"/>
        <w:rPr>
          <w:rFonts w:eastAsia="Times New Roman"/>
          <w:color w:val="000000"/>
          <w:lang w:val="en-US"/>
        </w:rPr>
      </w:pPr>
      <w:r>
        <w:rPr>
          <w:rFonts w:eastAsia="Times New Roman"/>
          <w:noProof/>
          <w:color w:val="000000"/>
          <w:lang w:eastAsia="en-AU"/>
        </w:rPr>
        <w:drawing>
          <wp:inline distT="0" distB="0" distL="0" distR="0" wp14:anchorId="48FDC5F0" wp14:editId="38D5E1A9">
            <wp:extent cx="5616000" cy="777513"/>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616000" cy="777513"/>
                    </a:xfrm>
                    <a:prstGeom prst="rect">
                      <a:avLst/>
                    </a:prstGeom>
                    <a:noFill/>
                  </pic:spPr>
                </pic:pic>
              </a:graphicData>
            </a:graphic>
          </wp:inline>
        </w:drawing>
      </w:r>
    </w:p>
    <w:p w14:paraId="003EEC43" w14:textId="77777777" w:rsidR="00E42F20" w:rsidRDefault="00E42F20" w:rsidP="00670476">
      <w:pPr>
        <w:keepNext/>
        <w:autoSpaceDE w:val="0"/>
        <w:autoSpaceDN w:val="0"/>
        <w:adjustRightInd w:val="0"/>
        <w:spacing w:line="360" w:lineRule="auto"/>
        <w:ind w:left="-284" w:right="-11"/>
        <w:rPr>
          <w:rFonts w:eastAsia="Times New Roman"/>
          <w:i/>
          <w:color w:val="CC1543"/>
          <w:lang w:val="en-US"/>
        </w:rPr>
      </w:pPr>
    </w:p>
    <w:p w14:paraId="0D85BB60" w14:textId="38F126F1" w:rsidR="001047B7" w:rsidRDefault="001047B7" w:rsidP="00670476">
      <w:pPr>
        <w:keepNext/>
        <w:autoSpaceDE w:val="0"/>
        <w:autoSpaceDN w:val="0"/>
        <w:adjustRightInd w:val="0"/>
        <w:spacing w:line="360" w:lineRule="auto"/>
        <w:ind w:left="-284" w:right="-11"/>
        <w:rPr>
          <w:rFonts w:eastAsia="Times New Roman"/>
          <w:i/>
          <w:color w:val="CC1543"/>
          <w:lang w:val="en-US"/>
        </w:rPr>
      </w:pPr>
      <w:r>
        <w:rPr>
          <w:rFonts w:eastAsia="Times New Roman"/>
          <w:i/>
          <w:color w:val="CC1543"/>
          <w:lang w:val="en-US"/>
        </w:rPr>
        <w:t xml:space="preserve">Forward delivery </w:t>
      </w:r>
      <w:r w:rsidR="00BD680C">
        <w:rPr>
          <w:rFonts w:eastAsia="Times New Roman"/>
          <w:i/>
          <w:color w:val="CC1543"/>
          <w:lang w:val="en-US"/>
        </w:rPr>
        <w:t>risk</w:t>
      </w:r>
    </w:p>
    <w:p w14:paraId="78D9F0F2" w14:textId="5EAA24C7" w:rsidR="00F50529" w:rsidRDefault="00DE3628" w:rsidP="00670476">
      <w:pPr>
        <w:keepNext/>
        <w:autoSpaceDE w:val="0"/>
        <w:autoSpaceDN w:val="0"/>
        <w:adjustRightInd w:val="0"/>
        <w:spacing w:line="360" w:lineRule="auto"/>
        <w:ind w:left="-284" w:right="-11"/>
        <w:rPr>
          <w:rFonts w:eastAsia="Times New Roman"/>
          <w:color w:val="000000"/>
          <w:lang w:val="en-US"/>
        </w:rPr>
      </w:pPr>
      <w:r>
        <w:rPr>
          <w:rFonts w:eastAsia="Times New Roman"/>
          <w:color w:val="000000"/>
          <w:lang w:val="en-US"/>
        </w:rPr>
        <w:t xml:space="preserve">The live performance industry is different to many other industries (e.g. retail) in that </w:t>
      </w:r>
      <w:r w:rsidRPr="00DE3628">
        <w:rPr>
          <w:rFonts w:eastAsia="Times New Roman"/>
          <w:color w:val="000000"/>
          <w:lang w:val="en-US"/>
        </w:rPr>
        <w:t xml:space="preserve">consumers of live performances typically buy tickets in advance of the event. This can vary from several days or weeks in advance to several months or even a year (for big name acts). </w:t>
      </w:r>
      <w:r>
        <w:rPr>
          <w:rFonts w:eastAsia="Times New Roman"/>
          <w:color w:val="000000"/>
          <w:lang w:val="en-US"/>
        </w:rPr>
        <w:t>As such, ticketing agents are</w:t>
      </w:r>
      <w:r w:rsidRPr="00DE3628">
        <w:rPr>
          <w:rFonts w:eastAsia="Times New Roman"/>
          <w:color w:val="000000"/>
          <w:lang w:val="en-US"/>
        </w:rPr>
        <w:t xml:space="preserve"> exposed to </w:t>
      </w:r>
      <w:r>
        <w:rPr>
          <w:rFonts w:eastAsia="Times New Roman"/>
          <w:color w:val="000000"/>
          <w:lang w:val="en-US"/>
        </w:rPr>
        <w:t>forward delivery risk</w:t>
      </w:r>
      <w:r w:rsidRPr="00DE3628">
        <w:rPr>
          <w:rFonts w:eastAsia="Times New Roman"/>
          <w:color w:val="000000"/>
          <w:lang w:val="en-US"/>
        </w:rPr>
        <w:t xml:space="preserve"> for extended periods.  </w:t>
      </w:r>
      <w:r w:rsidR="00F50529">
        <w:rPr>
          <w:rFonts w:eastAsia="Times New Roman"/>
          <w:color w:val="000000"/>
          <w:lang w:val="en-US"/>
        </w:rPr>
        <w:t>Indeed, the banks levy and seek guarantees from ticketing a</w:t>
      </w:r>
      <w:r w:rsidR="00C158B3">
        <w:rPr>
          <w:rFonts w:eastAsia="Times New Roman"/>
          <w:color w:val="000000"/>
          <w:lang w:val="en-US"/>
        </w:rPr>
        <w:t>gents for forward delivery risk</w:t>
      </w:r>
      <w:r w:rsidR="0043299F">
        <w:rPr>
          <w:rFonts w:eastAsia="Times New Roman"/>
          <w:color w:val="000000"/>
          <w:lang w:val="en-US"/>
        </w:rPr>
        <w:t xml:space="preserve">. </w:t>
      </w:r>
      <w:r w:rsidR="00F50529">
        <w:rPr>
          <w:rFonts w:eastAsia="Times New Roman"/>
          <w:color w:val="000000"/>
          <w:lang w:val="en-US"/>
        </w:rPr>
        <w:t xml:space="preserve"> </w:t>
      </w:r>
    </w:p>
    <w:p w14:paraId="271720BB" w14:textId="77777777" w:rsidR="00F50529" w:rsidRDefault="00F50529" w:rsidP="00670476">
      <w:pPr>
        <w:keepNext/>
        <w:autoSpaceDE w:val="0"/>
        <w:autoSpaceDN w:val="0"/>
        <w:adjustRightInd w:val="0"/>
        <w:spacing w:line="360" w:lineRule="auto"/>
        <w:ind w:left="-284" w:right="-11"/>
        <w:rPr>
          <w:rFonts w:eastAsia="Times New Roman"/>
          <w:color w:val="000000"/>
          <w:lang w:val="en-US"/>
        </w:rPr>
      </w:pPr>
    </w:p>
    <w:p w14:paraId="0DC990E5" w14:textId="2FA28044" w:rsidR="00DE3628" w:rsidRDefault="00DE3628" w:rsidP="00670476">
      <w:pPr>
        <w:keepNext/>
        <w:autoSpaceDE w:val="0"/>
        <w:autoSpaceDN w:val="0"/>
        <w:adjustRightInd w:val="0"/>
        <w:spacing w:line="360" w:lineRule="auto"/>
        <w:ind w:left="-284" w:right="-11"/>
        <w:rPr>
          <w:rFonts w:eastAsia="Times New Roman"/>
          <w:color w:val="000000"/>
          <w:lang w:val="en-US"/>
        </w:rPr>
      </w:pPr>
      <w:r w:rsidRPr="00DE3628">
        <w:rPr>
          <w:rFonts w:eastAsia="Times New Roman"/>
          <w:color w:val="000000"/>
          <w:lang w:val="en-US"/>
        </w:rPr>
        <w:t>According to LPA research, the live performance industry generated $1.5 billion in revenues in 2014</w:t>
      </w:r>
      <w:r w:rsidR="00E91A8E">
        <w:rPr>
          <w:rFonts w:eastAsia="Times New Roman"/>
          <w:color w:val="000000"/>
          <w:lang w:val="en-US"/>
        </w:rPr>
        <w:t>.</w:t>
      </w:r>
      <w:r w:rsidR="00E91A8E">
        <w:rPr>
          <w:rStyle w:val="FootnoteReference"/>
          <w:rFonts w:eastAsia="Times New Roman"/>
          <w:color w:val="000000"/>
          <w:lang w:val="en-US"/>
        </w:rPr>
        <w:footnoteReference w:id="2"/>
      </w:r>
      <w:r w:rsidR="00F50529">
        <w:rPr>
          <w:rFonts w:eastAsia="Times New Roman"/>
          <w:color w:val="000000"/>
          <w:lang w:val="en-US"/>
        </w:rPr>
        <w:t xml:space="preserve"> Assuming the forward delivery risk </w:t>
      </w:r>
      <w:r w:rsidR="0043299F">
        <w:rPr>
          <w:rFonts w:eastAsia="Times New Roman"/>
          <w:color w:val="000000"/>
          <w:lang w:val="en-US"/>
        </w:rPr>
        <w:t>period for ticketing agents is six</w:t>
      </w:r>
      <w:r w:rsidR="00F50529">
        <w:rPr>
          <w:rFonts w:eastAsia="Times New Roman"/>
          <w:color w:val="000000"/>
          <w:lang w:val="en-US"/>
        </w:rPr>
        <w:t xml:space="preserve"> months, this equates to $750 million of ‘no fault’ third party exposure for ticketing agents. </w:t>
      </w:r>
      <w:r w:rsidR="00BD680C">
        <w:rPr>
          <w:rFonts w:eastAsia="Times New Roman"/>
          <w:color w:val="000000"/>
          <w:lang w:val="en-US"/>
        </w:rPr>
        <w:t xml:space="preserve">This is significant amount of risk that ticketing agents </w:t>
      </w:r>
      <w:r w:rsidR="00DC4E11">
        <w:rPr>
          <w:rFonts w:eastAsia="Times New Roman"/>
          <w:color w:val="000000"/>
          <w:lang w:val="en-US"/>
        </w:rPr>
        <w:t>must guarantee</w:t>
      </w:r>
      <w:r w:rsidR="00BD680C">
        <w:rPr>
          <w:rFonts w:eastAsia="Times New Roman"/>
          <w:color w:val="000000"/>
          <w:lang w:val="en-US"/>
        </w:rPr>
        <w:t xml:space="preserve">. </w:t>
      </w:r>
    </w:p>
    <w:p w14:paraId="43BB8C0D" w14:textId="77777777" w:rsidR="00DE3628" w:rsidRDefault="00DE3628" w:rsidP="00670476">
      <w:pPr>
        <w:keepNext/>
        <w:autoSpaceDE w:val="0"/>
        <w:autoSpaceDN w:val="0"/>
        <w:adjustRightInd w:val="0"/>
        <w:spacing w:line="360" w:lineRule="auto"/>
        <w:ind w:left="-284" w:right="-11"/>
        <w:rPr>
          <w:rFonts w:eastAsia="Times New Roman"/>
          <w:color w:val="000000"/>
          <w:lang w:val="en-US"/>
        </w:rPr>
      </w:pPr>
    </w:p>
    <w:p w14:paraId="3338D897" w14:textId="41F3DEEA" w:rsidR="00B75223" w:rsidRPr="00A0474F" w:rsidRDefault="00A0474F" w:rsidP="00670476">
      <w:pPr>
        <w:keepNext/>
        <w:autoSpaceDE w:val="0"/>
        <w:autoSpaceDN w:val="0"/>
        <w:adjustRightInd w:val="0"/>
        <w:spacing w:line="360" w:lineRule="auto"/>
        <w:ind w:left="-284" w:right="-11"/>
        <w:rPr>
          <w:rFonts w:eastAsia="Times New Roman"/>
          <w:i/>
          <w:color w:val="CC1543"/>
          <w:lang w:val="en-US"/>
        </w:rPr>
      </w:pPr>
      <w:r w:rsidRPr="00A0474F">
        <w:rPr>
          <w:rFonts w:eastAsia="Times New Roman"/>
          <w:i/>
          <w:color w:val="CC1543"/>
          <w:lang w:val="en-US"/>
        </w:rPr>
        <w:t xml:space="preserve">Third party </w:t>
      </w:r>
      <w:r w:rsidR="00535FFF">
        <w:rPr>
          <w:rFonts w:eastAsia="Times New Roman"/>
          <w:i/>
          <w:color w:val="CC1543"/>
          <w:lang w:val="en-US"/>
        </w:rPr>
        <w:t xml:space="preserve">suppliers </w:t>
      </w:r>
    </w:p>
    <w:p w14:paraId="26D9F279" w14:textId="1F5A7C57" w:rsidR="004B1F90" w:rsidRDefault="00535FFF" w:rsidP="004B1F90">
      <w:pPr>
        <w:autoSpaceDE w:val="0"/>
        <w:autoSpaceDN w:val="0"/>
        <w:adjustRightInd w:val="0"/>
        <w:spacing w:line="360" w:lineRule="auto"/>
        <w:ind w:left="-284" w:right="-9"/>
        <w:rPr>
          <w:rFonts w:eastAsia="Times New Roman"/>
          <w:color w:val="000000"/>
          <w:lang w:val="en-US"/>
        </w:rPr>
      </w:pPr>
      <w:r>
        <w:rPr>
          <w:rFonts w:eastAsia="Times New Roman"/>
          <w:color w:val="000000"/>
          <w:lang w:val="en-US"/>
        </w:rPr>
        <w:t>The costs associated with accepting card payments are not limited to the services provided by a merchant’s bank. Ticketing agents use third party suppliers for services related to secure payment gateways (which are needed for ‘card not present’ transactions</w:t>
      </w:r>
      <w:r w:rsidR="00826374">
        <w:rPr>
          <w:rFonts w:eastAsia="Times New Roman"/>
          <w:color w:val="000000"/>
          <w:lang w:val="en-US"/>
        </w:rPr>
        <w:t>) and other gateways in order to integrate technology platforms between the banks and our Members. S</w:t>
      </w:r>
      <w:r w:rsidR="00FC6745">
        <w:rPr>
          <w:rFonts w:eastAsia="Times New Roman"/>
          <w:color w:val="000000"/>
          <w:lang w:val="en-US"/>
        </w:rPr>
        <w:t>ome M</w:t>
      </w:r>
      <w:r w:rsidR="004B1F90">
        <w:rPr>
          <w:rFonts w:eastAsia="Times New Roman"/>
          <w:color w:val="000000"/>
          <w:lang w:val="en-US"/>
        </w:rPr>
        <w:t xml:space="preserve">embers rent card </w:t>
      </w:r>
      <w:r w:rsidR="004B1F90">
        <w:rPr>
          <w:rFonts w:eastAsia="Times New Roman"/>
          <w:color w:val="000000"/>
          <w:lang w:val="en-US"/>
        </w:rPr>
        <w:lastRenderedPageBreak/>
        <w:t xml:space="preserve">payment terminals through third party providers because these providers provide </w:t>
      </w:r>
      <w:r w:rsidR="004B1F90" w:rsidRPr="004B1F90">
        <w:rPr>
          <w:rFonts w:eastAsia="Times New Roman"/>
          <w:color w:val="000000"/>
          <w:lang w:val="en-US"/>
        </w:rPr>
        <w:t>a more integrated and effective customer service solution</w:t>
      </w:r>
      <w:r w:rsidR="00FC6745">
        <w:rPr>
          <w:rFonts w:eastAsia="Times New Roman"/>
          <w:color w:val="000000"/>
          <w:lang w:val="en-US"/>
        </w:rPr>
        <w:t xml:space="preserve"> that best meets our M</w:t>
      </w:r>
      <w:r w:rsidR="004B1F90">
        <w:rPr>
          <w:rFonts w:eastAsia="Times New Roman"/>
          <w:color w:val="000000"/>
          <w:lang w:val="en-US"/>
        </w:rPr>
        <w:t xml:space="preserve">embers’ business needs. </w:t>
      </w:r>
    </w:p>
    <w:p w14:paraId="1237C8BA" w14:textId="77777777" w:rsidR="00535FFF" w:rsidRPr="00A0474F" w:rsidRDefault="00535FFF" w:rsidP="00736D65">
      <w:pPr>
        <w:autoSpaceDE w:val="0"/>
        <w:autoSpaceDN w:val="0"/>
        <w:adjustRightInd w:val="0"/>
        <w:spacing w:line="360" w:lineRule="auto"/>
        <w:ind w:left="-284" w:right="-9"/>
        <w:rPr>
          <w:rFonts w:eastAsia="Times New Roman"/>
          <w:color w:val="000000"/>
          <w:lang w:val="en-US"/>
        </w:rPr>
      </w:pPr>
    </w:p>
    <w:p w14:paraId="011C46F7" w14:textId="0461124D" w:rsidR="00736D65" w:rsidRDefault="00736D65" w:rsidP="00736D65">
      <w:pPr>
        <w:autoSpaceDE w:val="0"/>
        <w:autoSpaceDN w:val="0"/>
        <w:adjustRightInd w:val="0"/>
        <w:spacing w:line="360" w:lineRule="auto"/>
        <w:ind w:left="-284" w:right="-9"/>
        <w:rPr>
          <w:rFonts w:eastAsia="Times New Roman"/>
          <w:color w:val="000000"/>
          <w:lang w:val="en-US"/>
        </w:rPr>
      </w:pPr>
      <w:r>
        <w:rPr>
          <w:rFonts w:eastAsia="Times New Roman"/>
          <w:color w:val="000000"/>
          <w:lang w:val="en-US"/>
        </w:rPr>
        <w:t>If the RBA retains a narrow definition of cost of acceptance, costs that are excluded from the definition</w:t>
      </w:r>
      <w:r w:rsidR="000D672A">
        <w:rPr>
          <w:rFonts w:eastAsia="Times New Roman"/>
          <w:color w:val="000000"/>
          <w:lang w:val="en-US"/>
        </w:rPr>
        <w:t xml:space="preserve"> would </w:t>
      </w:r>
      <w:r w:rsidR="0041255F">
        <w:rPr>
          <w:rFonts w:eastAsia="Times New Roman"/>
          <w:color w:val="000000"/>
          <w:lang w:val="en-US"/>
        </w:rPr>
        <w:t>need to be borne by</w:t>
      </w:r>
      <w:r w:rsidR="000D672A">
        <w:rPr>
          <w:rFonts w:eastAsia="Times New Roman"/>
          <w:color w:val="000000"/>
          <w:lang w:val="en-US"/>
        </w:rPr>
        <w:t xml:space="preserve"> other parts of the business</w:t>
      </w:r>
      <w:r w:rsidR="0041255F">
        <w:rPr>
          <w:rFonts w:eastAsia="Times New Roman"/>
          <w:color w:val="000000"/>
          <w:lang w:val="en-US"/>
        </w:rPr>
        <w:t xml:space="preserve"> which ultimately would be reflected in ticket prices</w:t>
      </w:r>
      <w:r>
        <w:rPr>
          <w:rFonts w:eastAsia="Times New Roman"/>
          <w:color w:val="000000"/>
          <w:lang w:val="en-US"/>
        </w:rPr>
        <w:t xml:space="preserve">. </w:t>
      </w:r>
      <w:r w:rsidR="00A0474F">
        <w:rPr>
          <w:rFonts w:eastAsia="Times New Roman"/>
          <w:color w:val="000000"/>
          <w:lang w:val="en-US"/>
        </w:rPr>
        <w:t>We believe the RBA will best meet its objective of improved transparency if the definition of the costs of acceptance is reflective of the overall costs associated with accepting card payments.</w:t>
      </w:r>
    </w:p>
    <w:p w14:paraId="34DB1878" w14:textId="77777777" w:rsidR="00736D65" w:rsidRPr="00E06D6E" w:rsidRDefault="00736D65" w:rsidP="00736D65">
      <w:pPr>
        <w:autoSpaceDE w:val="0"/>
        <w:autoSpaceDN w:val="0"/>
        <w:adjustRightInd w:val="0"/>
        <w:spacing w:line="360" w:lineRule="auto"/>
        <w:ind w:left="-284" w:right="-9"/>
        <w:rPr>
          <w:rFonts w:eastAsia="Times New Roman"/>
          <w:color w:val="000000"/>
          <w:lang w:val="en-US"/>
        </w:rPr>
      </w:pPr>
    </w:p>
    <w:p w14:paraId="544689E9" w14:textId="4D7DF330" w:rsidR="00B75223" w:rsidRPr="005A1C1B" w:rsidRDefault="00C158B3" w:rsidP="00C158B3">
      <w:pPr>
        <w:autoSpaceDE w:val="0"/>
        <w:autoSpaceDN w:val="0"/>
        <w:adjustRightInd w:val="0"/>
        <w:spacing w:line="480" w:lineRule="auto"/>
        <w:ind w:left="426" w:right="-11" w:hanging="710"/>
        <w:rPr>
          <w:rFonts w:eastAsia="Times New Roman" w:cs="Arial"/>
          <w:b/>
          <w:bCs/>
          <w:color w:val="6D6E70"/>
          <w:lang w:val="en-US"/>
        </w:rPr>
      </w:pPr>
      <w:r>
        <w:rPr>
          <w:rFonts w:eastAsia="Times New Roman" w:cs="Arial"/>
          <w:b/>
          <w:bCs/>
          <w:color w:val="6D6E70"/>
          <w:lang w:val="en-US"/>
        </w:rPr>
        <w:t xml:space="preserve">3.1.2 </w:t>
      </w:r>
      <w:r>
        <w:rPr>
          <w:rFonts w:eastAsia="Times New Roman" w:cs="Arial"/>
          <w:b/>
          <w:bCs/>
          <w:color w:val="6D6E70"/>
          <w:lang w:val="en-US"/>
        </w:rPr>
        <w:tab/>
      </w:r>
      <w:r w:rsidR="004B1F90">
        <w:rPr>
          <w:rFonts w:eastAsia="Times New Roman" w:cs="Arial"/>
          <w:b/>
          <w:bCs/>
          <w:color w:val="6D6E70"/>
          <w:lang w:val="en-US"/>
        </w:rPr>
        <w:t>Option</w:t>
      </w:r>
      <w:r w:rsidR="005A1C1B" w:rsidRPr="005A1C1B">
        <w:rPr>
          <w:rFonts w:eastAsia="Times New Roman" w:cs="Arial"/>
          <w:b/>
          <w:bCs/>
          <w:color w:val="6D6E70"/>
          <w:lang w:val="en-US"/>
        </w:rPr>
        <w:t xml:space="preserve"> for addressing chargeback</w:t>
      </w:r>
      <w:r w:rsidR="001047B7">
        <w:rPr>
          <w:rFonts w:eastAsia="Times New Roman" w:cs="Arial"/>
          <w:b/>
          <w:bCs/>
          <w:color w:val="6D6E70"/>
          <w:lang w:val="en-US"/>
        </w:rPr>
        <w:t xml:space="preserve"> and forward delivery</w:t>
      </w:r>
      <w:r w:rsidR="005A1C1B" w:rsidRPr="005A1C1B">
        <w:rPr>
          <w:rFonts w:eastAsia="Times New Roman" w:cs="Arial"/>
          <w:b/>
          <w:bCs/>
          <w:color w:val="6D6E70"/>
          <w:lang w:val="en-US"/>
        </w:rPr>
        <w:t xml:space="preserve"> risk</w:t>
      </w:r>
      <w:r w:rsidR="001047B7">
        <w:rPr>
          <w:rFonts w:eastAsia="Times New Roman" w:cs="Arial"/>
          <w:b/>
          <w:bCs/>
          <w:color w:val="6D6E70"/>
          <w:lang w:val="en-US"/>
        </w:rPr>
        <w:t>s</w:t>
      </w:r>
      <w:r w:rsidR="005A1C1B" w:rsidRPr="005A1C1B">
        <w:rPr>
          <w:rFonts w:eastAsia="Times New Roman" w:cs="Arial"/>
          <w:b/>
          <w:bCs/>
          <w:color w:val="6D6E70"/>
          <w:lang w:val="en-US"/>
        </w:rPr>
        <w:t xml:space="preserve"> </w:t>
      </w:r>
    </w:p>
    <w:p w14:paraId="31259E94" w14:textId="3F9F4797" w:rsidR="005A1C1B" w:rsidRDefault="004B1F90" w:rsidP="00096FC3">
      <w:pPr>
        <w:autoSpaceDE w:val="0"/>
        <w:autoSpaceDN w:val="0"/>
        <w:adjustRightInd w:val="0"/>
        <w:spacing w:line="360" w:lineRule="auto"/>
        <w:ind w:left="-284" w:right="-9"/>
        <w:rPr>
          <w:rFonts w:eastAsia="Times New Roman"/>
          <w:color w:val="000000"/>
          <w:lang w:val="en-US"/>
        </w:rPr>
      </w:pPr>
      <w:r>
        <w:rPr>
          <w:rFonts w:eastAsia="Times New Roman"/>
          <w:color w:val="000000"/>
          <w:lang w:val="en-US"/>
        </w:rPr>
        <w:t>As discussed above, chargeback</w:t>
      </w:r>
      <w:r w:rsidR="001047B7">
        <w:rPr>
          <w:rFonts w:eastAsia="Times New Roman"/>
          <w:color w:val="000000"/>
          <w:lang w:val="en-US"/>
        </w:rPr>
        <w:t xml:space="preserve"> and forward delivery</w:t>
      </w:r>
      <w:r>
        <w:rPr>
          <w:rFonts w:eastAsia="Times New Roman"/>
          <w:color w:val="000000"/>
          <w:lang w:val="en-US"/>
        </w:rPr>
        <w:t xml:space="preserve"> risk</w:t>
      </w:r>
      <w:r w:rsidR="001047B7">
        <w:rPr>
          <w:rFonts w:eastAsia="Times New Roman"/>
          <w:color w:val="000000"/>
          <w:lang w:val="en-US"/>
        </w:rPr>
        <w:t>s</w:t>
      </w:r>
      <w:r w:rsidR="0041255F">
        <w:rPr>
          <w:rFonts w:eastAsia="Times New Roman"/>
          <w:color w:val="000000"/>
          <w:lang w:val="en-US"/>
        </w:rPr>
        <w:t xml:space="preserve"> are</w:t>
      </w:r>
      <w:r>
        <w:rPr>
          <w:rFonts w:eastAsia="Times New Roman"/>
          <w:color w:val="000000"/>
          <w:lang w:val="en-US"/>
        </w:rPr>
        <w:t xml:space="preserve"> significant problem</w:t>
      </w:r>
      <w:r w:rsidR="0041255F">
        <w:rPr>
          <w:rFonts w:eastAsia="Times New Roman"/>
          <w:color w:val="000000"/>
          <w:lang w:val="en-US"/>
        </w:rPr>
        <w:t>s</w:t>
      </w:r>
      <w:r>
        <w:rPr>
          <w:rFonts w:eastAsia="Times New Roman"/>
          <w:color w:val="000000"/>
          <w:lang w:val="en-US"/>
        </w:rPr>
        <w:t xml:space="preserve"> for ticke</w:t>
      </w:r>
      <w:r w:rsidR="00096FC3">
        <w:rPr>
          <w:rFonts w:eastAsia="Times New Roman"/>
          <w:color w:val="000000"/>
          <w:lang w:val="en-US"/>
        </w:rPr>
        <w:t xml:space="preserve">ting agents, and </w:t>
      </w:r>
      <w:r w:rsidR="004961A3">
        <w:rPr>
          <w:rFonts w:eastAsia="Times New Roman"/>
          <w:color w:val="000000"/>
          <w:lang w:val="en-US"/>
        </w:rPr>
        <w:t>are equally</w:t>
      </w:r>
      <w:r w:rsidR="00096FC3">
        <w:rPr>
          <w:rFonts w:eastAsia="Times New Roman"/>
          <w:color w:val="000000"/>
          <w:lang w:val="en-US"/>
        </w:rPr>
        <w:t xml:space="preserve"> problem</w:t>
      </w:r>
      <w:r w:rsidR="0041255F">
        <w:rPr>
          <w:rFonts w:eastAsia="Times New Roman"/>
          <w:color w:val="000000"/>
          <w:lang w:val="en-US"/>
        </w:rPr>
        <w:t>s</w:t>
      </w:r>
      <w:r w:rsidR="00096FC3">
        <w:rPr>
          <w:rFonts w:eastAsia="Times New Roman"/>
          <w:color w:val="000000"/>
          <w:lang w:val="en-US"/>
        </w:rPr>
        <w:t xml:space="preserve"> for other like industries, such as travel agents. An option for mitigating this risk involves </w:t>
      </w:r>
      <w:r w:rsidR="00500DE7">
        <w:rPr>
          <w:rFonts w:eastAsia="Times New Roman"/>
          <w:color w:val="000000"/>
          <w:lang w:val="en-US"/>
        </w:rPr>
        <w:t>add</w:t>
      </w:r>
      <w:r w:rsidR="00096FC3">
        <w:rPr>
          <w:rFonts w:eastAsia="Times New Roman"/>
          <w:color w:val="000000"/>
          <w:lang w:val="en-US"/>
        </w:rPr>
        <w:t>ing</w:t>
      </w:r>
      <w:r w:rsidR="00500DE7">
        <w:rPr>
          <w:rFonts w:eastAsia="Times New Roman"/>
          <w:color w:val="000000"/>
          <w:lang w:val="en-US"/>
        </w:rPr>
        <w:t xml:space="preserve"> a capped rate on top of the ave</w:t>
      </w:r>
      <w:r w:rsidR="001047B7">
        <w:rPr>
          <w:rFonts w:eastAsia="Times New Roman"/>
          <w:color w:val="000000"/>
          <w:lang w:val="en-US"/>
        </w:rPr>
        <w:t>rage cost of acceptance as a</w:t>
      </w:r>
      <w:r w:rsidR="00500DE7">
        <w:rPr>
          <w:rFonts w:eastAsia="Times New Roman"/>
          <w:color w:val="000000"/>
          <w:lang w:val="en-US"/>
        </w:rPr>
        <w:t xml:space="preserve"> ‘</w:t>
      </w:r>
      <w:r w:rsidR="001047B7">
        <w:rPr>
          <w:rFonts w:eastAsia="Times New Roman"/>
          <w:color w:val="000000"/>
          <w:lang w:val="en-US"/>
        </w:rPr>
        <w:t>self-</w:t>
      </w:r>
      <w:r w:rsidR="00500DE7">
        <w:rPr>
          <w:rFonts w:eastAsia="Times New Roman"/>
          <w:color w:val="000000"/>
          <w:lang w:val="en-US"/>
        </w:rPr>
        <w:t xml:space="preserve">insurance policy’ </w:t>
      </w:r>
      <w:r w:rsidR="00E17881">
        <w:rPr>
          <w:rFonts w:eastAsia="Times New Roman"/>
          <w:color w:val="000000"/>
          <w:lang w:val="en-US"/>
        </w:rPr>
        <w:t>to account for chargeback costs</w:t>
      </w:r>
      <w:r w:rsidR="001047B7">
        <w:rPr>
          <w:rFonts w:eastAsia="Times New Roman"/>
          <w:color w:val="000000"/>
          <w:lang w:val="en-US"/>
        </w:rPr>
        <w:t xml:space="preserve"> and forward delivery risk</w:t>
      </w:r>
      <w:r w:rsidR="00E17881">
        <w:rPr>
          <w:rFonts w:eastAsia="Times New Roman"/>
          <w:color w:val="000000"/>
          <w:lang w:val="en-US"/>
        </w:rPr>
        <w:t xml:space="preserve">. </w:t>
      </w:r>
      <w:r w:rsidR="00A5713B">
        <w:rPr>
          <w:rFonts w:eastAsia="Times New Roman"/>
          <w:color w:val="000000"/>
          <w:lang w:val="en-US"/>
        </w:rPr>
        <w:fldChar w:fldCharType="begin"/>
      </w:r>
      <w:r w:rsidR="00A5713B">
        <w:rPr>
          <w:rFonts w:eastAsia="Times New Roman"/>
          <w:color w:val="000000"/>
          <w:lang w:val="en-US"/>
        </w:rPr>
        <w:instrText xml:space="preserve"> REF _Ref440967765 \h  \* MERGEFORMAT </w:instrText>
      </w:r>
      <w:r w:rsidR="00A5713B">
        <w:rPr>
          <w:rFonts w:eastAsia="Times New Roman"/>
          <w:color w:val="000000"/>
          <w:lang w:val="en-US"/>
        </w:rPr>
      </w:r>
      <w:r w:rsidR="00A5713B">
        <w:rPr>
          <w:rFonts w:eastAsia="Times New Roman"/>
          <w:color w:val="000000"/>
          <w:lang w:val="en-US"/>
        </w:rPr>
        <w:fldChar w:fldCharType="separate"/>
      </w:r>
      <w:r w:rsidR="008610C5" w:rsidRPr="008610C5">
        <w:rPr>
          <w:rFonts w:eastAsia="Times New Roman"/>
          <w:color w:val="000000"/>
          <w:lang w:val="en-US"/>
        </w:rPr>
        <w:t>Figure 2</w:t>
      </w:r>
      <w:r w:rsidR="00A5713B">
        <w:rPr>
          <w:rFonts w:eastAsia="Times New Roman"/>
          <w:color w:val="000000"/>
          <w:lang w:val="en-US"/>
        </w:rPr>
        <w:fldChar w:fldCharType="end"/>
      </w:r>
      <w:r w:rsidR="00A5713B">
        <w:rPr>
          <w:rFonts w:eastAsia="Times New Roman"/>
          <w:color w:val="000000"/>
          <w:lang w:val="en-US"/>
        </w:rPr>
        <w:t xml:space="preserve"> illustrates a hypothetical example of how </w:t>
      </w:r>
      <w:r w:rsidR="0041255F">
        <w:rPr>
          <w:rFonts w:eastAsia="Times New Roman"/>
          <w:color w:val="000000"/>
          <w:lang w:val="en-US"/>
        </w:rPr>
        <w:t>self-</w:t>
      </w:r>
      <w:r w:rsidR="00500DE7">
        <w:rPr>
          <w:rFonts w:eastAsia="Times New Roman"/>
          <w:color w:val="000000"/>
          <w:lang w:val="en-US"/>
        </w:rPr>
        <w:t>insurance c</w:t>
      </w:r>
      <w:r w:rsidR="00A5713B">
        <w:rPr>
          <w:rFonts w:eastAsia="Times New Roman"/>
          <w:color w:val="000000"/>
          <w:lang w:val="en-US"/>
        </w:rPr>
        <w:t>ould work</w:t>
      </w:r>
      <w:r w:rsidR="000D25D6">
        <w:rPr>
          <w:rFonts w:eastAsia="Times New Roman"/>
          <w:color w:val="000000"/>
          <w:lang w:val="en-US"/>
        </w:rPr>
        <w:t xml:space="preserve"> in practice</w:t>
      </w:r>
      <w:r w:rsidR="00A5713B">
        <w:rPr>
          <w:rFonts w:eastAsia="Times New Roman"/>
          <w:color w:val="000000"/>
          <w:lang w:val="en-US"/>
        </w:rPr>
        <w:t xml:space="preserve">. </w:t>
      </w:r>
    </w:p>
    <w:p w14:paraId="0B41575B" w14:textId="210AD7AB" w:rsidR="005A1C1B" w:rsidRDefault="001047B7" w:rsidP="001047B7">
      <w:pPr>
        <w:tabs>
          <w:tab w:val="left" w:pos="6435"/>
        </w:tabs>
        <w:autoSpaceDE w:val="0"/>
        <w:autoSpaceDN w:val="0"/>
        <w:adjustRightInd w:val="0"/>
        <w:spacing w:line="360" w:lineRule="auto"/>
        <w:ind w:left="-284" w:right="-9"/>
        <w:rPr>
          <w:rFonts w:eastAsia="Times New Roman"/>
          <w:color w:val="000000"/>
          <w:lang w:val="en-US"/>
        </w:rPr>
      </w:pPr>
      <w:r>
        <w:rPr>
          <w:rFonts w:eastAsia="Times New Roman"/>
          <w:color w:val="000000"/>
          <w:lang w:val="en-US"/>
        </w:rPr>
        <w:tab/>
      </w:r>
    </w:p>
    <w:p w14:paraId="64C0EB63" w14:textId="67CC6D56" w:rsidR="00E17881" w:rsidRDefault="00A5713B" w:rsidP="001F72A4">
      <w:pPr>
        <w:autoSpaceDE w:val="0"/>
        <w:autoSpaceDN w:val="0"/>
        <w:adjustRightInd w:val="0"/>
        <w:spacing w:line="360" w:lineRule="auto"/>
        <w:ind w:left="-284" w:right="-9"/>
        <w:rPr>
          <w:rFonts w:eastAsia="Times New Roman"/>
          <w:color w:val="000000"/>
          <w:lang w:val="en-US"/>
        </w:rPr>
      </w:pPr>
      <w:r>
        <w:rPr>
          <w:rFonts w:eastAsia="Times New Roman"/>
          <w:color w:val="000000"/>
          <w:lang w:val="en-US"/>
        </w:rPr>
        <w:t xml:space="preserve">If the average cost of acceptance for a particular payment method is 1.5%, businesses could add the </w:t>
      </w:r>
      <w:r w:rsidR="001047B7">
        <w:rPr>
          <w:rFonts w:eastAsia="Times New Roman"/>
          <w:color w:val="000000"/>
          <w:lang w:val="en-US"/>
        </w:rPr>
        <w:t>self-</w:t>
      </w:r>
      <w:r w:rsidR="00500DE7">
        <w:rPr>
          <w:rFonts w:eastAsia="Times New Roman"/>
          <w:color w:val="000000"/>
          <w:lang w:val="en-US"/>
        </w:rPr>
        <w:t>insurance</w:t>
      </w:r>
      <w:r w:rsidR="00FF7562">
        <w:rPr>
          <w:rFonts w:eastAsia="Times New Roman"/>
          <w:color w:val="000000"/>
          <w:lang w:val="en-US"/>
        </w:rPr>
        <w:t xml:space="preserve"> </w:t>
      </w:r>
      <w:r>
        <w:rPr>
          <w:rFonts w:eastAsia="Times New Roman"/>
          <w:color w:val="000000"/>
          <w:lang w:val="en-US"/>
        </w:rPr>
        <w:t xml:space="preserve">rate </w:t>
      </w:r>
      <w:r w:rsidR="001047B7">
        <w:rPr>
          <w:rFonts w:eastAsia="Times New Roman"/>
          <w:color w:val="000000"/>
          <w:lang w:val="en-US"/>
        </w:rPr>
        <w:t>(say,</w:t>
      </w:r>
      <w:r w:rsidR="00826374">
        <w:rPr>
          <w:rFonts w:eastAsia="Times New Roman"/>
          <w:color w:val="000000"/>
          <w:lang w:val="en-US"/>
        </w:rPr>
        <w:t xml:space="preserve"> 0.8</w:t>
      </w:r>
      <w:r>
        <w:rPr>
          <w:rFonts w:eastAsia="Times New Roman"/>
          <w:color w:val="000000"/>
          <w:lang w:val="en-US"/>
        </w:rPr>
        <w:t>%</w:t>
      </w:r>
      <w:r w:rsidR="001047B7">
        <w:rPr>
          <w:rFonts w:eastAsia="Times New Roman"/>
          <w:color w:val="000000"/>
          <w:lang w:val="en-US"/>
        </w:rPr>
        <w:t>)</w:t>
      </w:r>
      <w:r>
        <w:rPr>
          <w:rFonts w:eastAsia="Times New Roman"/>
          <w:color w:val="000000"/>
          <w:lang w:val="en-US"/>
        </w:rPr>
        <w:t xml:space="preserve"> to the average cost </w:t>
      </w:r>
      <w:r w:rsidR="00C158B3">
        <w:rPr>
          <w:rFonts w:eastAsia="Times New Roman"/>
          <w:color w:val="000000"/>
          <w:lang w:val="en-US"/>
        </w:rPr>
        <w:t xml:space="preserve">of </w:t>
      </w:r>
      <w:r>
        <w:rPr>
          <w:rFonts w:eastAsia="Times New Roman"/>
          <w:color w:val="000000"/>
          <w:lang w:val="en-US"/>
        </w:rPr>
        <w:t>acceptance</w:t>
      </w:r>
      <w:r w:rsidR="001047B7">
        <w:rPr>
          <w:rFonts w:eastAsia="Times New Roman"/>
          <w:color w:val="000000"/>
          <w:lang w:val="en-US"/>
        </w:rPr>
        <w:t>. The addition of these two elements would be the maximum permissible surcharge rate</w:t>
      </w:r>
      <w:r>
        <w:rPr>
          <w:rFonts w:eastAsia="Times New Roman"/>
          <w:color w:val="000000"/>
          <w:lang w:val="en-US"/>
        </w:rPr>
        <w:t xml:space="preserve"> for the transaction</w:t>
      </w:r>
      <w:r w:rsidR="001047B7">
        <w:rPr>
          <w:rFonts w:eastAsia="Times New Roman"/>
          <w:color w:val="000000"/>
          <w:lang w:val="en-US"/>
        </w:rPr>
        <w:t xml:space="preserve"> – i.e. 2</w:t>
      </w:r>
      <w:r w:rsidR="00826374">
        <w:rPr>
          <w:rFonts w:eastAsia="Times New Roman"/>
          <w:color w:val="000000"/>
          <w:lang w:val="en-US"/>
        </w:rPr>
        <w:t>.3</w:t>
      </w:r>
      <w:r w:rsidR="001047B7">
        <w:rPr>
          <w:rFonts w:eastAsia="Times New Roman"/>
          <w:color w:val="000000"/>
          <w:lang w:val="en-US"/>
        </w:rPr>
        <w:t>% in this hypothetical example</w:t>
      </w:r>
      <w:r w:rsidR="000D25D6">
        <w:rPr>
          <w:rFonts w:eastAsia="Times New Roman"/>
          <w:color w:val="000000"/>
          <w:lang w:val="en-US"/>
        </w:rPr>
        <w:t>. Businesses can e</w:t>
      </w:r>
      <w:r w:rsidR="001047B7">
        <w:rPr>
          <w:rFonts w:eastAsia="Times New Roman"/>
          <w:color w:val="000000"/>
          <w:lang w:val="en-US"/>
        </w:rPr>
        <w:t>lect to include or exclude the self-insurance</w:t>
      </w:r>
      <w:r w:rsidR="000D25D6">
        <w:rPr>
          <w:rFonts w:eastAsia="Times New Roman"/>
          <w:color w:val="000000"/>
          <w:lang w:val="en-US"/>
        </w:rPr>
        <w:t xml:space="preserve"> rate when de</w:t>
      </w:r>
      <w:r w:rsidR="00096FC3">
        <w:rPr>
          <w:rFonts w:eastAsia="Times New Roman"/>
          <w:color w:val="000000"/>
          <w:lang w:val="en-US"/>
        </w:rPr>
        <w:t>ciding how much to surcharge</w:t>
      </w:r>
      <w:r w:rsidR="000D25D6">
        <w:rPr>
          <w:rFonts w:eastAsia="Times New Roman"/>
          <w:color w:val="000000"/>
          <w:lang w:val="en-US"/>
        </w:rPr>
        <w:t xml:space="preserve"> consumers for card payments, but the maximum permissible surcharge would be capped. </w:t>
      </w:r>
    </w:p>
    <w:p w14:paraId="5813310C" w14:textId="77777777" w:rsidR="000D25D6" w:rsidRDefault="000D25D6" w:rsidP="001F72A4">
      <w:pPr>
        <w:autoSpaceDE w:val="0"/>
        <w:autoSpaceDN w:val="0"/>
        <w:adjustRightInd w:val="0"/>
        <w:spacing w:line="360" w:lineRule="auto"/>
        <w:ind w:left="-284" w:right="-9"/>
        <w:rPr>
          <w:rFonts w:eastAsia="Times New Roman"/>
          <w:color w:val="000000"/>
          <w:lang w:val="en-US"/>
        </w:rPr>
      </w:pPr>
    </w:p>
    <w:p w14:paraId="734D6B67" w14:textId="48891E27" w:rsidR="00A5713B" w:rsidRDefault="00A5713B" w:rsidP="00A5713B">
      <w:pPr>
        <w:pStyle w:val="Caption"/>
        <w:keepNext/>
        <w:rPr>
          <w:rFonts w:eastAsia="Times New Roman"/>
          <w:color w:val="000000"/>
          <w:sz w:val="20"/>
          <w:lang w:val="en-US"/>
        </w:rPr>
      </w:pPr>
      <w:bookmarkStart w:id="2" w:name="_Ref440967765"/>
      <w:r>
        <w:t xml:space="preserve">Figure </w:t>
      </w:r>
      <w:r w:rsidR="00DE3865">
        <w:fldChar w:fldCharType="begin"/>
      </w:r>
      <w:r w:rsidR="00DE3865">
        <w:instrText xml:space="preserve"> SEQ Figure \* ARABIC </w:instrText>
      </w:r>
      <w:r w:rsidR="00DE3865">
        <w:fldChar w:fldCharType="separate"/>
      </w:r>
      <w:r w:rsidR="008610C5">
        <w:rPr>
          <w:noProof/>
        </w:rPr>
        <w:t>2</w:t>
      </w:r>
      <w:r w:rsidR="00DE3865">
        <w:rPr>
          <w:noProof/>
        </w:rPr>
        <w:fldChar w:fldCharType="end"/>
      </w:r>
      <w:bookmarkEnd w:id="2"/>
      <w:r>
        <w:t xml:space="preserve">: </w:t>
      </w:r>
      <w:r w:rsidR="001047B7">
        <w:t xml:space="preserve">Illustrative example of the </w:t>
      </w:r>
      <w:r w:rsidR="004961A3">
        <w:t xml:space="preserve">application of a </w:t>
      </w:r>
      <w:r w:rsidR="001047B7">
        <w:t xml:space="preserve">self-insurance rate </w:t>
      </w:r>
    </w:p>
    <w:p w14:paraId="7C1E4AA5" w14:textId="3116E570" w:rsidR="007A744C" w:rsidRDefault="00826374" w:rsidP="00A5713B">
      <w:pPr>
        <w:autoSpaceDE w:val="0"/>
        <w:autoSpaceDN w:val="0"/>
        <w:adjustRightInd w:val="0"/>
        <w:spacing w:line="360" w:lineRule="auto"/>
        <w:ind w:left="-284" w:right="-9"/>
        <w:jc w:val="center"/>
        <w:rPr>
          <w:rFonts w:eastAsia="Times New Roman"/>
          <w:color w:val="000000"/>
          <w:lang w:val="en-US"/>
        </w:rPr>
      </w:pPr>
      <w:r>
        <w:rPr>
          <w:rFonts w:eastAsia="Times New Roman"/>
          <w:noProof/>
          <w:color w:val="000000"/>
          <w:lang w:eastAsia="en-AU"/>
        </w:rPr>
        <w:drawing>
          <wp:inline distT="0" distB="0" distL="0" distR="0" wp14:anchorId="67029993" wp14:editId="54E9FBC6">
            <wp:extent cx="5210175" cy="988563"/>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40148" cy="994250"/>
                    </a:xfrm>
                    <a:prstGeom prst="rect">
                      <a:avLst/>
                    </a:prstGeom>
                    <a:noFill/>
                  </pic:spPr>
                </pic:pic>
              </a:graphicData>
            </a:graphic>
          </wp:inline>
        </w:drawing>
      </w:r>
    </w:p>
    <w:p w14:paraId="4F568D5E" w14:textId="72E543FA" w:rsidR="004961A3" w:rsidRDefault="004961A3" w:rsidP="00547095">
      <w:pPr>
        <w:autoSpaceDE w:val="0"/>
        <w:autoSpaceDN w:val="0"/>
        <w:adjustRightInd w:val="0"/>
        <w:spacing w:line="360" w:lineRule="auto"/>
        <w:ind w:left="-284" w:right="-9"/>
        <w:rPr>
          <w:rFonts w:eastAsia="Times New Roman"/>
          <w:color w:val="000000"/>
          <w:lang w:val="en-US"/>
        </w:rPr>
      </w:pPr>
      <w:r>
        <w:rPr>
          <w:rFonts w:eastAsia="Times New Roman"/>
          <w:color w:val="000000"/>
          <w:lang w:val="en-US"/>
        </w:rPr>
        <w:t xml:space="preserve">While in the above example, we have </w:t>
      </w:r>
      <w:proofErr w:type="spellStart"/>
      <w:r>
        <w:rPr>
          <w:rFonts w:eastAsia="Times New Roman"/>
          <w:color w:val="000000"/>
          <w:lang w:val="en-US"/>
        </w:rPr>
        <w:t>hypothesised</w:t>
      </w:r>
      <w:proofErr w:type="spellEnd"/>
      <w:r>
        <w:rPr>
          <w:rFonts w:eastAsia="Times New Roman"/>
          <w:color w:val="000000"/>
          <w:lang w:val="en-US"/>
        </w:rPr>
        <w:t xml:space="preserve"> a self-insurance rate of 0.8%, the </w:t>
      </w:r>
      <w:r w:rsidR="006F3450">
        <w:rPr>
          <w:rFonts w:eastAsia="Times New Roman"/>
          <w:color w:val="000000"/>
          <w:lang w:val="en-US"/>
        </w:rPr>
        <w:t xml:space="preserve">self-insurance </w:t>
      </w:r>
      <w:r>
        <w:rPr>
          <w:rFonts w:eastAsia="Times New Roman"/>
          <w:color w:val="000000"/>
          <w:lang w:val="en-US"/>
        </w:rPr>
        <w:t>rate</w:t>
      </w:r>
      <w:r w:rsidR="000819D6">
        <w:rPr>
          <w:rFonts w:eastAsia="Times New Roman"/>
          <w:color w:val="000000"/>
          <w:lang w:val="en-US"/>
        </w:rPr>
        <w:t xml:space="preserve"> derived</w:t>
      </w:r>
      <w:r>
        <w:rPr>
          <w:rFonts w:eastAsia="Times New Roman"/>
          <w:color w:val="000000"/>
          <w:lang w:val="en-US"/>
        </w:rPr>
        <w:t xml:space="preserve"> should be based on actual chargeback costs (data which should be available from the banks). </w:t>
      </w:r>
    </w:p>
    <w:p w14:paraId="54F1E2D6" w14:textId="77777777" w:rsidR="004961A3" w:rsidRDefault="004961A3" w:rsidP="00547095">
      <w:pPr>
        <w:autoSpaceDE w:val="0"/>
        <w:autoSpaceDN w:val="0"/>
        <w:adjustRightInd w:val="0"/>
        <w:spacing w:line="360" w:lineRule="auto"/>
        <w:ind w:left="-284" w:right="-9"/>
        <w:rPr>
          <w:rFonts w:eastAsia="Times New Roman"/>
          <w:color w:val="000000"/>
          <w:lang w:val="en-US"/>
        </w:rPr>
      </w:pPr>
    </w:p>
    <w:p w14:paraId="5FD8103A" w14:textId="7EF3609A" w:rsidR="00547095" w:rsidRDefault="00096FC3" w:rsidP="00547095">
      <w:pPr>
        <w:autoSpaceDE w:val="0"/>
        <w:autoSpaceDN w:val="0"/>
        <w:adjustRightInd w:val="0"/>
        <w:spacing w:line="360" w:lineRule="auto"/>
        <w:ind w:left="-284" w:right="-9"/>
        <w:rPr>
          <w:rFonts w:eastAsia="Times New Roman"/>
          <w:color w:val="000000"/>
          <w:lang w:val="en-US"/>
        </w:rPr>
      </w:pPr>
      <w:r>
        <w:rPr>
          <w:rFonts w:eastAsia="Times New Roman"/>
          <w:color w:val="000000"/>
          <w:lang w:val="en-US"/>
        </w:rPr>
        <w:t>T</w:t>
      </w:r>
      <w:r w:rsidR="0076195E">
        <w:rPr>
          <w:rFonts w:eastAsia="Times New Roman"/>
          <w:color w:val="000000"/>
          <w:lang w:val="en-US"/>
        </w:rPr>
        <w:t xml:space="preserve">he ability to add a </w:t>
      </w:r>
      <w:r w:rsidR="001047B7">
        <w:rPr>
          <w:rFonts w:eastAsia="Times New Roman"/>
          <w:color w:val="000000"/>
          <w:lang w:val="en-US"/>
        </w:rPr>
        <w:t>self-</w:t>
      </w:r>
      <w:r w:rsidR="00500DE7">
        <w:rPr>
          <w:rFonts w:eastAsia="Times New Roman"/>
          <w:color w:val="000000"/>
          <w:lang w:val="en-US"/>
        </w:rPr>
        <w:t>insurance</w:t>
      </w:r>
      <w:r w:rsidR="00302FA4">
        <w:rPr>
          <w:rFonts w:eastAsia="Times New Roman"/>
          <w:color w:val="000000"/>
          <w:lang w:val="en-US"/>
        </w:rPr>
        <w:t xml:space="preserve"> </w:t>
      </w:r>
      <w:r w:rsidR="0076195E">
        <w:rPr>
          <w:rFonts w:eastAsia="Times New Roman"/>
          <w:color w:val="000000"/>
          <w:lang w:val="en-US"/>
        </w:rPr>
        <w:t xml:space="preserve">rate </w:t>
      </w:r>
      <w:r>
        <w:rPr>
          <w:rFonts w:eastAsia="Times New Roman"/>
          <w:color w:val="000000"/>
          <w:lang w:val="en-US"/>
        </w:rPr>
        <w:t>should</w:t>
      </w:r>
      <w:r w:rsidR="0076195E">
        <w:rPr>
          <w:rFonts w:eastAsia="Times New Roman"/>
          <w:color w:val="000000"/>
          <w:lang w:val="en-US"/>
        </w:rPr>
        <w:t xml:space="preserve"> be limited to those industries or circumstances where risk of chargeback is high – for example, industries that have high pre-payment risk </w:t>
      </w:r>
      <w:r w:rsidR="00A36880">
        <w:rPr>
          <w:rFonts w:eastAsia="Times New Roman"/>
          <w:color w:val="000000"/>
          <w:lang w:val="en-US"/>
        </w:rPr>
        <w:t xml:space="preserve">or forward delivery risk </w:t>
      </w:r>
      <w:r w:rsidR="0076195E">
        <w:rPr>
          <w:rFonts w:eastAsia="Times New Roman"/>
          <w:color w:val="000000"/>
          <w:lang w:val="en-US"/>
        </w:rPr>
        <w:t xml:space="preserve">or where </w:t>
      </w:r>
      <w:r w:rsidR="005F4BC2">
        <w:rPr>
          <w:rFonts w:eastAsia="Times New Roman"/>
          <w:color w:val="000000"/>
          <w:lang w:val="en-US"/>
        </w:rPr>
        <w:t xml:space="preserve">‘card not present’ (i.e. online and over the phone) transactions are common </w:t>
      </w:r>
      <w:r w:rsidR="0076195E">
        <w:rPr>
          <w:rFonts w:eastAsia="Times New Roman"/>
          <w:color w:val="000000"/>
          <w:lang w:val="en-US"/>
        </w:rPr>
        <w:t xml:space="preserve">(and </w:t>
      </w:r>
      <w:r w:rsidR="00FF7562">
        <w:rPr>
          <w:rFonts w:eastAsia="Times New Roman"/>
          <w:color w:val="000000"/>
          <w:lang w:val="en-US"/>
        </w:rPr>
        <w:t xml:space="preserve">are </w:t>
      </w:r>
      <w:r w:rsidR="0076195E">
        <w:rPr>
          <w:rFonts w:eastAsia="Times New Roman"/>
          <w:color w:val="000000"/>
          <w:lang w:val="en-US"/>
        </w:rPr>
        <w:t xml:space="preserve">therefore more susceptible to credit card fraud). </w:t>
      </w:r>
    </w:p>
    <w:p w14:paraId="18BE7E54" w14:textId="0854C88F" w:rsidR="00D900FF" w:rsidRDefault="00DC4E11" w:rsidP="0076195E">
      <w:pPr>
        <w:autoSpaceDE w:val="0"/>
        <w:autoSpaceDN w:val="0"/>
        <w:adjustRightInd w:val="0"/>
        <w:spacing w:line="360" w:lineRule="auto"/>
        <w:ind w:left="-284" w:right="-9"/>
        <w:rPr>
          <w:rFonts w:eastAsia="Times New Roman"/>
          <w:color w:val="000000"/>
          <w:lang w:val="en-US"/>
        </w:rPr>
      </w:pPr>
      <w:r>
        <w:rPr>
          <w:rFonts w:eastAsia="Times New Roman"/>
          <w:color w:val="000000"/>
          <w:lang w:val="en-US"/>
        </w:rPr>
        <w:lastRenderedPageBreak/>
        <w:t xml:space="preserve">We appreciate that our </w:t>
      </w:r>
      <w:r w:rsidR="00C158B3">
        <w:rPr>
          <w:rFonts w:eastAsia="Times New Roman"/>
          <w:color w:val="000000"/>
          <w:lang w:val="en-US"/>
        </w:rPr>
        <w:t>proposal</w:t>
      </w:r>
      <w:r>
        <w:rPr>
          <w:rFonts w:eastAsia="Times New Roman"/>
          <w:color w:val="000000"/>
          <w:lang w:val="en-US"/>
        </w:rPr>
        <w:t xml:space="preserve"> regarding a self-insurance rate would need to be developed further. We welcome further discussions with the RBA and other key stakeholders (such as travel agents) about how the concept of a self-insurance rate would work in practice and the parameters for its application.  </w:t>
      </w:r>
    </w:p>
    <w:p w14:paraId="5850B64A" w14:textId="77777777" w:rsidR="00DC4E11" w:rsidRDefault="00DC4E11" w:rsidP="0076195E">
      <w:pPr>
        <w:autoSpaceDE w:val="0"/>
        <w:autoSpaceDN w:val="0"/>
        <w:adjustRightInd w:val="0"/>
        <w:spacing w:line="360" w:lineRule="auto"/>
        <w:ind w:left="-284" w:right="-9"/>
        <w:rPr>
          <w:rFonts w:eastAsia="Times New Roman"/>
          <w:color w:val="000000"/>
          <w:lang w:val="en-US"/>
        </w:rPr>
      </w:pPr>
    </w:p>
    <w:p w14:paraId="5F01159C" w14:textId="77777777" w:rsidR="005A1C1B" w:rsidRPr="005A1C1B" w:rsidRDefault="005A1C1B" w:rsidP="00C158B3">
      <w:pPr>
        <w:pStyle w:val="ListParagraph"/>
        <w:numPr>
          <w:ilvl w:val="1"/>
          <w:numId w:val="33"/>
        </w:numPr>
        <w:autoSpaceDE w:val="0"/>
        <w:autoSpaceDN w:val="0"/>
        <w:adjustRightInd w:val="0"/>
        <w:spacing w:line="480" w:lineRule="auto"/>
        <w:ind w:right="-11" w:hanging="720"/>
        <w:rPr>
          <w:rFonts w:eastAsia="Times New Roman" w:cs="Arial"/>
          <w:b/>
          <w:bCs/>
          <w:color w:val="6D6E70"/>
          <w:lang w:val="en-US"/>
        </w:rPr>
      </w:pPr>
      <w:r w:rsidRPr="005A1C1B">
        <w:rPr>
          <w:rFonts w:eastAsia="Times New Roman" w:cs="Arial"/>
          <w:b/>
          <w:bCs/>
          <w:color w:val="6D6E70"/>
          <w:lang w:val="en-US"/>
        </w:rPr>
        <w:t xml:space="preserve">IMPLEMENTATION OF </w:t>
      </w:r>
      <w:r w:rsidR="00254CDC">
        <w:rPr>
          <w:rFonts w:eastAsia="Times New Roman" w:cs="Arial"/>
          <w:b/>
          <w:bCs/>
          <w:color w:val="6D6E70"/>
          <w:lang w:val="en-US"/>
        </w:rPr>
        <w:t xml:space="preserve">DIFFERENT SURCHARGES FOR DIFFERENT CARD PAYMENTS </w:t>
      </w:r>
    </w:p>
    <w:p w14:paraId="699BA71A" w14:textId="0C691F77" w:rsidR="00254CDC" w:rsidRDefault="008D3AF3" w:rsidP="001F72A4">
      <w:pPr>
        <w:autoSpaceDE w:val="0"/>
        <w:autoSpaceDN w:val="0"/>
        <w:adjustRightInd w:val="0"/>
        <w:spacing w:line="360" w:lineRule="auto"/>
        <w:ind w:left="-284" w:right="-9"/>
        <w:rPr>
          <w:rFonts w:eastAsia="Times New Roman"/>
          <w:color w:val="000000"/>
          <w:lang w:val="en-US"/>
        </w:rPr>
      </w:pPr>
      <w:r>
        <w:rPr>
          <w:rFonts w:eastAsia="Times New Roman"/>
          <w:color w:val="000000"/>
          <w:lang w:val="en-US"/>
        </w:rPr>
        <w:t xml:space="preserve">LPA believes </w:t>
      </w:r>
      <w:r w:rsidR="0068618D" w:rsidRPr="0068618D">
        <w:rPr>
          <w:rFonts w:eastAsia="Times New Roman"/>
          <w:color w:val="000000"/>
          <w:lang w:val="en-US"/>
        </w:rPr>
        <w:t xml:space="preserve">that if merchants choose to apply a single surcharge rate across all credit card schemes, they should have the option to surcharge based on the weighted average costs of acceptance, rather than the lowest cost of acceptance.  </w:t>
      </w:r>
    </w:p>
    <w:p w14:paraId="37E8C4AA" w14:textId="77777777" w:rsidR="0068618D" w:rsidRDefault="0068618D" w:rsidP="001F72A4">
      <w:pPr>
        <w:autoSpaceDE w:val="0"/>
        <w:autoSpaceDN w:val="0"/>
        <w:adjustRightInd w:val="0"/>
        <w:spacing w:line="360" w:lineRule="auto"/>
        <w:ind w:left="-284" w:right="-9"/>
        <w:rPr>
          <w:rFonts w:eastAsia="Times New Roman"/>
          <w:color w:val="000000"/>
          <w:lang w:val="en-US"/>
        </w:rPr>
      </w:pPr>
    </w:p>
    <w:p w14:paraId="13667AC6" w14:textId="73E76288" w:rsidR="00254CDC" w:rsidRPr="00254CDC" w:rsidRDefault="00C158B3" w:rsidP="00C158B3">
      <w:pPr>
        <w:autoSpaceDE w:val="0"/>
        <w:autoSpaceDN w:val="0"/>
        <w:adjustRightInd w:val="0"/>
        <w:spacing w:line="480" w:lineRule="auto"/>
        <w:ind w:left="426" w:right="-11" w:hanging="710"/>
        <w:rPr>
          <w:rFonts w:eastAsia="Times New Roman" w:cs="Arial"/>
          <w:b/>
          <w:bCs/>
          <w:color w:val="6D6E70"/>
          <w:lang w:val="en-US"/>
        </w:rPr>
      </w:pPr>
      <w:r>
        <w:rPr>
          <w:rFonts w:eastAsia="Times New Roman" w:cs="Arial"/>
          <w:b/>
          <w:bCs/>
          <w:color w:val="6D6E70"/>
          <w:lang w:val="en-US"/>
        </w:rPr>
        <w:t xml:space="preserve">3.2.1 </w:t>
      </w:r>
      <w:r>
        <w:rPr>
          <w:rFonts w:eastAsia="Times New Roman" w:cs="Arial"/>
          <w:b/>
          <w:bCs/>
          <w:color w:val="6D6E70"/>
          <w:lang w:val="en-US"/>
        </w:rPr>
        <w:tab/>
      </w:r>
      <w:r w:rsidR="00254CDC" w:rsidRPr="00254CDC">
        <w:rPr>
          <w:rFonts w:eastAsia="Times New Roman" w:cs="Arial"/>
          <w:b/>
          <w:bCs/>
          <w:color w:val="6D6E70"/>
          <w:lang w:val="en-US"/>
        </w:rPr>
        <w:t xml:space="preserve">Considerations </w:t>
      </w:r>
    </w:p>
    <w:p w14:paraId="5D80A7BD" w14:textId="28F9DC57" w:rsidR="00F52D25" w:rsidRDefault="00254CDC" w:rsidP="001F72A4">
      <w:pPr>
        <w:autoSpaceDE w:val="0"/>
        <w:autoSpaceDN w:val="0"/>
        <w:adjustRightInd w:val="0"/>
        <w:spacing w:line="360" w:lineRule="auto"/>
        <w:ind w:left="-284" w:right="-9"/>
        <w:rPr>
          <w:rFonts w:eastAsia="Times New Roman"/>
          <w:color w:val="000000"/>
          <w:lang w:val="en-US"/>
        </w:rPr>
      </w:pPr>
      <w:r>
        <w:rPr>
          <w:rFonts w:eastAsia="Times New Roman"/>
          <w:color w:val="000000"/>
          <w:lang w:val="en-US"/>
        </w:rPr>
        <w:t xml:space="preserve">Implementation of the proposed surcharging standards will require banks providing merchants with the average cost of acceptance for different card schemes, and this will form that basis at which merchants can surcharge consumers. The RBA’s consultation paper highlights that when different surcharge rates apply depending on the </w:t>
      </w:r>
      <w:proofErr w:type="gramStart"/>
      <w:r>
        <w:rPr>
          <w:rFonts w:eastAsia="Times New Roman"/>
          <w:color w:val="000000"/>
          <w:lang w:val="en-US"/>
        </w:rPr>
        <w:t>card,</w:t>
      </w:r>
      <w:proofErr w:type="gramEnd"/>
      <w:r>
        <w:rPr>
          <w:rFonts w:eastAsia="Times New Roman"/>
          <w:color w:val="000000"/>
          <w:lang w:val="en-US"/>
        </w:rPr>
        <w:t xml:space="preserve"> consumers </w:t>
      </w:r>
      <w:r w:rsidR="003029D1">
        <w:rPr>
          <w:rFonts w:eastAsia="Times New Roman"/>
          <w:color w:val="000000"/>
          <w:lang w:val="en-US"/>
        </w:rPr>
        <w:t xml:space="preserve">receive </w:t>
      </w:r>
      <w:r>
        <w:rPr>
          <w:rFonts w:eastAsia="Times New Roman"/>
          <w:color w:val="000000"/>
          <w:lang w:val="en-US"/>
        </w:rPr>
        <w:t xml:space="preserve">clear price signals </w:t>
      </w:r>
      <w:r w:rsidR="003029D1">
        <w:rPr>
          <w:rFonts w:eastAsia="Times New Roman"/>
          <w:color w:val="000000"/>
          <w:lang w:val="en-US"/>
        </w:rPr>
        <w:t>about the costs of acceptance and can then choose to pay via a lower card payment option. While this is good in theory, implementing different surcharge rates for different card schemes will add complexity to processing card transactions</w:t>
      </w:r>
      <w:r w:rsidR="004961A3">
        <w:rPr>
          <w:rFonts w:eastAsia="Times New Roman"/>
          <w:color w:val="000000"/>
          <w:lang w:val="en-US"/>
        </w:rPr>
        <w:t xml:space="preserve"> and card payment experience for consumers</w:t>
      </w:r>
      <w:r w:rsidR="003029D1">
        <w:rPr>
          <w:rFonts w:eastAsia="Times New Roman"/>
          <w:color w:val="000000"/>
          <w:lang w:val="en-US"/>
        </w:rPr>
        <w:t xml:space="preserve">. </w:t>
      </w:r>
    </w:p>
    <w:p w14:paraId="2BAFE523" w14:textId="77777777" w:rsidR="003029D1" w:rsidRDefault="003029D1" w:rsidP="001F72A4">
      <w:pPr>
        <w:autoSpaceDE w:val="0"/>
        <w:autoSpaceDN w:val="0"/>
        <w:adjustRightInd w:val="0"/>
        <w:spacing w:line="360" w:lineRule="auto"/>
        <w:ind w:left="-284" w:right="-9"/>
        <w:rPr>
          <w:rFonts w:eastAsia="Times New Roman"/>
          <w:color w:val="000000"/>
          <w:lang w:val="en-US"/>
        </w:rPr>
      </w:pPr>
    </w:p>
    <w:p w14:paraId="15F643A3" w14:textId="3CEA8C37" w:rsidR="003029D1" w:rsidRDefault="003029D1" w:rsidP="001F72A4">
      <w:pPr>
        <w:autoSpaceDE w:val="0"/>
        <w:autoSpaceDN w:val="0"/>
        <w:adjustRightInd w:val="0"/>
        <w:spacing w:line="360" w:lineRule="auto"/>
        <w:ind w:left="-284" w:right="-9"/>
        <w:rPr>
          <w:rFonts w:eastAsia="Times New Roman"/>
          <w:color w:val="000000"/>
          <w:lang w:val="en-US"/>
        </w:rPr>
      </w:pPr>
      <w:r>
        <w:rPr>
          <w:rFonts w:eastAsia="Times New Roman"/>
          <w:color w:val="000000"/>
          <w:lang w:val="en-US"/>
        </w:rPr>
        <w:t xml:space="preserve">As mentioned earlier, LPA </w:t>
      </w:r>
      <w:r w:rsidR="00FC6745">
        <w:rPr>
          <w:rFonts w:eastAsia="Times New Roman"/>
          <w:color w:val="000000"/>
          <w:lang w:val="en-US"/>
        </w:rPr>
        <w:t>M</w:t>
      </w:r>
      <w:r>
        <w:rPr>
          <w:rFonts w:eastAsia="Times New Roman"/>
          <w:color w:val="000000"/>
          <w:lang w:val="en-US"/>
        </w:rPr>
        <w:t xml:space="preserve">embers that surcharge consumers for ticket purchases apply a </w:t>
      </w:r>
      <w:proofErr w:type="spellStart"/>
      <w:r>
        <w:rPr>
          <w:rFonts w:eastAsia="Times New Roman"/>
          <w:color w:val="000000"/>
          <w:lang w:val="en-US"/>
        </w:rPr>
        <w:t>standardised</w:t>
      </w:r>
      <w:proofErr w:type="spellEnd"/>
      <w:r>
        <w:rPr>
          <w:rFonts w:eastAsia="Times New Roman"/>
          <w:color w:val="000000"/>
          <w:lang w:val="en-US"/>
        </w:rPr>
        <w:t xml:space="preserve"> surcharge rate to card pa</w:t>
      </w:r>
      <w:r w:rsidR="005C4A47">
        <w:rPr>
          <w:rFonts w:eastAsia="Times New Roman"/>
          <w:color w:val="000000"/>
          <w:lang w:val="en-US"/>
        </w:rPr>
        <w:t>yment transactions in the interests of si</w:t>
      </w:r>
      <w:r w:rsidR="00FC6745">
        <w:rPr>
          <w:rFonts w:eastAsia="Times New Roman"/>
          <w:color w:val="000000"/>
          <w:lang w:val="en-US"/>
        </w:rPr>
        <w:t>mplicity and because, for some M</w:t>
      </w:r>
      <w:r w:rsidR="005C4A47">
        <w:rPr>
          <w:rFonts w:eastAsia="Times New Roman"/>
          <w:color w:val="000000"/>
          <w:lang w:val="en-US"/>
        </w:rPr>
        <w:t xml:space="preserve">embers, their ticketing systems are unable to accommodate multiple surcharge rates. </w:t>
      </w:r>
      <w:r w:rsidR="00D900FF">
        <w:rPr>
          <w:rFonts w:eastAsia="Times New Roman"/>
          <w:color w:val="000000"/>
          <w:lang w:val="en-US"/>
        </w:rPr>
        <w:t xml:space="preserve"> </w:t>
      </w:r>
      <w:r>
        <w:rPr>
          <w:rFonts w:eastAsia="Times New Roman"/>
          <w:color w:val="000000"/>
          <w:lang w:val="en-US"/>
        </w:rPr>
        <w:t xml:space="preserve">If ticketing agents continue to </w:t>
      </w:r>
      <w:proofErr w:type="spellStart"/>
      <w:r>
        <w:rPr>
          <w:rFonts w:eastAsia="Times New Roman"/>
          <w:color w:val="000000"/>
          <w:lang w:val="en-US"/>
        </w:rPr>
        <w:t>standardise</w:t>
      </w:r>
      <w:proofErr w:type="spellEnd"/>
      <w:r>
        <w:rPr>
          <w:rFonts w:eastAsia="Times New Roman"/>
          <w:color w:val="000000"/>
          <w:lang w:val="en-US"/>
        </w:rPr>
        <w:t xml:space="preserve"> the surcharge rate, then the proposed standard specifies that the surcharge must be set at the lowest cost of the different card payment methods.</w:t>
      </w:r>
      <w:r w:rsidR="006A5761">
        <w:rPr>
          <w:rFonts w:eastAsia="Times New Roman"/>
          <w:color w:val="000000"/>
          <w:lang w:val="en-US"/>
        </w:rPr>
        <w:t xml:space="preserve"> This will mean that ticketing agents </w:t>
      </w:r>
      <w:r w:rsidR="00253071">
        <w:rPr>
          <w:rFonts w:eastAsia="Times New Roman"/>
          <w:color w:val="000000"/>
          <w:lang w:val="en-US"/>
        </w:rPr>
        <w:t xml:space="preserve">will only be able to partially recover its card payment costs. </w:t>
      </w:r>
    </w:p>
    <w:p w14:paraId="238D887A" w14:textId="77777777" w:rsidR="00253071" w:rsidRDefault="00253071" w:rsidP="001F72A4">
      <w:pPr>
        <w:autoSpaceDE w:val="0"/>
        <w:autoSpaceDN w:val="0"/>
        <w:adjustRightInd w:val="0"/>
        <w:spacing w:line="360" w:lineRule="auto"/>
        <w:ind w:left="-284" w:right="-9"/>
        <w:rPr>
          <w:rFonts w:eastAsia="Times New Roman"/>
          <w:color w:val="000000"/>
          <w:lang w:val="en-US"/>
        </w:rPr>
      </w:pPr>
    </w:p>
    <w:p w14:paraId="07B97602" w14:textId="77777777" w:rsidR="006A5761" w:rsidRDefault="006A5761" w:rsidP="001F72A4">
      <w:pPr>
        <w:autoSpaceDE w:val="0"/>
        <w:autoSpaceDN w:val="0"/>
        <w:adjustRightInd w:val="0"/>
        <w:spacing w:line="360" w:lineRule="auto"/>
        <w:ind w:left="-284" w:right="-9"/>
        <w:rPr>
          <w:rFonts w:eastAsia="Times New Roman"/>
          <w:color w:val="000000"/>
          <w:lang w:val="en-US"/>
        </w:rPr>
      </w:pPr>
      <w:r>
        <w:rPr>
          <w:rFonts w:eastAsia="Times New Roman"/>
          <w:color w:val="000000"/>
          <w:lang w:val="en-US"/>
        </w:rPr>
        <w:t xml:space="preserve">The </w:t>
      </w:r>
      <w:proofErr w:type="gramStart"/>
      <w:r w:rsidR="00253071">
        <w:rPr>
          <w:rFonts w:eastAsia="Times New Roman"/>
          <w:color w:val="000000"/>
          <w:lang w:val="en-US"/>
        </w:rPr>
        <w:t>flow on implications are</w:t>
      </w:r>
      <w:proofErr w:type="gramEnd"/>
      <w:r w:rsidR="00253071">
        <w:rPr>
          <w:rFonts w:eastAsia="Times New Roman"/>
          <w:color w:val="000000"/>
          <w:lang w:val="en-US"/>
        </w:rPr>
        <w:t xml:space="preserve"> that ticketing agents will either: </w:t>
      </w:r>
    </w:p>
    <w:p w14:paraId="70F0DB5A" w14:textId="77777777" w:rsidR="00253071" w:rsidRDefault="00253071" w:rsidP="00253071">
      <w:pPr>
        <w:pStyle w:val="ListParagraph"/>
        <w:numPr>
          <w:ilvl w:val="0"/>
          <w:numId w:val="36"/>
        </w:numPr>
        <w:autoSpaceDE w:val="0"/>
        <w:autoSpaceDN w:val="0"/>
        <w:adjustRightInd w:val="0"/>
        <w:spacing w:line="360" w:lineRule="auto"/>
        <w:ind w:right="-9"/>
        <w:rPr>
          <w:rFonts w:eastAsia="Times New Roman"/>
          <w:color w:val="000000"/>
          <w:lang w:val="en-US"/>
        </w:rPr>
      </w:pPr>
      <w:proofErr w:type="gramStart"/>
      <w:r>
        <w:rPr>
          <w:rFonts w:eastAsia="Times New Roman"/>
          <w:color w:val="000000"/>
          <w:lang w:val="en-US"/>
        </w:rPr>
        <w:t>partially</w:t>
      </w:r>
      <w:proofErr w:type="gramEnd"/>
      <w:r>
        <w:rPr>
          <w:rFonts w:eastAsia="Times New Roman"/>
          <w:color w:val="000000"/>
          <w:lang w:val="en-US"/>
        </w:rPr>
        <w:t xml:space="preserve"> recover card payment costs through surcharging, </w:t>
      </w:r>
      <w:r w:rsidR="008A653C">
        <w:rPr>
          <w:rFonts w:eastAsia="Times New Roman"/>
          <w:color w:val="000000"/>
          <w:lang w:val="en-US"/>
        </w:rPr>
        <w:t xml:space="preserve">and </w:t>
      </w:r>
      <w:r>
        <w:rPr>
          <w:rFonts w:eastAsia="Times New Roman"/>
          <w:color w:val="000000"/>
          <w:lang w:val="en-US"/>
        </w:rPr>
        <w:t xml:space="preserve">pass on the remainder of the costs to the </w:t>
      </w:r>
      <w:proofErr w:type="spellStart"/>
      <w:r>
        <w:rPr>
          <w:rFonts w:eastAsia="Times New Roman"/>
          <w:color w:val="000000"/>
          <w:lang w:val="en-US"/>
        </w:rPr>
        <w:t>organisations</w:t>
      </w:r>
      <w:proofErr w:type="spellEnd"/>
      <w:r>
        <w:rPr>
          <w:rFonts w:eastAsia="Times New Roman"/>
          <w:color w:val="000000"/>
          <w:lang w:val="en-US"/>
        </w:rPr>
        <w:t xml:space="preserve"> that use its services.</w:t>
      </w:r>
    </w:p>
    <w:p w14:paraId="631C077A" w14:textId="77777777" w:rsidR="006A5761" w:rsidRDefault="006A5761" w:rsidP="00253071">
      <w:pPr>
        <w:pStyle w:val="ListParagraph"/>
        <w:numPr>
          <w:ilvl w:val="0"/>
          <w:numId w:val="36"/>
        </w:numPr>
        <w:autoSpaceDE w:val="0"/>
        <w:autoSpaceDN w:val="0"/>
        <w:adjustRightInd w:val="0"/>
        <w:spacing w:line="360" w:lineRule="auto"/>
        <w:ind w:right="-9"/>
        <w:rPr>
          <w:rFonts w:eastAsia="Times New Roman"/>
          <w:color w:val="000000"/>
          <w:lang w:val="en-US"/>
        </w:rPr>
      </w:pPr>
      <w:proofErr w:type="gramStart"/>
      <w:r>
        <w:rPr>
          <w:rFonts w:eastAsia="Times New Roman"/>
          <w:color w:val="000000"/>
          <w:lang w:val="en-US"/>
        </w:rPr>
        <w:t>discontinue</w:t>
      </w:r>
      <w:proofErr w:type="gramEnd"/>
      <w:r>
        <w:rPr>
          <w:rFonts w:eastAsia="Times New Roman"/>
          <w:color w:val="000000"/>
          <w:lang w:val="en-US"/>
        </w:rPr>
        <w:t xml:space="preserve"> to surcharge and pass on any card payment costs to the </w:t>
      </w:r>
      <w:proofErr w:type="spellStart"/>
      <w:r>
        <w:rPr>
          <w:rFonts w:eastAsia="Times New Roman"/>
          <w:color w:val="000000"/>
          <w:lang w:val="en-US"/>
        </w:rPr>
        <w:t>organisations</w:t>
      </w:r>
      <w:proofErr w:type="spellEnd"/>
      <w:r>
        <w:rPr>
          <w:rFonts w:eastAsia="Times New Roman"/>
          <w:color w:val="000000"/>
          <w:lang w:val="en-US"/>
        </w:rPr>
        <w:t xml:space="preserve"> that use its services. </w:t>
      </w:r>
    </w:p>
    <w:p w14:paraId="4557AFDB" w14:textId="77777777" w:rsidR="006A5761" w:rsidRDefault="006A5761" w:rsidP="00253071">
      <w:pPr>
        <w:pStyle w:val="ListParagraph"/>
        <w:numPr>
          <w:ilvl w:val="0"/>
          <w:numId w:val="36"/>
        </w:numPr>
        <w:autoSpaceDE w:val="0"/>
        <w:autoSpaceDN w:val="0"/>
        <w:adjustRightInd w:val="0"/>
        <w:spacing w:line="360" w:lineRule="auto"/>
        <w:ind w:right="-9"/>
        <w:rPr>
          <w:rFonts w:eastAsia="Times New Roman"/>
          <w:color w:val="000000"/>
          <w:lang w:val="en-US"/>
        </w:rPr>
      </w:pPr>
      <w:proofErr w:type="gramStart"/>
      <w:r>
        <w:rPr>
          <w:rFonts w:eastAsia="Times New Roman"/>
          <w:color w:val="000000"/>
          <w:lang w:val="en-US"/>
        </w:rPr>
        <w:t>discontinue</w:t>
      </w:r>
      <w:proofErr w:type="gramEnd"/>
      <w:r w:rsidRPr="006A5761">
        <w:rPr>
          <w:rFonts w:eastAsia="Times New Roman"/>
          <w:color w:val="000000"/>
          <w:lang w:val="en-US"/>
        </w:rPr>
        <w:t xml:space="preserve"> accept</w:t>
      </w:r>
      <w:r>
        <w:rPr>
          <w:rFonts w:eastAsia="Times New Roman"/>
          <w:color w:val="000000"/>
          <w:lang w:val="en-US"/>
        </w:rPr>
        <w:t>ing</w:t>
      </w:r>
      <w:r w:rsidRPr="006A5761">
        <w:rPr>
          <w:rFonts w:eastAsia="Times New Roman"/>
          <w:color w:val="000000"/>
          <w:lang w:val="en-US"/>
        </w:rPr>
        <w:t xml:space="preserve"> payment from cards with high cost of acceptance. </w:t>
      </w:r>
    </w:p>
    <w:p w14:paraId="4793E51A" w14:textId="22433C67" w:rsidR="0041255F" w:rsidRPr="006A5761" w:rsidRDefault="0041255F" w:rsidP="00253071">
      <w:pPr>
        <w:pStyle w:val="ListParagraph"/>
        <w:numPr>
          <w:ilvl w:val="0"/>
          <w:numId w:val="36"/>
        </w:numPr>
        <w:autoSpaceDE w:val="0"/>
        <w:autoSpaceDN w:val="0"/>
        <w:adjustRightInd w:val="0"/>
        <w:spacing w:line="360" w:lineRule="auto"/>
        <w:ind w:right="-9"/>
        <w:rPr>
          <w:rFonts w:eastAsia="Times New Roman"/>
          <w:color w:val="000000"/>
          <w:lang w:val="en-US"/>
        </w:rPr>
      </w:pPr>
      <w:proofErr w:type="gramStart"/>
      <w:r>
        <w:rPr>
          <w:rFonts w:eastAsia="Times New Roman"/>
          <w:color w:val="000000"/>
          <w:lang w:val="en-US"/>
        </w:rPr>
        <w:t>absorb</w:t>
      </w:r>
      <w:proofErr w:type="gramEnd"/>
      <w:r>
        <w:rPr>
          <w:rFonts w:eastAsia="Times New Roman"/>
          <w:color w:val="000000"/>
          <w:lang w:val="en-US"/>
        </w:rPr>
        <w:t xml:space="preserve"> these costs, which will mean that their business operating costs will increase.  </w:t>
      </w:r>
    </w:p>
    <w:p w14:paraId="50024AE9" w14:textId="77777777" w:rsidR="003A4A1B" w:rsidRDefault="003A4A1B" w:rsidP="001F72A4">
      <w:pPr>
        <w:autoSpaceDE w:val="0"/>
        <w:autoSpaceDN w:val="0"/>
        <w:adjustRightInd w:val="0"/>
        <w:spacing w:line="360" w:lineRule="auto"/>
        <w:ind w:left="-284" w:right="-9"/>
        <w:rPr>
          <w:rFonts w:eastAsia="Times New Roman"/>
          <w:color w:val="000000"/>
          <w:lang w:val="en-US"/>
        </w:rPr>
      </w:pPr>
    </w:p>
    <w:p w14:paraId="4ED12EBB" w14:textId="12C23AAB" w:rsidR="0069286E" w:rsidRDefault="00253071" w:rsidP="001F72A4">
      <w:pPr>
        <w:autoSpaceDE w:val="0"/>
        <w:autoSpaceDN w:val="0"/>
        <w:adjustRightInd w:val="0"/>
        <w:spacing w:line="360" w:lineRule="auto"/>
        <w:ind w:left="-284" w:right="-9"/>
        <w:rPr>
          <w:rFonts w:eastAsia="Times New Roman"/>
          <w:color w:val="000000"/>
          <w:lang w:val="en-US"/>
        </w:rPr>
      </w:pPr>
      <w:r>
        <w:rPr>
          <w:rFonts w:eastAsia="Times New Roman"/>
          <w:color w:val="000000"/>
          <w:lang w:val="en-US"/>
        </w:rPr>
        <w:t xml:space="preserve">For the first two scenarios above, this means that </w:t>
      </w:r>
      <w:r w:rsidRPr="006A5761">
        <w:rPr>
          <w:rFonts w:eastAsia="Times New Roman"/>
          <w:color w:val="000000"/>
          <w:lang w:val="en-US"/>
        </w:rPr>
        <w:t xml:space="preserve">performing arts </w:t>
      </w:r>
      <w:proofErr w:type="spellStart"/>
      <w:r w:rsidRPr="006A5761">
        <w:rPr>
          <w:rFonts w:eastAsia="Times New Roman"/>
          <w:color w:val="000000"/>
          <w:lang w:val="en-US"/>
        </w:rPr>
        <w:t>organisations</w:t>
      </w:r>
      <w:proofErr w:type="spellEnd"/>
      <w:r w:rsidRPr="006A5761">
        <w:rPr>
          <w:rFonts w:eastAsia="Times New Roman"/>
          <w:color w:val="000000"/>
          <w:lang w:val="en-US"/>
        </w:rPr>
        <w:t xml:space="preserve">, promoters and producers </w:t>
      </w:r>
      <w:r w:rsidR="008A653C">
        <w:rPr>
          <w:rFonts w:eastAsia="Times New Roman"/>
          <w:color w:val="000000"/>
          <w:lang w:val="en-US"/>
        </w:rPr>
        <w:t xml:space="preserve">will </w:t>
      </w:r>
      <w:r w:rsidRPr="006A5761">
        <w:rPr>
          <w:rFonts w:eastAsia="Times New Roman"/>
          <w:color w:val="000000"/>
          <w:lang w:val="en-US"/>
        </w:rPr>
        <w:t xml:space="preserve">either need to increase the ticket price to account for card payment costs or absorb </w:t>
      </w:r>
      <w:r w:rsidRPr="006A5761">
        <w:rPr>
          <w:rFonts w:eastAsia="Times New Roman"/>
          <w:color w:val="000000"/>
          <w:lang w:val="en-US"/>
        </w:rPr>
        <w:lastRenderedPageBreak/>
        <w:t xml:space="preserve">these costs as part of the </w:t>
      </w:r>
      <w:r w:rsidR="00E93D49">
        <w:rPr>
          <w:rFonts w:eastAsia="Times New Roman"/>
          <w:color w:val="000000"/>
          <w:lang w:val="en-US"/>
        </w:rPr>
        <w:t>cost of doing business</w:t>
      </w:r>
      <w:r w:rsidRPr="006A5761">
        <w:rPr>
          <w:rFonts w:eastAsia="Times New Roman"/>
          <w:color w:val="000000"/>
          <w:lang w:val="en-US"/>
        </w:rPr>
        <w:t>. The issue for many parts of the live performance industry is that ticket prices have reached the maximum that consumers are willing to pay</w:t>
      </w:r>
      <w:r w:rsidR="00E42F20">
        <w:rPr>
          <w:rFonts w:eastAsia="Times New Roman"/>
          <w:color w:val="000000"/>
          <w:lang w:val="en-US"/>
        </w:rPr>
        <w:t>, or for example, in the contemporary music sector, ticket prices are set by the artists themselves (and not the music promoter)</w:t>
      </w:r>
      <w:r w:rsidRPr="006A5761">
        <w:rPr>
          <w:rFonts w:eastAsia="Times New Roman"/>
          <w:color w:val="000000"/>
          <w:lang w:val="en-US"/>
        </w:rPr>
        <w:t xml:space="preserve">. </w:t>
      </w:r>
      <w:r w:rsidR="0069286E">
        <w:rPr>
          <w:rFonts w:eastAsia="Times New Roman"/>
          <w:color w:val="000000"/>
          <w:lang w:val="en-US"/>
        </w:rPr>
        <w:t>The cost of securing high profile artists has increased exponentially over the last decade and given ticket pricing constraints, it is difficult fo</w:t>
      </w:r>
      <w:r w:rsidR="0069286E" w:rsidRPr="0069286E">
        <w:rPr>
          <w:rFonts w:eastAsia="Times New Roman"/>
          <w:color w:val="000000"/>
          <w:lang w:val="en-US"/>
        </w:rPr>
        <w:t xml:space="preserve">r event </w:t>
      </w:r>
      <w:proofErr w:type="spellStart"/>
      <w:r w:rsidR="0069286E" w:rsidRPr="0069286E">
        <w:rPr>
          <w:rFonts w:eastAsia="Times New Roman"/>
          <w:color w:val="000000"/>
          <w:lang w:val="en-US"/>
        </w:rPr>
        <w:t>organisers</w:t>
      </w:r>
      <w:proofErr w:type="spellEnd"/>
      <w:r w:rsidR="0069286E" w:rsidRPr="0069286E">
        <w:rPr>
          <w:rFonts w:eastAsia="Times New Roman"/>
          <w:color w:val="000000"/>
          <w:lang w:val="en-US"/>
        </w:rPr>
        <w:t xml:space="preserve"> to run events economically whilst still attracting a large audience</w:t>
      </w:r>
      <w:r w:rsidR="0069286E">
        <w:rPr>
          <w:rFonts w:eastAsia="Times New Roman"/>
          <w:color w:val="000000"/>
          <w:lang w:val="en-US"/>
        </w:rPr>
        <w:t xml:space="preserve">. Indeed, many events (particularly, large festivals) have failed due to rising costs. </w:t>
      </w:r>
    </w:p>
    <w:p w14:paraId="2CA1467E" w14:textId="77777777" w:rsidR="0069286E" w:rsidRDefault="0069286E" w:rsidP="001F72A4">
      <w:pPr>
        <w:autoSpaceDE w:val="0"/>
        <w:autoSpaceDN w:val="0"/>
        <w:adjustRightInd w:val="0"/>
        <w:spacing w:line="360" w:lineRule="auto"/>
        <w:ind w:left="-284" w:right="-9"/>
        <w:rPr>
          <w:rFonts w:eastAsia="Times New Roman"/>
          <w:color w:val="000000"/>
          <w:lang w:val="en-US"/>
        </w:rPr>
      </w:pPr>
    </w:p>
    <w:p w14:paraId="0300AB22" w14:textId="49FA9134" w:rsidR="00253071" w:rsidRDefault="00253071" w:rsidP="001F72A4">
      <w:pPr>
        <w:autoSpaceDE w:val="0"/>
        <w:autoSpaceDN w:val="0"/>
        <w:adjustRightInd w:val="0"/>
        <w:spacing w:line="360" w:lineRule="auto"/>
        <w:ind w:left="-284" w:right="-9"/>
        <w:rPr>
          <w:rFonts w:eastAsia="Times New Roman"/>
          <w:color w:val="000000"/>
          <w:lang w:val="en-US"/>
        </w:rPr>
      </w:pPr>
      <w:r w:rsidRPr="006A5761">
        <w:rPr>
          <w:rFonts w:eastAsia="Times New Roman"/>
          <w:color w:val="000000"/>
          <w:lang w:val="en-US"/>
        </w:rPr>
        <w:t xml:space="preserve">Unlike other industries where there is scope to increase prices in order to account for payment costs, this is simply not an option for many </w:t>
      </w:r>
      <w:proofErr w:type="spellStart"/>
      <w:r w:rsidRPr="006A5761">
        <w:rPr>
          <w:rFonts w:eastAsia="Times New Roman"/>
          <w:color w:val="000000"/>
          <w:lang w:val="en-US"/>
        </w:rPr>
        <w:t>organisations</w:t>
      </w:r>
      <w:proofErr w:type="spellEnd"/>
      <w:r w:rsidRPr="006A5761">
        <w:rPr>
          <w:rFonts w:eastAsia="Times New Roman"/>
          <w:color w:val="000000"/>
          <w:lang w:val="en-US"/>
        </w:rPr>
        <w:t xml:space="preserve"> in the live performance industry. Having to absorb these costs (as well as other increasing business costs) will </w:t>
      </w:r>
      <w:proofErr w:type="spellStart"/>
      <w:r w:rsidRPr="006A5761">
        <w:rPr>
          <w:rFonts w:eastAsia="Times New Roman"/>
          <w:color w:val="000000"/>
          <w:lang w:val="en-US"/>
        </w:rPr>
        <w:t>jeopardise</w:t>
      </w:r>
      <w:proofErr w:type="spellEnd"/>
      <w:r w:rsidRPr="006A5761">
        <w:rPr>
          <w:rFonts w:eastAsia="Times New Roman"/>
          <w:color w:val="000000"/>
          <w:lang w:val="en-US"/>
        </w:rPr>
        <w:t xml:space="preserve"> the viability of many performing arts </w:t>
      </w:r>
      <w:proofErr w:type="spellStart"/>
      <w:r w:rsidRPr="006A5761">
        <w:rPr>
          <w:rFonts w:eastAsia="Times New Roman"/>
          <w:color w:val="000000"/>
          <w:lang w:val="en-US"/>
        </w:rPr>
        <w:t>organisations</w:t>
      </w:r>
      <w:proofErr w:type="spellEnd"/>
      <w:r w:rsidRPr="006A5761">
        <w:rPr>
          <w:rFonts w:eastAsia="Times New Roman"/>
          <w:color w:val="000000"/>
          <w:lang w:val="en-US"/>
        </w:rPr>
        <w:t xml:space="preserve">, producers and promoters, which will ultimately impact upon the vibrancy of the live performance </w:t>
      </w:r>
      <w:r w:rsidR="005C4A47">
        <w:rPr>
          <w:rFonts w:eastAsia="Times New Roman"/>
          <w:color w:val="000000"/>
          <w:lang w:val="en-US"/>
        </w:rPr>
        <w:t>industry</w:t>
      </w:r>
      <w:r w:rsidRPr="006A5761">
        <w:rPr>
          <w:rFonts w:eastAsia="Times New Roman"/>
          <w:color w:val="000000"/>
          <w:lang w:val="en-US"/>
        </w:rPr>
        <w:t xml:space="preserve"> in Australia.</w:t>
      </w:r>
    </w:p>
    <w:p w14:paraId="4BB1ECB3" w14:textId="77777777" w:rsidR="00253071" w:rsidRDefault="00253071" w:rsidP="001F72A4">
      <w:pPr>
        <w:autoSpaceDE w:val="0"/>
        <w:autoSpaceDN w:val="0"/>
        <w:adjustRightInd w:val="0"/>
        <w:spacing w:line="360" w:lineRule="auto"/>
        <w:ind w:left="-284" w:right="-9"/>
        <w:rPr>
          <w:rFonts w:eastAsia="Times New Roman"/>
          <w:color w:val="000000"/>
          <w:lang w:val="en-US"/>
        </w:rPr>
      </w:pPr>
    </w:p>
    <w:p w14:paraId="03D27576" w14:textId="6B0E8012" w:rsidR="003A4A1B" w:rsidRDefault="003A4A1B" w:rsidP="001F72A4">
      <w:pPr>
        <w:autoSpaceDE w:val="0"/>
        <w:autoSpaceDN w:val="0"/>
        <w:adjustRightInd w:val="0"/>
        <w:spacing w:line="360" w:lineRule="auto"/>
        <w:ind w:left="-284" w:right="-9"/>
        <w:rPr>
          <w:rFonts w:eastAsia="Times New Roman"/>
          <w:color w:val="000000"/>
          <w:lang w:val="en-US"/>
        </w:rPr>
      </w:pPr>
      <w:r>
        <w:rPr>
          <w:rFonts w:eastAsia="Times New Roman"/>
          <w:color w:val="000000"/>
          <w:lang w:val="en-US"/>
        </w:rPr>
        <w:t xml:space="preserve">In recent years, the major ticketing companies have worked closely with the Australian Consumer and Competition Commission (ACCC) to improve ticket price clarity and avoid ‘drip pricing’ (as required under Australian Competition Law).  </w:t>
      </w:r>
      <w:r w:rsidR="00370C47">
        <w:rPr>
          <w:rFonts w:eastAsia="Times New Roman"/>
          <w:color w:val="000000"/>
          <w:lang w:val="en-US"/>
        </w:rPr>
        <w:t xml:space="preserve">To </w:t>
      </w:r>
      <w:r w:rsidR="00E93D49">
        <w:rPr>
          <w:rFonts w:eastAsia="Times New Roman"/>
          <w:color w:val="000000"/>
          <w:lang w:val="en-US"/>
        </w:rPr>
        <w:t>address</w:t>
      </w:r>
      <w:r w:rsidR="00370C47">
        <w:rPr>
          <w:rFonts w:eastAsia="Times New Roman"/>
          <w:color w:val="000000"/>
          <w:lang w:val="en-US"/>
        </w:rPr>
        <w:t xml:space="preserve"> ACCC concerns about drip pricing practice, the</w:t>
      </w:r>
      <w:r>
        <w:rPr>
          <w:rFonts w:eastAsia="Times New Roman"/>
          <w:color w:val="000000"/>
          <w:lang w:val="en-US"/>
        </w:rPr>
        <w:t xml:space="preserve"> major ticketing companies</w:t>
      </w:r>
      <w:r w:rsidR="00370C47">
        <w:rPr>
          <w:rFonts w:eastAsia="Times New Roman"/>
          <w:color w:val="000000"/>
          <w:lang w:val="en-US"/>
        </w:rPr>
        <w:t xml:space="preserve"> changed their business practices </w:t>
      </w:r>
      <w:r w:rsidR="005C4A47">
        <w:rPr>
          <w:rFonts w:eastAsia="Times New Roman"/>
          <w:color w:val="000000"/>
          <w:lang w:val="en-US"/>
        </w:rPr>
        <w:t xml:space="preserve">by </w:t>
      </w:r>
      <w:proofErr w:type="spellStart"/>
      <w:r w:rsidR="00370C47">
        <w:rPr>
          <w:rFonts w:eastAsia="Times New Roman"/>
          <w:color w:val="000000"/>
          <w:lang w:val="en-US"/>
        </w:rPr>
        <w:t>standardising</w:t>
      </w:r>
      <w:proofErr w:type="spellEnd"/>
      <w:r w:rsidR="00370C47">
        <w:rPr>
          <w:rFonts w:eastAsia="Times New Roman"/>
          <w:color w:val="000000"/>
          <w:lang w:val="en-US"/>
        </w:rPr>
        <w:t xml:space="preserve"> credit card surcharging so that ticket prices could be represented as a total single figure.</w:t>
      </w:r>
      <w:r>
        <w:rPr>
          <w:rFonts w:eastAsia="Times New Roman"/>
          <w:color w:val="000000"/>
          <w:lang w:val="en-US"/>
        </w:rPr>
        <w:t xml:space="preserve"> </w:t>
      </w:r>
      <w:r w:rsidR="006A5761">
        <w:rPr>
          <w:rFonts w:eastAsia="Times New Roman"/>
          <w:color w:val="000000"/>
          <w:lang w:val="en-US"/>
        </w:rPr>
        <w:t>Moving towards a model whereby there is a different surcharg</w:t>
      </w:r>
      <w:r w:rsidR="00791F7B">
        <w:rPr>
          <w:rFonts w:eastAsia="Times New Roman"/>
          <w:color w:val="000000"/>
          <w:lang w:val="en-US"/>
        </w:rPr>
        <w:t xml:space="preserve">e for different payment methods </w:t>
      </w:r>
      <w:r w:rsidR="00DC4E11">
        <w:rPr>
          <w:rFonts w:eastAsia="Times New Roman"/>
          <w:color w:val="000000"/>
          <w:lang w:val="en-US"/>
        </w:rPr>
        <w:t xml:space="preserve">(even though legally it would be acceptable under Australian Consumer Law) </w:t>
      </w:r>
      <w:r w:rsidR="006A5761">
        <w:rPr>
          <w:rFonts w:eastAsia="Times New Roman"/>
          <w:color w:val="000000"/>
          <w:lang w:val="en-US"/>
        </w:rPr>
        <w:t>may be viewed as a retrograde step</w:t>
      </w:r>
      <w:r w:rsidR="00DC4E11">
        <w:rPr>
          <w:rFonts w:eastAsia="Times New Roman"/>
          <w:color w:val="000000"/>
          <w:lang w:val="en-US"/>
        </w:rPr>
        <w:t xml:space="preserve">, </w:t>
      </w:r>
      <w:r w:rsidR="00DC4E11" w:rsidRPr="00DC4E11">
        <w:rPr>
          <w:rFonts w:eastAsia="Times New Roman"/>
          <w:color w:val="000000"/>
          <w:lang w:val="en-US"/>
        </w:rPr>
        <w:t>which would be unfortunate given the work done by ticketing companies to address the ACCC’s concerns.</w:t>
      </w:r>
      <w:r w:rsidR="00EA3329">
        <w:rPr>
          <w:rFonts w:eastAsia="Times New Roman"/>
          <w:color w:val="000000"/>
          <w:lang w:val="en-US"/>
        </w:rPr>
        <w:t xml:space="preserve"> It would also mean more frustrati</w:t>
      </w:r>
      <w:r w:rsidR="00C158B3">
        <w:rPr>
          <w:rFonts w:eastAsia="Times New Roman"/>
          <w:color w:val="000000"/>
          <w:lang w:val="en-US"/>
        </w:rPr>
        <w:t>o</w:t>
      </w:r>
      <w:r w:rsidR="00EA3329">
        <w:rPr>
          <w:rFonts w:eastAsia="Times New Roman"/>
          <w:color w:val="000000"/>
          <w:lang w:val="en-US"/>
        </w:rPr>
        <w:t xml:space="preserve">n for ticket buyers, with the addition of one more fee at the end of the sales transaction. </w:t>
      </w:r>
    </w:p>
    <w:p w14:paraId="3BF0DF99" w14:textId="77777777" w:rsidR="008635BE" w:rsidRDefault="008635BE" w:rsidP="001F72A4">
      <w:pPr>
        <w:autoSpaceDE w:val="0"/>
        <w:autoSpaceDN w:val="0"/>
        <w:adjustRightInd w:val="0"/>
        <w:spacing w:line="360" w:lineRule="auto"/>
        <w:ind w:left="-284" w:right="-9"/>
        <w:rPr>
          <w:rFonts w:eastAsia="Times New Roman"/>
          <w:color w:val="000000"/>
          <w:lang w:val="en-US"/>
        </w:rPr>
      </w:pPr>
    </w:p>
    <w:p w14:paraId="22BEBF1C" w14:textId="3B121E0D" w:rsidR="008635BE" w:rsidRPr="00254CDC" w:rsidRDefault="00C158B3" w:rsidP="00C158B3">
      <w:pPr>
        <w:autoSpaceDE w:val="0"/>
        <w:autoSpaceDN w:val="0"/>
        <w:adjustRightInd w:val="0"/>
        <w:spacing w:line="480" w:lineRule="auto"/>
        <w:ind w:left="426" w:right="-11" w:hanging="710"/>
        <w:rPr>
          <w:rFonts w:eastAsia="Times New Roman" w:cs="Arial"/>
          <w:b/>
          <w:bCs/>
          <w:color w:val="6D6E70"/>
          <w:lang w:val="en-US"/>
        </w:rPr>
      </w:pPr>
      <w:r>
        <w:rPr>
          <w:rFonts w:eastAsia="Times New Roman" w:cs="Arial"/>
          <w:b/>
          <w:bCs/>
          <w:color w:val="6D6E70"/>
          <w:lang w:val="en-US"/>
        </w:rPr>
        <w:t xml:space="preserve">3.2.2 </w:t>
      </w:r>
      <w:r>
        <w:rPr>
          <w:rFonts w:eastAsia="Times New Roman" w:cs="Arial"/>
          <w:b/>
          <w:bCs/>
          <w:color w:val="6D6E70"/>
          <w:lang w:val="en-US"/>
        </w:rPr>
        <w:tab/>
      </w:r>
      <w:r w:rsidR="00096FC3">
        <w:rPr>
          <w:rFonts w:eastAsia="Times New Roman" w:cs="Arial"/>
          <w:b/>
          <w:bCs/>
          <w:color w:val="6D6E70"/>
          <w:lang w:val="en-US"/>
        </w:rPr>
        <w:t xml:space="preserve">Option for applying a single surcharge rate </w:t>
      </w:r>
    </w:p>
    <w:p w14:paraId="0AB65670" w14:textId="46359FC3" w:rsidR="008635BE" w:rsidRDefault="005C4A47" w:rsidP="005C4A47">
      <w:pPr>
        <w:tabs>
          <w:tab w:val="left" w:pos="1965"/>
        </w:tabs>
        <w:autoSpaceDE w:val="0"/>
        <w:autoSpaceDN w:val="0"/>
        <w:adjustRightInd w:val="0"/>
        <w:spacing w:line="360" w:lineRule="auto"/>
        <w:ind w:left="-284" w:right="-9"/>
        <w:rPr>
          <w:rFonts w:eastAsia="Times New Roman"/>
          <w:color w:val="000000"/>
          <w:lang w:val="en-US"/>
        </w:rPr>
      </w:pPr>
      <w:r>
        <w:rPr>
          <w:rFonts w:eastAsia="Times New Roman"/>
          <w:color w:val="000000"/>
          <w:lang w:val="en-US"/>
        </w:rPr>
        <w:t>LPA believes merchants should be provided with an option to apply a single surcharge rate across all card scheme</w:t>
      </w:r>
      <w:r w:rsidR="00441C26">
        <w:rPr>
          <w:rFonts w:eastAsia="Times New Roman"/>
          <w:color w:val="000000"/>
          <w:lang w:val="en-US"/>
        </w:rPr>
        <w:t>s</w:t>
      </w:r>
      <w:r>
        <w:rPr>
          <w:rFonts w:eastAsia="Times New Roman"/>
          <w:color w:val="000000"/>
          <w:lang w:val="en-US"/>
        </w:rPr>
        <w:t xml:space="preserve"> based on the weighted average costs of acceptance. The weighted average calculation</w:t>
      </w:r>
      <w:r w:rsidR="00441C26">
        <w:rPr>
          <w:rFonts w:eastAsia="Times New Roman"/>
          <w:color w:val="000000"/>
          <w:lang w:val="en-US"/>
        </w:rPr>
        <w:t xml:space="preserve"> sh</w:t>
      </w:r>
      <w:r>
        <w:rPr>
          <w:rFonts w:eastAsia="Times New Roman"/>
          <w:color w:val="000000"/>
          <w:lang w:val="en-US"/>
        </w:rPr>
        <w:t>ould take into account card payment transactions over the previ</w:t>
      </w:r>
      <w:r w:rsidR="00441C26">
        <w:rPr>
          <w:rFonts w:eastAsia="Times New Roman"/>
          <w:color w:val="000000"/>
          <w:lang w:val="en-US"/>
        </w:rPr>
        <w:t xml:space="preserve">ous 12 or 24 months, in order to gain an historical view on consumer card payment preferences. </w:t>
      </w:r>
      <w:r w:rsidR="00670476">
        <w:rPr>
          <w:rFonts w:eastAsia="Times New Roman"/>
          <w:color w:val="000000"/>
          <w:lang w:val="en-US"/>
        </w:rPr>
        <w:t xml:space="preserve">Banks would provide merchants with the weighted average cost of acceptance as part of the </w:t>
      </w:r>
      <w:r w:rsidR="00072707">
        <w:rPr>
          <w:rFonts w:eastAsia="Times New Roman"/>
          <w:color w:val="000000"/>
          <w:lang w:val="en-US"/>
        </w:rPr>
        <w:t xml:space="preserve">statements that they are required to provide to merchants under the proposed standards. </w:t>
      </w:r>
    </w:p>
    <w:p w14:paraId="101EC22F" w14:textId="77777777" w:rsidR="003029D1" w:rsidRDefault="003029D1" w:rsidP="001F72A4">
      <w:pPr>
        <w:autoSpaceDE w:val="0"/>
        <w:autoSpaceDN w:val="0"/>
        <w:adjustRightInd w:val="0"/>
        <w:spacing w:line="360" w:lineRule="auto"/>
        <w:ind w:left="-284" w:right="-9"/>
        <w:rPr>
          <w:rFonts w:eastAsia="Times New Roman"/>
          <w:color w:val="000000"/>
          <w:lang w:val="en-US"/>
        </w:rPr>
      </w:pPr>
    </w:p>
    <w:p w14:paraId="070C4118" w14:textId="77777777" w:rsidR="003029D1" w:rsidRPr="00500DE7" w:rsidRDefault="00500DE7" w:rsidP="00C158B3">
      <w:pPr>
        <w:pStyle w:val="ListParagraph"/>
        <w:numPr>
          <w:ilvl w:val="1"/>
          <w:numId w:val="33"/>
        </w:numPr>
        <w:autoSpaceDE w:val="0"/>
        <w:autoSpaceDN w:val="0"/>
        <w:adjustRightInd w:val="0"/>
        <w:spacing w:line="480" w:lineRule="auto"/>
        <w:ind w:right="-11" w:hanging="720"/>
        <w:rPr>
          <w:rFonts w:eastAsia="Times New Roman" w:cs="Arial"/>
          <w:b/>
          <w:bCs/>
          <w:color w:val="6D6E70"/>
          <w:lang w:val="en-US"/>
        </w:rPr>
      </w:pPr>
      <w:r w:rsidRPr="00500DE7">
        <w:rPr>
          <w:rFonts w:eastAsia="Times New Roman" w:cs="Arial"/>
          <w:b/>
          <w:bCs/>
          <w:color w:val="6D6E70"/>
          <w:lang w:val="en-US"/>
        </w:rPr>
        <w:t xml:space="preserve">TIMELINE FOR IMPLEMENTATION </w:t>
      </w:r>
    </w:p>
    <w:p w14:paraId="7C29FC26" w14:textId="79AE55E5" w:rsidR="003029D1" w:rsidRDefault="008635BE" w:rsidP="001F72A4">
      <w:pPr>
        <w:autoSpaceDE w:val="0"/>
        <w:autoSpaceDN w:val="0"/>
        <w:adjustRightInd w:val="0"/>
        <w:spacing w:line="360" w:lineRule="auto"/>
        <w:ind w:left="-284" w:right="-9"/>
        <w:rPr>
          <w:rFonts w:eastAsia="Times New Roman"/>
          <w:color w:val="000000"/>
          <w:lang w:val="en-US"/>
        </w:rPr>
      </w:pPr>
      <w:r>
        <w:rPr>
          <w:rFonts w:eastAsia="Times New Roman"/>
          <w:color w:val="000000"/>
          <w:lang w:val="en-US"/>
        </w:rPr>
        <w:t xml:space="preserve">LPA believes that businesses should be given at </w:t>
      </w:r>
      <w:r w:rsidR="00826374">
        <w:rPr>
          <w:rFonts w:eastAsia="Times New Roman"/>
          <w:color w:val="000000"/>
          <w:lang w:val="en-US"/>
        </w:rPr>
        <w:t>least 36</w:t>
      </w:r>
      <w:r>
        <w:rPr>
          <w:rFonts w:eastAsia="Times New Roman"/>
          <w:color w:val="000000"/>
          <w:lang w:val="en-US"/>
        </w:rPr>
        <w:t xml:space="preserve"> months </w:t>
      </w:r>
      <w:r w:rsidR="00E42F20">
        <w:rPr>
          <w:rFonts w:eastAsia="Times New Roman"/>
          <w:color w:val="000000"/>
          <w:lang w:val="en-US"/>
        </w:rPr>
        <w:t xml:space="preserve">(if not longer) </w:t>
      </w:r>
      <w:r>
        <w:rPr>
          <w:rFonts w:eastAsia="Times New Roman"/>
          <w:color w:val="000000"/>
          <w:lang w:val="en-US"/>
        </w:rPr>
        <w:t xml:space="preserve">to transition to the revised standards. </w:t>
      </w:r>
    </w:p>
    <w:p w14:paraId="42E60186" w14:textId="77777777" w:rsidR="009E11D6" w:rsidRDefault="009E11D6" w:rsidP="001F72A4">
      <w:pPr>
        <w:autoSpaceDE w:val="0"/>
        <w:autoSpaceDN w:val="0"/>
        <w:adjustRightInd w:val="0"/>
        <w:spacing w:line="360" w:lineRule="auto"/>
        <w:ind w:left="-284" w:right="-9"/>
        <w:rPr>
          <w:rFonts w:eastAsia="Times New Roman"/>
          <w:color w:val="000000"/>
          <w:lang w:val="en-US"/>
        </w:rPr>
      </w:pPr>
    </w:p>
    <w:p w14:paraId="71BB341D" w14:textId="76D06543" w:rsidR="008635BE" w:rsidRPr="009E11D6" w:rsidRDefault="00C158B3" w:rsidP="00C158B3">
      <w:pPr>
        <w:keepNext/>
        <w:autoSpaceDE w:val="0"/>
        <w:autoSpaceDN w:val="0"/>
        <w:adjustRightInd w:val="0"/>
        <w:spacing w:line="480" w:lineRule="auto"/>
        <w:ind w:left="426" w:right="-11" w:hanging="710"/>
        <w:rPr>
          <w:rFonts w:eastAsia="Times New Roman" w:cs="Arial"/>
          <w:b/>
          <w:bCs/>
          <w:color w:val="6D6E70"/>
          <w:lang w:val="en-US"/>
        </w:rPr>
      </w:pPr>
      <w:r>
        <w:rPr>
          <w:rFonts w:eastAsia="Times New Roman" w:cs="Arial"/>
          <w:b/>
          <w:bCs/>
          <w:color w:val="6D6E70"/>
          <w:lang w:val="en-US"/>
        </w:rPr>
        <w:lastRenderedPageBreak/>
        <w:t xml:space="preserve">3.3.1 </w:t>
      </w:r>
      <w:r>
        <w:rPr>
          <w:rFonts w:eastAsia="Times New Roman" w:cs="Arial"/>
          <w:b/>
          <w:bCs/>
          <w:color w:val="6D6E70"/>
          <w:lang w:val="en-US"/>
        </w:rPr>
        <w:tab/>
      </w:r>
      <w:r w:rsidR="009E11D6" w:rsidRPr="009E11D6">
        <w:rPr>
          <w:rFonts w:eastAsia="Times New Roman" w:cs="Arial"/>
          <w:b/>
          <w:bCs/>
          <w:color w:val="6D6E70"/>
          <w:lang w:val="en-US"/>
        </w:rPr>
        <w:t xml:space="preserve">Considerations </w:t>
      </w:r>
    </w:p>
    <w:p w14:paraId="069605AF" w14:textId="1A420EBA" w:rsidR="009E2145" w:rsidRDefault="005122DD" w:rsidP="001F72A4">
      <w:pPr>
        <w:autoSpaceDE w:val="0"/>
        <w:autoSpaceDN w:val="0"/>
        <w:adjustRightInd w:val="0"/>
        <w:spacing w:line="360" w:lineRule="auto"/>
        <w:ind w:left="-284" w:right="-9"/>
        <w:rPr>
          <w:rFonts w:eastAsia="Times New Roman"/>
          <w:color w:val="000000"/>
          <w:lang w:val="en-US"/>
        </w:rPr>
      </w:pPr>
      <w:r>
        <w:rPr>
          <w:rFonts w:eastAsia="Times New Roman"/>
          <w:color w:val="000000"/>
          <w:lang w:val="en-US"/>
        </w:rPr>
        <w:t xml:space="preserve">The introduction of the revised surcharging standards will mean that many ticketing agents will need to review their business </w:t>
      </w:r>
      <w:r w:rsidR="00EA3329">
        <w:rPr>
          <w:rFonts w:eastAsia="Times New Roman"/>
          <w:color w:val="000000"/>
          <w:lang w:val="en-US"/>
        </w:rPr>
        <w:t xml:space="preserve">models, </w:t>
      </w:r>
      <w:r>
        <w:rPr>
          <w:rFonts w:eastAsia="Times New Roman"/>
          <w:color w:val="000000"/>
          <w:lang w:val="en-US"/>
        </w:rPr>
        <w:t>operations, systems</w:t>
      </w:r>
      <w:r w:rsidR="008610C5">
        <w:rPr>
          <w:rFonts w:eastAsia="Times New Roman"/>
          <w:color w:val="000000"/>
          <w:lang w:val="en-US"/>
        </w:rPr>
        <w:t>, technology</w:t>
      </w:r>
      <w:r>
        <w:rPr>
          <w:rFonts w:eastAsia="Times New Roman"/>
          <w:color w:val="000000"/>
          <w:lang w:val="en-US"/>
        </w:rPr>
        <w:t xml:space="preserve"> and pr</w:t>
      </w:r>
      <w:r w:rsidR="008610C5">
        <w:rPr>
          <w:rFonts w:eastAsia="Times New Roman"/>
          <w:color w:val="000000"/>
          <w:lang w:val="en-US"/>
        </w:rPr>
        <w:t>ocesses and make</w:t>
      </w:r>
      <w:r>
        <w:rPr>
          <w:rFonts w:eastAsia="Times New Roman"/>
          <w:color w:val="000000"/>
          <w:lang w:val="en-US"/>
        </w:rPr>
        <w:t xml:space="preserve"> changes where necessary. For many ticketing agents, these changes will not be simple to implement</w:t>
      </w:r>
      <w:r w:rsidR="008610C5">
        <w:rPr>
          <w:rFonts w:eastAsia="Times New Roman"/>
          <w:color w:val="000000"/>
          <w:lang w:val="en-US"/>
        </w:rPr>
        <w:t xml:space="preserve"> (and could be very costly)</w:t>
      </w:r>
      <w:r>
        <w:rPr>
          <w:rFonts w:eastAsia="Times New Roman"/>
          <w:color w:val="000000"/>
          <w:lang w:val="en-US"/>
        </w:rPr>
        <w:t>, particularly where</w:t>
      </w:r>
      <w:r w:rsidR="009E2145">
        <w:rPr>
          <w:rFonts w:eastAsia="Times New Roman"/>
          <w:color w:val="000000"/>
          <w:lang w:val="en-US"/>
        </w:rPr>
        <w:t>:</w:t>
      </w:r>
    </w:p>
    <w:p w14:paraId="73ED926E" w14:textId="77777777" w:rsidR="009E2145" w:rsidRDefault="005122DD" w:rsidP="009E2145">
      <w:pPr>
        <w:pStyle w:val="ListParagraph"/>
        <w:numPr>
          <w:ilvl w:val="0"/>
          <w:numId w:val="39"/>
        </w:numPr>
        <w:autoSpaceDE w:val="0"/>
        <w:autoSpaceDN w:val="0"/>
        <w:adjustRightInd w:val="0"/>
        <w:spacing w:line="360" w:lineRule="auto"/>
        <w:ind w:right="-9"/>
        <w:rPr>
          <w:rFonts w:eastAsia="Times New Roman"/>
          <w:color w:val="000000"/>
          <w:lang w:val="en-US"/>
        </w:rPr>
      </w:pPr>
      <w:r w:rsidRPr="009E2145">
        <w:rPr>
          <w:rFonts w:eastAsia="Times New Roman"/>
          <w:color w:val="000000"/>
          <w:lang w:val="en-US"/>
        </w:rPr>
        <w:t>the functionality within ticketing systems do not exist to accommodate the changes</w:t>
      </w:r>
      <w:r w:rsidR="00575567" w:rsidRPr="009E2145">
        <w:rPr>
          <w:rFonts w:eastAsia="Times New Roman"/>
          <w:color w:val="000000"/>
          <w:lang w:val="en-US"/>
        </w:rPr>
        <w:t xml:space="preserve"> </w:t>
      </w:r>
    </w:p>
    <w:p w14:paraId="6A7B3307" w14:textId="63EC6E6F" w:rsidR="009E11D6" w:rsidRPr="009E2145" w:rsidRDefault="00575567" w:rsidP="009E2145">
      <w:pPr>
        <w:pStyle w:val="ListParagraph"/>
        <w:numPr>
          <w:ilvl w:val="0"/>
          <w:numId w:val="39"/>
        </w:numPr>
        <w:autoSpaceDE w:val="0"/>
        <w:autoSpaceDN w:val="0"/>
        <w:adjustRightInd w:val="0"/>
        <w:spacing w:line="360" w:lineRule="auto"/>
        <w:ind w:right="-9"/>
        <w:rPr>
          <w:rFonts w:eastAsia="Times New Roman"/>
          <w:color w:val="000000"/>
          <w:lang w:val="en-US"/>
        </w:rPr>
      </w:pPr>
      <w:proofErr w:type="gramStart"/>
      <w:r w:rsidRPr="009E2145">
        <w:rPr>
          <w:rFonts w:eastAsia="Times New Roman"/>
          <w:color w:val="000000"/>
          <w:lang w:val="en-US"/>
        </w:rPr>
        <w:t>significant</w:t>
      </w:r>
      <w:proofErr w:type="gramEnd"/>
      <w:r w:rsidRPr="009E2145">
        <w:rPr>
          <w:rFonts w:eastAsia="Times New Roman"/>
          <w:color w:val="000000"/>
          <w:lang w:val="en-US"/>
        </w:rPr>
        <w:t xml:space="preserve"> revisions need to be made to the way in </w:t>
      </w:r>
      <w:r w:rsidR="009E2145">
        <w:rPr>
          <w:rFonts w:eastAsia="Times New Roman"/>
          <w:color w:val="000000"/>
          <w:lang w:val="en-US"/>
        </w:rPr>
        <w:t xml:space="preserve">which the business recovers card payment </w:t>
      </w:r>
      <w:r w:rsidRPr="009E2145">
        <w:rPr>
          <w:rFonts w:eastAsia="Times New Roman"/>
          <w:color w:val="000000"/>
          <w:lang w:val="en-US"/>
        </w:rPr>
        <w:t>costs</w:t>
      </w:r>
      <w:r w:rsidR="009E2145">
        <w:rPr>
          <w:rFonts w:eastAsia="Times New Roman"/>
          <w:color w:val="000000"/>
          <w:lang w:val="en-US"/>
        </w:rPr>
        <w:t xml:space="preserve"> that are excluded from the definition of costs of acceptance</w:t>
      </w:r>
      <w:r w:rsidR="005122DD" w:rsidRPr="009E2145">
        <w:rPr>
          <w:rFonts w:eastAsia="Times New Roman"/>
          <w:color w:val="000000"/>
          <w:lang w:val="en-US"/>
        </w:rPr>
        <w:t xml:space="preserve">. </w:t>
      </w:r>
    </w:p>
    <w:p w14:paraId="5D29D395" w14:textId="77777777" w:rsidR="007C2A4E" w:rsidRDefault="007C2A4E" w:rsidP="001F72A4">
      <w:pPr>
        <w:autoSpaceDE w:val="0"/>
        <w:autoSpaceDN w:val="0"/>
        <w:adjustRightInd w:val="0"/>
        <w:spacing w:line="360" w:lineRule="auto"/>
        <w:ind w:left="-284" w:right="-9"/>
        <w:rPr>
          <w:rFonts w:eastAsia="Times New Roman"/>
          <w:color w:val="000000"/>
          <w:lang w:val="en-US"/>
        </w:rPr>
      </w:pPr>
    </w:p>
    <w:p w14:paraId="28A6D425" w14:textId="079E6F9A" w:rsidR="007C2A4E" w:rsidRDefault="007C2A4E" w:rsidP="001F72A4">
      <w:pPr>
        <w:autoSpaceDE w:val="0"/>
        <w:autoSpaceDN w:val="0"/>
        <w:adjustRightInd w:val="0"/>
        <w:spacing w:line="360" w:lineRule="auto"/>
        <w:ind w:left="-284" w:right="-9"/>
        <w:rPr>
          <w:rFonts w:eastAsia="Times New Roman"/>
          <w:color w:val="000000"/>
          <w:lang w:val="en-US"/>
        </w:rPr>
      </w:pPr>
      <w:r>
        <w:rPr>
          <w:rFonts w:eastAsia="Times New Roman"/>
          <w:color w:val="000000"/>
          <w:lang w:val="en-US"/>
        </w:rPr>
        <w:t xml:space="preserve">Ticketing agents will also need time to provide notice to </w:t>
      </w:r>
      <w:r w:rsidR="00E42F20">
        <w:rPr>
          <w:rFonts w:eastAsia="Times New Roman"/>
          <w:color w:val="000000"/>
          <w:lang w:val="en-US"/>
        </w:rPr>
        <w:t xml:space="preserve">venues, </w:t>
      </w:r>
      <w:r>
        <w:rPr>
          <w:rFonts w:eastAsia="Times New Roman"/>
          <w:color w:val="000000"/>
          <w:lang w:val="en-US"/>
        </w:rPr>
        <w:t xml:space="preserve">performing arts </w:t>
      </w:r>
      <w:proofErr w:type="spellStart"/>
      <w:r>
        <w:rPr>
          <w:rFonts w:eastAsia="Times New Roman"/>
          <w:color w:val="000000"/>
          <w:lang w:val="en-US"/>
        </w:rPr>
        <w:t>organisations</w:t>
      </w:r>
      <w:proofErr w:type="spellEnd"/>
      <w:r>
        <w:rPr>
          <w:rFonts w:eastAsia="Times New Roman"/>
          <w:color w:val="000000"/>
          <w:lang w:val="en-US"/>
        </w:rPr>
        <w:t xml:space="preserve">, producers and promoters of any changes to the fees and charges associated with providing </w:t>
      </w:r>
      <w:r w:rsidR="009E2145">
        <w:rPr>
          <w:rFonts w:eastAsia="Times New Roman"/>
          <w:color w:val="000000"/>
          <w:lang w:val="en-US"/>
        </w:rPr>
        <w:t>services.</w:t>
      </w:r>
      <w:r w:rsidR="006A1097">
        <w:rPr>
          <w:rFonts w:eastAsia="Times New Roman"/>
          <w:color w:val="000000"/>
          <w:lang w:val="en-US"/>
        </w:rPr>
        <w:t xml:space="preserve"> Ticketing agents will also have contractual arrangements in place with </w:t>
      </w:r>
      <w:r w:rsidR="00E42F20">
        <w:rPr>
          <w:rFonts w:eastAsia="Times New Roman"/>
          <w:color w:val="000000"/>
          <w:lang w:val="en-US"/>
        </w:rPr>
        <w:t xml:space="preserve">venues and </w:t>
      </w:r>
      <w:r w:rsidR="006A1097">
        <w:rPr>
          <w:rFonts w:eastAsia="Times New Roman"/>
          <w:color w:val="000000"/>
          <w:lang w:val="en-US"/>
        </w:rPr>
        <w:t>producers/promoters</w:t>
      </w:r>
      <w:r w:rsidR="00766142">
        <w:rPr>
          <w:rFonts w:eastAsia="Times New Roman"/>
          <w:color w:val="000000"/>
          <w:lang w:val="en-US"/>
        </w:rPr>
        <w:t xml:space="preserve"> which will be affected by the proposed changes to the surcharging standards.</w:t>
      </w:r>
      <w:r w:rsidR="00C158B3">
        <w:rPr>
          <w:rFonts w:eastAsia="Times New Roman"/>
          <w:color w:val="000000"/>
          <w:lang w:val="en-US"/>
        </w:rPr>
        <w:t xml:space="preserve"> For some of our M</w:t>
      </w:r>
      <w:r w:rsidR="00E42F20">
        <w:rPr>
          <w:rFonts w:eastAsia="Times New Roman"/>
          <w:color w:val="000000"/>
          <w:lang w:val="en-US"/>
        </w:rPr>
        <w:t xml:space="preserve">embers, these are long term </w:t>
      </w:r>
      <w:r w:rsidR="00177B83">
        <w:rPr>
          <w:rFonts w:eastAsia="Times New Roman"/>
          <w:color w:val="000000"/>
          <w:lang w:val="en-US"/>
        </w:rPr>
        <w:t>contractual arrangements</w:t>
      </w:r>
      <w:r w:rsidR="00E42F20">
        <w:rPr>
          <w:rFonts w:eastAsia="Times New Roman"/>
          <w:color w:val="000000"/>
          <w:lang w:val="en-US"/>
        </w:rPr>
        <w:t xml:space="preserve"> </w:t>
      </w:r>
      <w:r w:rsidR="00177B83">
        <w:rPr>
          <w:rFonts w:eastAsia="Times New Roman"/>
          <w:color w:val="000000"/>
          <w:lang w:val="en-US"/>
        </w:rPr>
        <w:t xml:space="preserve">(e.g. five </w:t>
      </w:r>
      <w:r w:rsidR="008610C5">
        <w:rPr>
          <w:rFonts w:eastAsia="Times New Roman"/>
          <w:color w:val="000000"/>
          <w:lang w:val="en-US"/>
        </w:rPr>
        <w:t xml:space="preserve">to ten </w:t>
      </w:r>
      <w:r w:rsidR="00E42F20">
        <w:rPr>
          <w:rFonts w:eastAsia="Times New Roman"/>
          <w:color w:val="000000"/>
          <w:lang w:val="en-US"/>
        </w:rPr>
        <w:t>year</w:t>
      </w:r>
      <w:r w:rsidR="00177B83">
        <w:rPr>
          <w:rFonts w:eastAsia="Times New Roman"/>
          <w:color w:val="000000"/>
          <w:lang w:val="en-US"/>
        </w:rPr>
        <w:t xml:space="preserve"> contracts)</w:t>
      </w:r>
      <w:r w:rsidR="00E42F20">
        <w:rPr>
          <w:rFonts w:eastAsia="Times New Roman"/>
          <w:color w:val="000000"/>
          <w:lang w:val="en-US"/>
        </w:rPr>
        <w:t xml:space="preserve">. </w:t>
      </w:r>
      <w:r w:rsidR="00766142">
        <w:rPr>
          <w:rFonts w:eastAsia="Times New Roman"/>
          <w:color w:val="000000"/>
          <w:lang w:val="en-US"/>
        </w:rPr>
        <w:t xml:space="preserve">  </w:t>
      </w:r>
    </w:p>
    <w:p w14:paraId="56DC2A1D" w14:textId="77777777" w:rsidR="007C2A4E" w:rsidRDefault="007C2A4E" w:rsidP="001F72A4">
      <w:pPr>
        <w:autoSpaceDE w:val="0"/>
        <w:autoSpaceDN w:val="0"/>
        <w:adjustRightInd w:val="0"/>
        <w:spacing w:line="360" w:lineRule="auto"/>
        <w:ind w:left="-284" w:right="-9"/>
        <w:rPr>
          <w:rFonts w:eastAsia="Times New Roman"/>
          <w:color w:val="000000"/>
          <w:lang w:val="en-US"/>
        </w:rPr>
      </w:pPr>
    </w:p>
    <w:p w14:paraId="31B5DF40" w14:textId="6D98040A" w:rsidR="007C2A4E" w:rsidRPr="00254CDC" w:rsidRDefault="00C158B3" w:rsidP="00C158B3">
      <w:pPr>
        <w:keepNext/>
        <w:autoSpaceDE w:val="0"/>
        <w:autoSpaceDN w:val="0"/>
        <w:adjustRightInd w:val="0"/>
        <w:spacing w:line="480" w:lineRule="auto"/>
        <w:ind w:left="426" w:right="-11" w:hanging="710"/>
        <w:rPr>
          <w:rFonts w:eastAsia="Times New Roman" w:cs="Arial"/>
          <w:b/>
          <w:bCs/>
          <w:color w:val="6D6E70"/>
          <w:lang w:val="en-US"/>
        </w:rPr>
      </w:pPr>
      <w:r>
        <w:rPr>
          <w:rFonts w:eastAsia="Times New Roman" w:cs="Arial"/>
          <w:b/>
          <w:bCs/>
          <w:color w:val="6D6E70"/>
          <w:lang w:val="en-US"/>
        </w:rPr>
        <w:t xml:space="preserve">3.3.2 </w:t>
      </w:r>
      <w:r>
        <w:rPr>
          <w:rFonts w:eastAsia="Times New Roman" w:cs="Arial"/>
          <w:b/>
          <w:bCs/>
          <w:color w:val="6D6E70"/>
          <w:lang w:val="en-US"/>
        </w:rPr>
        <w:tab/>
      </w:r>
      <w:r w:rsidR="007C2A4E">
        <w:rPr>
          <w:rFonts w:eastAsia="Times New Roman" w:cs="Arial"/>
          <w:b/>
          <w:bCs/>
          <w:color w:val="6D6E70"/>
          <w:lang w:val="en-US"/>
        </w:rPr>
        <w:t xml:space="preserve">Option for transition arrangements  </w:t>
      </w:r>
    </w:p>
    <w:p w14:paraId="23256131" w14:textId="4422251F" w:rsidR="007C2A4E" w:rsidRDefault="007C2A4E" w:rsidP="007C2A4E">
      <w:pPr>
        <w:autoSpaceDE w:val="0"/>
        <w:autoSpaceDN w:val="0"/>
        <w:adjustRightInd w:val="0"/>
        <w:spacing w:line="360" w:lineRule="auto"/>
        <w:ind w:left="-284" w:right="-9"/>
        <w:rPr>
          <w:rFonts w:eastAsia="Times New Roman"/>
          <w:color w:val="000000"/>
          <w:lang w:val="en-US"/>
        </w:rPr>
      </w:pPr>
      <w:r>
        <w:rPr>
          <w:rFonts w:eastAsia="Times New Roman"/>
          <w:color w:val="000000"/>
          <w:lang w:val="en-US"/>
        </w:rPr>
        <w:t xml:space="preserve">Businesses will need adequate time to transition to the revised standards. Advice from our </w:t>
      </w:r>
      <w:r w:rsidR="00FC6745">
        <w:rPr>
          <w:rFonts w:eastAsia="Times New Roman"/>
          <w:color w:val="000000"/>
          <w:lang w:val="en-US"/>
        </w:rPr>
        <w:t>M</w:t>
      </w:r>
      <w:r w:rsidR="008610C5">
        <w:rPr>
          <w:rFonts w:eastAsia="Times New Roman"/>
          <w:color w:val="000000"/>
          <w:lang w:val="en-US"/>
        </w:rPr>
        <w:t>embers suggest that at least 36</w:t>
      </w:r>
      <w:r>
        <w:rPr>
          <w:rFonts w:eastAsia="Times New Roman"/>
          <w:color w:val="000000"/>
          <w:lang w:val="en-US"/>
        </w:rPr>
        <w:t xml:space="preserve"> months</w:t>
      </w:r>
      <w:r w:rsidR="00363766">
        <w:rPr>
          <w:rFonts w:eastAsia="Times New Roman"/>
          <w:color w:val="000000"/>
          <w:lang w:val="en-US"/>
        </w:rPr>
        <w:t xml:space="preserve"> (if not longer)</w:t>
      </w:r>
      <w:r>
        <w:rPr>
          <w:rFonts w:eastAsia="Times New Roman"/>
          <w:color w:val="000000"/>
          <w:lang w:val="en-US"/>
        </w:rPr>
        <w:t xml:space="preserve"> is required to do a comprehensive review </w:t>
      </w:r>
      <w:r w:rsidR="009E2145">
        <w:rPr>
          <w:rFonts w:eastAsia="Times New Roman"/>
          <w:color w:val="000000"/>
          <w:lang w:val="en-US"/>
        </w:rPr>
        <w:t xml:space="preserve">of the impact of the revised surcharging standards and to </w:t>
      </w:r>
      <w:r>
        <w:rPr>
          <w:rFonts w:eastAsia="Times New Roman"/>
          <w:color w:val="000000"/>
          <w:lang w:val="en-US"/>
        </w:rPr>
        <w:t>implement</w:t>
      </w:r>
      <w:r w:rsidR="00072707">
        <w:rPr>
          <w:rFonts w:eastAsia="Times New Roman"/>
          <w:color w:val="000000"/>
          <w:lang w:val="en-US"/>
        </w:rPr>
        <w:t xml:space="preserve"> the necessary changes to be compliant with the proposed standards</w:t>
      </w:r>
      <w:r>
        <w:rPr>
          <w:rFonts w:eastAsia="Times New Roman"/>
          <w:color w:val="000000"/>
          <w:lang w:val="en-US"/>
        </w:rPr>
        <w:t xml:space="preserve">.  </w:t>
      </w:r>
      <w:r w:rsidR="008610C5">
        <w:rPr>
          <w:rFonts w:eastAsia="Times New Roman"/>
          <w:color w:val="000000"/>
          <w:lang w:val="en-US"/>
        </w:rPr>
        <w:t>Special dispensation should also be provided to contracts that extend beyond the 36-month transition period.</w:t>
      </w:r>
    </w:p>
    <w:p w14:paraId="2F3D639D" w14:textId="656C9789" w:rsidR="005122DD" w:rsidRDefault="00575567" w:rsidP="00575567">
      <w:pPr>
        <w:tabs>
          <w:tab w:val="left" w:pos="2850"/>
        </w:tabs>
        <w:autoSpaceDE w:val="0"/>
        <w:autoSpaceDN w:val="0"/>
        <w:adjustRightInd w:val="0"/>
        <w:spacing w:line="360" w:lineRule="auto"/>
        <w:ind w:left="-284" w:right="-9"/>
        <w:rPr>
          <w:rFonts w:eastAsia="Times New Roman"/>
          <w:color w:val="000000"/>
          <w:lang w:val="en-US"/>
        </w:rPr>
      </w:pPr>
      <w:r>
        <w:rPr>
          <w:rFonts w:eastAsia="Times New Roman"/>
          <w:color w:val="000000"/>
          <w:lang w:val="en-US"/>
        </w:rPr>
        <w:tab/>
      </w:r>
    </w:p>
    <w:p w14:paraId="35CB358C" w14:textId="0AF3775B" w:rsidR="00370C47" w:rsidRPr="009E11D6" w:rsidRDefault="009E11D6" w:rsidP="00C158B3">
      <w:pPr>
        <w:pStyle w:val="ListParagraph"/>
        <w:numPr>
          <w:ilvl w:val="1"/>
          <w:numId w:val="33"/>
        </w:numPr>
        <w:autoSpaceDE w:val="0"/>
        <w:autoSpaceDN w:val="0"/>
        <w:adjustRightInd w:val="0"/>
        <w:spacing w:line="480" w:lineRule="auto"/>
        <w:ind w:right="-11" w:hanging="720"/>
        <w:rPr>
          <w:rFonts w:eastAsia="Times New Roman" w:cs="Arial"/>
          <w:b/>
          <w:bCs/>
          <w:color w:val="6D6E70"/>
          <w:lang w:val="en-US"/>
        </w:rPr>
      </w:pPr>
      <w:r w:rsidRPr="009E11D6">
        <w:rPr>
          <w:rFonts w:eastAsia="Times New Roman" w:cs="Arial"/>
          <w:b/>
          <w:bCs/>
          <w:color w:val="6D6E70"/>
          <w:lang w:val="en-US"/>
        </w:rPr>
        <w:t xml:space="preserve">INTERCHANGE STANDARDS </w:t>
      </w:r>
    </w:p>
    <w:p w14:paraId="4FD1FCD2" w14:textId="7210C087" w:rsidR="00370C47" w:rsidRDefault="00575567" w:rsidP="001F72A4">
      <w:pPr>
        <w:autoSpaceDE w:val="0"/>
        <w:autoSpaceDN w:val="0"/>
        <w:adjustRightInd w:val="0"/>
        <w:spacing w:line="360" w:lineRule="auto"/>
        <w:ind w:left="-284" w:right="-9"/>
        <w:rPr>
          <w:rFonts w:eastAsia="Times New Roman"/>
          <w:color w:val="000000"/>
          <w:lang w:val="en-US"/>
        </w:rPr>
      </w:pPr>
      <w:r w:rsidRPr="00575567">
        <w:rPr>
          <w:rFonts w:eastAsia="Times New Roman"/>
          <w:color w:val="000000"/>
          <w:lang w:val="en-US"/>
        </w:rPr>
        <w:t xml:space="preserve">LPA </w:t>
      </w:r>
      <w:r w:rsidR="009E2145">
        <w:rPr>
          <w:rFonts w:eastAsia="Times New Roman"/>
          <w:color w:val="000000"/>
          <w:lang w:val="en-US"/>
        </w:rPr>
        <w:t xml:space="preserve">does not have any specific comments to make with respect to the proposed changes to the interchange standards. However, we </w:t>
      </w:r>
      <w:r w:rsidRPr="00575567">
        <w:rPr>
          <w:rFonts w:eastAsia="Times New Roman"/>
          <w:color w:val="000000"/>
          <w:lang w:val="en-US"/>
        </w:rPr>
        <w:t>welcome the introducti</w:t>
      </w:r>
      <w:r w:rsidR="00E93D49">
        <w:rPr>
          <w:rFonts w:eastAsia="Times New Roman"/>
          <w:color w:val="000000"/>
          <w:lang w:val="en-US"/>
        </w:rPr>
        <w:t>on of any measures that improve</w:t>
      </w:r>
      <w:r w:rsidRPr="00575567">
        <w:rPr>
          <w:rFonts w:eastAsia="Times New Roman"/>
          <w:color w:val="000000"/>
          <w:lang w:val="en-US"/>
        </w:rPr>
        <w:t xml:space="preserve"> the transparency of i</w:t>
      </w:r>
      <w:r w:rsidR="00E93D49">
        <w:rPr>
          <w:rFonts w:eastAsia="Times New Roman"/>
          <w:color w:val="000000"/>
          <w:lang w:val="en-US"/>
        </w:rPr>
        <w:t>nterchange fees and that reduce</w:t>
      </w:r>
      <w:r w:rsidRPr="00575567">
        <w:rPr>
          <w:rFonts w:eastAsia="Times New Roman"/>
          <w:color w:val="000000"/>
          <w:lang w:val="en-US"/>
        </w:rPr>
        <w:t xml:space="preserve"> the flow on costs to merchants.</w:t>
      </w:r>
    </w:p>
    <w:p w14:paraId="0DBF2A9A" w14:textId="77777777" w:rsidR="009E11D6" w:rsidRPr="00E06D6E" w:rsidRDefault="009E11D6" w:rsidP="001F72A4">
      <w:pPr>
        <w:autoSpaceDE w:val="0"/>
        <w:autoSpaceDN w:val="0"/>
        <w:adjustRightInd w:val="0"/>
        <w:spacing w:line="360" w:lineRule="auto"/>
        <w:ind w:left="-284" w:right="-9"/>
        <w:rPr>
          <w:rFonts w:eastAsia="Times New Roman"/>
          <w:color w:val="000000"/>
          <w:lang w:val="en-US"/>
        </w:rPr>
      </w:pPr>
    </w:p>
    <w:p w14:paraId="45DCF0A3" w14:textId="77777777" w:rsidR="00F8642F" w:rsidRPr="00F67918" w:rsidRDefault="00BD3E66" w:rsidP="00C158B3">
      <w:pPr>
        <w:pStyle w:val="ListParagraph"/>
        <w:numPr>
          <w:ilvl w:val="0"/>
          <w:numId w:val="41"/>
        </w:numPr>
        <w:shd w:val="clear" w:color="auto" w:fill="F2F2F2" w:themeFill="background1" w:themeFillShade="F2"/>
        <w:spacing w:line="300" w:lineRule="exact"/>
        <w:ind w:right="-9"/>
        <w:rPr>
          <w:rFonts w:cs="Arial"/>
          <w:b/>
          <w:color w:val="CC1543"/>
        </w:rPr>
      </w:pPr>
      <w:r w:rsidRPr="00F67918">
        <w:rPr>
          <w:rFonts w:cs="Arial"/>
          <w:b/>
          <w:color w:val="CC1543"/>
        </w:rPr>
        <w:t>CONCLUSION</w:t>
      </w:r>
    </w:p>
    <w:p w14:paraId="480869B7" w14:textId="77777777" w:rsidR="005F2C6D" w:rsidRPr="00E06D6E" w:rsidRDefault="005F2C6D" w:rsidP="001F72A4">
      <w:pPr>
        <w:autoSpaceDE w:val="0"/>
        <w:autoSpaceDN w:val="0"/>
        <w:adjustRightInd w:val="0"/>
        <w:spacing w:line="360" w:lineRule="auto"/>
        <w:ind w:left="-284" w:right="-9"/>
        <w:rPr>
          <w:rFonts w:eastAsia="Times New Roman"/>
          <w:color w:val="000000"/>
          <w:lang w:val="en-US"/>
        </w:rPr>
      </w:pPr>
    </w:p>
    <w:p w14:paraId="05CC7CC8" w14:textId="095442DD" w:rsidR="003F443E" w:rsidRDefault="005122DD" w:rsidP="00E06D6E">
      <w:pPr>
        <w:autoSpaceDE w:val="0"/>
        <w:autoSpaceDN w:val="0"/>
        <w:adjustRightInd w:val="0"/>
        <w:spacing w:line="360" w:lineRule="auto"/>
        <w:ind w:left="-284" w:right="266"/>
        <w:rPr>
          <w:rFonts w:eastAsia="Times New Roman"/>
          <w:color w:val="000000"/>
          <w:lang w:val="en-US"/>
        </w:rPr>
      </w:pPr>
      <w:r>
        <w:rPr>
          <w:rFonts w:eastAsia="Times New Roman"/>
          <w:color w:val="000000"/>
          <w:lang w:val="en-US"/>
        </w:rPr>
        <w:t>In summary, LPA urges the RBA to:</w:t>
      </w:r>
    </w:p>
    <w:p w14:paraId="76572C88" w14:textId="086DE81F" w:rsidR="005122DD" w:rsidRDefault="005122DD" w:rsidP="005122DD">
      <w:pPr>
        <w:pStyle w:val="ListParagraph"/>
        <w:numPr>
          <w:ilvl w:val="0"/>
          <w:numId w:val="38"/>
        </w:numPr>
        <w:autoSpaceDE w:val="0"/>
        <w:autoSpaceDN w:val="0"/>
        <w:adjustRightInd w:val="0"/>
        <w:spacing w:line="360" w:lineRule="auto"/>
        <w:ind w:right="266"/>
        <w:rPr>
          <w:rFonts w:eastAsia="Times New Roman"/>
          <w:color w:val="000000"/>
          <w:lang w:val="en-US"/>
        </w:rPr>
      </w:pPr>
      <w:r>
        <w:rPr>
          <w:rFonts w:eastAsia="Times New Roman"/>
          <w:color w:val="000000"/>
          <w:lang w:val="en-US"/>
        </w:rPr>
        <w:t>Broaden the definition of the costs of acceptance to account for chargeback risks, payment gateway fee</w:t>
      </w:r>
      <w:r w:rsidR="0069286E">
        <w:rPr>
          <w:rFonts w:eastAsia="Times New Roman"/>
          <w:color w:val="000000"/>
          <w:lang w:val="en-US"/>
        </w:rPr>
        <w:t xml:space="preserve">s, </w:t>
      </w:r>
      <w:r>
        <w:rPr>
          <w:rFonts w:eastAsia="Times New Roman"/>
          <w:color w:val="000000"/>
          <w:lang w:val="en-US"/>
        </w:rPr>
        <w:t>services provided by third party suppliers</w:t>
      </w:r>
      <w:r w:rsidR="0069286E">
        <w:rPr>
          <w:rFonts w:eastAsia="Times New Roman"/>
          <w:color w:val="000000"/>
          <w:lang w:val="en-US"/>
        </w:rPr>
        <w:t xml:space="preserve"> and other ancillary costs.</w:t>
      </w:r>
    </w:p>
    <w:p w14:paraId="39C1D441" w14:textId="0E64B928" w:rsidR="005122DD" w:rsidRDefault="005122DD" w:rsidP="005122DD">
      <w:pPr>
        <w:pStyle w:val="ListParagraph"/>
        <w:numPr>
          <w:ilvl w:val="0"/>
          <w:numId w:val="38"/>
        </w:numPr>
        <w:autoSpaceDE w:val="0"/>
        <w:autoSpaceDN w:val="0"/>
        <w:adjustRightInd w:val="0"/>
        <w:spacing w:line="360" w:lineRule="auto"/>
        <w:ind w:right="266"/>
        <w:rPr>
          <w:rFonts w:eastAsia="Times New Roman"/>
          <w:color w:val="000000"/>
          <w:lang w:val="en-US"/>
        </w:rPr>
      </w:pPr>
      <w:r>
        <w:rPr>
          <w:rFonts w:eastAsia="Times New Roman"/>
          <w:color w:val="000000"/>
          <w:lang w:val="en-US"/>
        </w:rPr>
        <w:t>Provide an option for merchants to apply a single surcharge rate based on the weighted average costs of acceptance</w:t>
      </w:r>
      <w:r w:rsidR="00E93D49">
        <w:rPr>
          <w:rFonts w:eastAsia="Times New Roman"/>
          <w:color w:val="000000"/>
          <w:lang w:val="en-US"/>
        </w:rPr>
        <w:t>.</w:t>
      </w:r>
      <w:r>
        <w:rPr>
          <w:rFonts w:eastAsia="Times New Roman"/>
          <w:color w:val="000000"/>
          <w:lang w:val="en-US"/>
        </w:rPr>
        <w:t xml:space="preserve"> </w:t>
      </w:r>
    </w:p>
    <w:p w14:paraId="2AA90882" w14:textId="223FF0D1" w:rsidR="005122DD" w:rsidRPr="005122DD" w:rsidRDefault="007C2A4E" w:rsidP="005122DD">
      <w:pPr>
        <w:pStyle w:val="ListParagraph"/>
        <w:numPr>
          <w:ilvl w:val="0"/>
          <w:numId w:val="38"/>
        </w:numPr>
        <w:autoSpaceDE w:val="0"/>
        <w:autoSpaceDN w:val="0"/>
        <w:adjustRightInd w:val="0"/>
        <w:spacing w:line="360" w:lineRule="auto"/>
        <w:ind w:right="266"/>
        <w:rPr>
          <w:rFonts w:eastAsia="Times New Roman"/>
          <w:color w:val="000000"/>
          <w:lang w:val="en-US"/>
        </w:rPr>
      </w:pPr>
      <w:r>
        <w:rPr>
          <w:rFonts w:eastAsia="Times New Roman"/>
          <w:color w:val="000000"/>
          <w:lang w:val="en-US"/>
        </w:rPr>
        <w:lastRenderedPageBreak/>
        <w:t>Pr</w:t>
      </w:r>
      <w:r w:rsidR="008610C5">
        <w:rPr>
          <w:rFonts w:eastAsia="Times New Roman"/>
          <w:color w:val="000000"/>
          <w:lang w:val="en-US"/>
        </w:rPr>
        <w:t>ovide merchants with at least 36</w:t>
      </w:r>
      <w:r>
        <w:rPr>
          <w:rFonts w:eastAsia="Times New Roman"/>
          <w:color w:val="000000"/>
          <w:lang w:val="en-US"/>
        </w:rPr>
        <w:t xml:space="preserve"> months</w:t>
      </w:r>
      <w:r w:rsidR="00177B83">
        <w:rPr>
          <w:rFonts w:eastAsia="Times New Roman"/>
          <w:color w:val="000000"/>
          <w:lang w:val="en-US"/>
        </w:rPr>
        <w:t xml:space="preserve"> (if not longer, to accommodate existing long term contractual arrangements)</w:t>
      </w:r>
      <w:r>
        <w:rPr>
          <w:rFonts w:eastAsia="Times New Roman"/>
          <w:color w:val="000000"/>
          <w:lang w:val="en-US"/>
        </w:rPr>
        <w:t xml:space="preserve"> to transition to the revised standards.  </w:t>
      </w:r>
    </w:p>
    <w:sectPr w:rsidR="005122DD" w:rsidRPr="005122DD" w:rsidSect="005B36EF">
      <w:headerReference w:type="even" r:id="rId20"/>
      <w:headerReference w:type="default" r:id="rId21"/>
      <w:headerReference w:type="first" r:id="rId22"/>
      <w:pgSz w:w="11899" w:h="16838"/>
      <w:pgMar w:top="1440" w:right="1361" w:bottom="1440" w:left="1758" w:header="709" w:footer="233"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CC9C4C6" w14:textId="77777777" w:rsidR="00BD680C" w:rsidRDefault="00BD680C">
      <w:r>
        <w:separator/>
      </w:r>
    </w:p>
  </w:endnote>
  <w:endnote w:type="continuationSeparator" w:id="0">
    <w:p w14:paraId="6BBAA434" w14:textId="77777777" w:rsidR="00BD680C" w:rsidRDefault="00BD68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BE002C" w14:textId="77777777" w:rsidR="00DE3865" w:rsidRDefault="00DE386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83352586"/>
      <w:docPartObj>
        <w:docPartGallery w:val="Page Numbers (Bottom of Page)"/>
        <w:docPartUnique/>
      </w:docPartObj>
    </w:sdtPr>
    <w:sdtEndPr>
      <w:rPr>
        <w:rFonts w:cs="Arial"/>
        <w:noProof/>
        <w:sz w:val="18"/>
      </w:rPr>
    </w:sdtEndPr>
    <w:sdtContent>
      <w:p w14:paraId="28B761B3" w14:textId="67A94564" w:rsidR="00BD680C" w:rsidRDefault="00BD680C" w:rsidP="00AF2EA5">
        <w:pPr>
          <w:pStyle w:val="Footer"/>
          <w:rPr>
            <w:b/>
          </w:rPr>
        </w:pPr>
      </w:p>
      <w:p w14:paraId="512272C0" w14:textId="13A3F340" w:rsidR="00BD680C" w:rsidRPr="009D7C00" w:rsidRDefault="00BD680C" w:rsidP="00AF2EA5">
        <w:pPr>
          <w:pStyle w:val="Footer"/>
          <w:jc w:val="right"/>
          <w:rPr>
            <w:rFonts w:cs="Arial"/>
            <w:sz w:val="18"/>
          </w:rPr>
        </w:pPr>
        <w:r>
          <w:rPr>
            <w:b/>
          </w:rPr>
          <w:tab/>
        </w:r>
        <w:r>
          <w:t xml:space="preserve"> </w:t>
        </w:r>
        <w:r w:rsidRPr="009D7C00">
          <w:rPr>
            <w:rFonts w:cs="Arial"/>
            <w:sz w:val="18"/>
          </w:rPr>
          <w:fldChar w:fldCharType="begin"/>
        </w:r>
        <w:r w:rsidRPr="009D7C00">
          <w:rPr>
            <w:rFonts w:cs="Arial"/>
            <w:sz w:val="18"/>
          </w:rPr>
          <w:instrText xml:space="preserve"> PAGE   \* MERGEFORMAT </w:instrText>
        </w:r>
        <w:r w:rsidRPr="009D7C00">
          <w:rPr>
            <w:rFonts w:cs="Arial"/>
            <w:sz w:val="18"/>
          </w:rPr>
          <w:fldChar w:fldCharType="separate"/>
        </w:r>
        <w:r w:rsidR="00DE3865">
          <w:rPr>
            <w:rFonts w:cs="Arial"/>
            <w:noProof/>
            <w:sz w:val="18"/>
          </w:rPr>
          <w:t>2</w:t>
        </w:r>
        <w:r w:rsidRPr="009D7C00">
          <w:rPr>
            <w:rFonts w:cs="Arial"/>
            <w:noProof/>
            <w:sz w:val="18"/>
          </w:rPr>
          <w:fldChar w:fldCharType="end"/>
        </w:r>
      </w:p>
    </w:sdtContent>
  </w:sdt>
  <w:p w14:paraId="31990BC3" w14:textId="77777777" w:rsidR="00BD680C" w:rsidRDefault="00BD680C">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79087514"/>
      <w:docPartObj>
        <w:docPartGallery w:val="Page Numbers (Bottom of Page)"/>
        <w:docPartUnique/>
      </w:docPartObj>
    </w:sdtPr>
    <w:sdtEndPr>
      <w:rPr>
        <w:rFonts w:cs="Arial"/>
        <w:noProof/>
        <w:sz w:val="18"/>
        <w:szCs w:val="18"/>
      </w:rPr>
    </w:sdtEndPr>
    <w:sdtContent>
      <w:p w14:paraId="3A4C4E16" w14:textId="4A00D9AF" w:rsidR="00BD680C" w:rsidRPr="009D7C00" w:rsidRDefault="00BD680C" w:rsidP="00AF2EA5">
        <w:pPr>
          <w:pStyle w:val="Footer"/>
          <w:tabs>
            <w:tab w:val="left" w:pos="525"/>
            <w:tab w:val="right" w:pos="9342"/>
          </w:tabs>
          <w:rPr>
            <w:rFonts w:cs="Arial"/>
            <w:sz w:val="18"/>
            <w:szCs w:val="18"/>
          </w:rPr>
        </w:pPr>
        <w:r>
          <w:tab/>
        </w:r>
        <w:r>
          <w:tab/>
        </w:r>
        <w:r>
          <w:tab/>
        </w:r>
        <w:r>
          <w:tab/>
        </w:r>
        <w:r w:rsidRPr="009D7C00">
          <w:rPr>
            <w:rFonts w:cs="Arial"/>
            <w:sz w:val="18"/>
            <w:szCs w:val="18"/>
          </w:rPr>
          <w:fldChar w:fldCharType="begin"/>
        </w:r>
        <w:r w:rsidRPr="009D7C00">
          <w:rPr>
            <w:rFonts w:cs="Arial"/>
            <w:sz w:val="18"/>
            <w:szCs w:val="18"/>
          </w:rPr>
          <w:instrText xml:space="preserve"> PAGE   \* MERGEFORMAT </w:instrText>
        </w:r>
        <w:r w:rsidRPr="009D7C00">
          <w:rPr>
            <w:rFonts w:cs="Arial"/>
            <w:sz w:val="18"/>
            <w:szCs w:val="18"/>
          </w:rPr>
          <w:fldChar w:fldCharType="separate"/>
        </w:r>
        <w:r w:rsidR="00DE3865">
          <w:rPr>
            <w:rFonts w:cs="Arial"/>
            <w:noProof/>
            <w:sz w:val="18"/>
            <w:szCs w:val="18"/>
          </w:rPr>
          <w:t>1</w:t>
        </w:r>
        <w:r w:rsidRPr="009D7C00">
          <w:rPr>
            <w:rFonts w:cs="Arial"/>
            <w:noProof/>
            <w:sz w:val="18"/>
            <w:szCs w:val="18"/>
          </w:rPr>
          <w:fldChar w:fldCharType="end"/>
        </w:r>
      </w:p>
    </w:sdtContent>
  </w:sdt>
  <w:p w14:paraId="1C5C6C79" w14:textId="77777777" w:rsidR="00BD680C" w:rsidRDefault="00BD680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834896E" w14:textId="77777777" w:rsidR="00BD680C" w:rsidRDefault="00BD680C">
      <w:r>
        <w:separator/>
      </w:r>
    </w:p>
  </w:footnote>
  <w:footnote w:type="continuationSeparator" w:id="0">
    <w:p w14:paraId="35ACE48E" w14:textId="77777777" w:rsidR="00BD680C" w:rsidRDefault="00BD680C">
      <w:r>
        <w:continuationSeparator/>
      </w:r>
    </w:p>
  </w:footnote>
  <w:footnote w:id="1">
    <w:p w14:paraId="040C2D93" w14:textId="7D239D93" w:rsidR="00BD680C" w:rsidRPr="00D70F08" w:rsidRDefault="00BD680C" w:rsidP="00B75223">
      <w:pPr>
        <w:pStyle w:val="FootnoteText"/>
        <w:rPr>
          <w:rFonts w:cs="Arial"/>
          <w:sz w:val="14"/>
          <w:szCs w:val="14"/>
        </w:rPr>
      </w:pPr>
      <w:r w:rsidRPr="00D70F08">
        <w:rPr>
          <w:rStyle w:val="FootnoteReference"/>
          <w:rFonts w:cs="Arial"/>
          <w:sz w:val="14"/>
          <w:szCs w:val="14"/>
        </w:rPr>
        <w:footnoteRef/>
      </w:r>
      <w:r w:rsidRPr="00D70F08">
        <w:rPr>
          <w:rFonts w:cs="Arial"/>
          <w:sz w:val="14"/>
          <w:szCs w:val="14"/>
        </w:rPr>
        <w:t xml:space="preserve"> Live Performance Australia (2015), Live Performance Industry in Australia, 2014 Ticketing Attendance and Revenue Survey, prepared by Ernst &amp; Young   </w:t>
      </w:r>
    </w:p>
  </w:footnote>
  <w:footnote w:id="2">
    <w:p w14:paraId="4C9C0F0D" w14:textId="1984D547" w:rsidR="00BD680C" w:rsidRPr="00E91A8E" w:rsidRDefault="00BD680C">
      <w:pPr>
        <w:pStyle w:val="FootnoteText"/>
        <w:rPr>
          <w:lang w:val="en-US"/>
        </w:rPr>
      </w:pPr>
      <w:r w:rsidRPr="00D70F08">
        <w:rPr>
          <w:rStyle w:val="FootnoteReference"/>
          <w:sz w:val="14"/>
          <w:szCs w:val="14"/>
        </w:rPr>
        <w:footnoteRef/>
      </w:r>
      <w:r w:rsidRPr="00D70F08">
        <w:rPr>
          <w:sz w:val="14"/>
          <w:szCs w:val="14"/>
        </w:rPr>
        <w:t xml:space="preserve"> </w:t>
      </w:r>
      <w:r w:rsidRPr="00D70F08">
        <w:rPr>
          <w:sz w:val="14"/>
          <w:szCs w:val="14"/>
          <w:lang w:val="en-US"/>
        </w:rPr>
        <w:t>ibid</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816EC3" w14:textId="34191E03" w:rsidR="00BD680C" w:rsidRDefault="00BD680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285B71" w14:textId="42A1310E" w:rsidR="00BD680C" w:rsidRDefault="00BD680C" w:rsidP="009D7C00">
    <w:pPr>
      <w:pStyle w:val="Header"/>
      <w:ind w:hanging="284"/>
    </w:pPr>
  </w:p>
  <w:sdt>
    <w:sdtPr>
      <w:id w:val="1003547185"/>
      <w:docPartObj>
        <w:docPartGallery w:val="Page Numbers (Top of Page)"/>
        <w:docPartUnique/>
      </w:docPartObj>
    </w:sdtPr>
    <w:sdtEndPr>
      <w:rPr>
        <w:rFonts w:cs="Arial"/>
        <w:noProof/>
      </w:rPr>
    </w:sdtEndPr>
    <w:sdtContent>
      <w:p w14:paraId="3F82458A" w14:textId="695B7F1D" w:rsidR="00BD680C" w:rsidRDefault="00BD680C" w:rsidP="009D7C00">
        <w:pPr>
          <w:pStyle w:val="Header"/>
          <w:ind w:hanging="284"/>
        </w:pPr>
        <w:r>
          <w:rPr>
            <w:rFonts w:cs="Arial"/>
            <w:noProof/>
            <w:lang w:eastAsia="en-AU"/>
          </w:rPr>
          <w:drawing>
            <wp:inline distT="0" distB="0" distL="0" distR="0" wp14:anchorId="48F8DA18" wp14:editId="0DD3B8DE">
              <wp:extent cx="1456902" cy="734279"/>
              <wp:effectExtent l="0" t="0" r="0" b="254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PA_Logo_web_large_300dpi.jpg"/>
                      <pic:cNvPicPr/>
                    </pic:nvPicPr>
                    <pic:blipFill>
                      <a:blip r:embed="rId1">
                        <a:extLst>
                          <a:ext uri="{28A0092B-C50C-407E-A947-70E740481C1C}">
                            <a14:useLocalDpi xmlns:a14="http://schemas.microsoft.com/office/drawing/2010/main" val="0"/>
                          </a:ext>
                        </a:extLst>
                      </a:blip>
                      <a:stretch>
                        <a:fillRect/>
                      </a:stretch>
                    </pic:blipFill>
                    <pic:spPr>
                      <a:xfrm>
                        <a:off x="0" y="0"/>
                        <a:ext cx="1456902" cy="734279"/>
                      </a:xfrm>
                      <a:prstGeom prst="rect">
                        <a:avLst/>
                      </a:prstGeom>
                    </pic:spPr>
                  </pic:pic>
                </a:graphicData>
              </a:graphic>
            </wp:inline>
          </w:drawing>
        </w:r>
      </w:p>
      <w:p w14:paraId="03B293E1" w14:textId="77777777" w:rsidR="00BD680C" w:rsidRDefault="00DE3865" w:rsidP="009D7C00">
        <w:pPr>
          <w:pStyle w:val="Header"/>
          <w:jc w:val="center"/>
          <w:rPr>
            <w:rFonts w:cs="Arial"/>
            <w:noProof/>
          </w:rPr>
        </w:pPr>
      </w:p>
    </w:sdtContent>
  </w:sdt>
  <w:p w14:paraId="74DFE2EC" w14:textId="77777777" w:rsidR="00BD680C" w:rsidRDefault="00BD680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B48E43" w14:textId="48064886" w:rsidR="00BD680C" w:rsidRDefault="00BD680C" w:rsidP="003A0D5A">
    <w:pPr>
      <w:pStyle w:val="Header"/>
      <w:ind w:left="-567"/>
    </w:pPr>
    <w:r>
      <w:rPr>
        <w:rFonts w:cs="Arial"/>
        <w:noProof/>
        <w:lang w:eastAsia="en-AU"/>
      </w:rPr>
      <mc:AlternateContent>
        <mc:Choice Requires="wps">
          <w:drawing>
            <wp:anchor distT="0" distB="0" distL="114300" distR="114300" simplePos="0" relativeHeight="251657216" behindDoc="0" locked="0" layoutInCell="1" allowOverlap="1" wp14:anchorId="3FB96C85" wp14:editId="47851158">
              <wp:simplePos x="0" y="0"/>
              <wp:positionH relativeFrom="column">
                <wp:posOffset>4211955</wp:posOffset>
              </wp:positionH>
              <wp:positionV relativeFrom="paragraph">
                <wp:posOffset>-97790</wp:posOffset>
              </wp:positionV>
              <wp:extent cx="1714500" cy="1000125"/>
              <wp:effectExtent l="0" t="0" r="0" b="0"/>
              <wp:wrapTight wrapText="bothSides">
                <wp:wrapPolygon edited="0">
                  <wp:start x="480" y="1234"/>
                  <wp:lineTo x="480" y="20160"/>
                  <wp:lineTo x="20880" y="20160"/>
                  <wp:lineTo x="20880" y="1234"/>
                  <wp:lineTo x="480" y="1234"/>
                </wp:wrapPolygon>
              </wp:wrapTight>
              <wp:docPr id="2"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1000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A86F1C9" w14:textId="77777777" w:rsidR="00BD680C" w:rsidRPr="00D3388A" w:rsidRDefault="00BD680C" w:rsidP="003A0D5A">
                          <w:pPr>
                            <w:tabs>
                              <w:tab w:val="left" w:pos="2232"/>
                            </w:tabs>
                            <w:autoSpaceDE w:val="0"/>
                            <w:autoSpaceDN w:val="0"/>
                            <w:adjustRightInd w:val="0"/>
                            <w:spacing w:line="276" w:lineRule="auto"/>
                            <w:ind w:right="-178"/>
                            <w:rPr>
                              <w:rFonts w:cs="Arial"/>
                              <w:sz w:val="16"/>
                              <w:szCs w:val="16"/>
                            </w:rPr>
                          </w:pPr>
                          <w:r w:rsidRPr="00D3388A">
                            <w:rPr>
                              <w:rFonts w:cs="Arial"/>
                              <w:sz w:val="16"/>
                              <w:szCs w:val="16"/>
                            </w:rPr>
                            <w:t>Level 1, 15</w:t>
                          </w:r>
                          <w:r>
                            <w:rPr>
                              <w:rFonts w:cs="Arial"/>
                              <w:sz w:val="16"/>
                              <w:szCs w:val="16"/>
                            </w:rPr>
                            <w:t>-17</w:t>
                          </w:r>
                          <w:r w:rsidRPr="00D3388A">
                            <w:rPr>
                              <w:rFonts w:cs="Arial"/>
                              <w:sz w:val="16"/>
                              <w:szCs w:val="16"/>
                            </w:rPr>
                            <w:t xml:space="preserve"> Queen Street</w:t>
                          </w:r>
                        </w:p>
                        <w:p w14:paraId="75F65048" w14:textId="77777777" w:rsidR="00BD680C" w:rsidRPr="00D3388A" w:rsidRDefault="00BD680C" w:rsidP="003A0D5A">
                          <w:pPr>
                            <w:tabs>
                              <w:tab w:val="left" w:pos="2232"/>
                            </w:tabs>
                            <w:autoSpaceDE w:val="0"/>
                            <w:autoSpaceDN w:val="0"/>
                            <w:adjustRightInd w:val="0"/>
                            <w:spacing w:line="276" w:lineRule="auto"/>
                            <w:ind w:right="-178"/>
                            <w:rPr>
                              <w:rFonts w:cs="Arial"/>
                              <w:sz w:val="16"/>
                              <w:szCs w:val="16"/>
                            </w:rPr>
                          </w:pPr>
                          <w:r w:rsidRPr="00D3388A">
                            <w:rPr>
                              <w:rFonts w:cs="Arial"/>
                              <w:sz w:val="16"/>
                              <w:szCs w:val="16"/>
                            </w:rPr>
                            <w:t>Melbourne Victoria 3000</w:t>
                          </w:r>
                        </w:p>
                        <w:p w14:paraId="0572D711" w14:textId="77777777" w:rsidR="00BD680C" w:rsidRPr="00DE3865" w:rsidRDefault="00BD680C" w:rsidP="003A0D5A">
                          <w:pPr>
                            <w:tabs>
                              <w:tab w:val="left" w:pos="2232"/>
                            </w:tabs>
                            <w:autoSpaceDE w:val="0"/>
                            <w:autoSpaceDN w:val="0"/>
                            <w:adjustRightInd w:val="0"/>
                            <w:spacing w:line="276" w:lineRule="auto"/>
                            <w:ind w:right="-178"/>
                            <w:rPr>
                              <w:rFonts w:cs="Arial"/>
                              <w:sz w:val="16"/>
                              <w:szCs w:val="16"/>
                              <w:lang w:val="de-DE"/>
                            </w:rPr>
                          </w:pPr>
                          <w:r w:rsidRPr="00DE3865">
                            <w:rPr>
                              <w:rFonts w:cs="Arial"/>
                              <w:b/>
                              <w:sz w:val="16"/>
                              <w:szCs w:val="16"/>
                              <w:lang w:val="de-DE"/>
                            </w:rPr>
                            <w:t>T</w:t>
                          </w:r>
                          <w:r w:rsidRPr="00DE3865">
                            <w:rPr>
                              <w:rFonts w:cs="Arial"/>
                              <w:sz w:val="16"/>
                              <w:szCs w:val="16"/>
                              <w:lang w:val="de-DE"/>
                            </w:rPr>
                            <w:t xml:space="preserve">  61 3 8614 2000</w:t>
                          </w:r>
                        </w:p>
                        <w:p w14:paraId="21B152DC" w14:textId="77777777" w:rsidR="00BD680C" w:rsidRPr="00DE3865" w:rsidRDefault="00BD680C" w:rsidP="003A0D5A">
                          <w:pPr>
                            <w:tabs>
                              <w:tab w:val="left" w:pos="2232"/>
                            </w:tabs>
                            <w:autoSpaceDE w:val="0"/>
                            <w:autoSpaceDN w:val="0"/>
                            <w:adjustRightInd w:val="0"/>
                            <w:spacing w:line="276" w:lineRule="auto"/>
                            <w:ind w:right="-178"/>
                            <w:rPr>
                              <w:rFonts w:cs="Arial"/>
                              <w:sz w:val="16"/>
                              <w:szCs w:val="16"/>
                              <w:lang w:val="de-DE"/>
                            </w:rPr>
                          </w:pPr>
                          <w:r w:rsidRPr="00DE3865">
                            <w:rPr>
                              <w:rFonts w:cs="Arial"/>
                              <w:b/>
                              <w:sz w:val="16"/>
                              <w:szCs w:val="16"/>
                              <w:lang w:val="de-DE"/>
                            </w:rPr>
                            <w:t xml:space="preserve">F </w:t>
                          </w:r>
                          <w:r w:rsidRPr="00DE3865">
                            <w:rPr>
                              <w:rFonts w:cs="Arial"/>
                              <w:sz w:val="16"/>
                              <w:szCs w:val="16"/>
                              <w:lang w:val="de-DE"/>
                            </w:rPr>
                            <w:t xml:space="preserve"> 61 3 9614 1166</w:t>
                          </w:r>
                        </w:p>
                        <w:p w14:paraId="2AC497CB" w14:textId="77777777" w:rsidR="00BD680C" w:rsidRPr="00DE3865" w:rsidRDefault="00BD680C" w:rsidP="003A0D5A">
                          <w:pPr>
                            <w:tabs>
                              <w:tab w:val="left" w:pos="2232"/>
                            </w:tabs>
                            <w:autoSpaceDE w:val="0"/>
                            <w:autoSpaceDN w:val="0"/>
                            <w:adjustRightInd w:val="0"/>
                            <w:spacing w:line="276" w:lineRule="auto"/>
                            <w:ind w:right="-178"/>
                            <w:rPr>
                              <w:rFonts w:cs="Arial"/>
                              <w:sz w:val="16"/>
                              <w:szCs w:val="16"/>
                              <w:lang w:val="de-DE"/>
                            </w:rPr>
                          </w:pPr>
                          <w:r w:rsidRPr="00DE3865">
                            <w:rPr>
                              <w:rFonts w:cs="Arial"/>
                              <w:b/>
                              <w:sz w:val="16"/>
                              <w:szCs w:val="16"/>
                              <w:lang w:val="de-DE"/>
                            </w:rPr>
                            <w:t>W</w:t>
                          </w:r>
                          <w:r w:rsidRPr="00DE3865">
                            <w:rPr>
                              <w:rFonts w:cs="Arial"/>
                              <w:sz w:val="16"/>
                              <w:szCs w:val="16"/>
                              <w:lang w:val="de-DE"/>
                            </w:rPr>
                            <w:t xml:space="preserve"> </w:t>
                          </w:r>
                          <w:hyperlink r:id="rId1" w:history="1">
                            <w:r w:rsidRPr="00DE3865">
                              <w:rPr>
                                <w:rStyle w:val="Hyperlink"/>
                                <w:rFonts w:cs="Arial"/>
                                <w:sz w:val="16"/>
                                <w:szCs w:val="16"/>
                                <w:lang w:val="de-DE"/>
                              </w:rPr>
                              <w:t>www.liveperformance.com.au</w:t>
                            </w:r>
                          </w:hyperlink>
                        </w:p>
                        <w:p w14:paraId="5300005D" w14:textId="77777777" w:rsidR="00BD680C" w:rsidRPr="00D36735" w:rsidRDefault="00BD680C" w:rsidP="003A0D5A">
                          <w:pPr>
                            <w:tabs>
                              <w:tab w:val="left" w:pos="2232"/>
                            </w:tabs>
                            <w:autoSpaceDE w:val="0"/>
                            <w:autoSpaceDN w:val="0"/>
                            <w:adjustRightInd w:val="0"/>
                            <w:spacing w:line="276" w:lineRule="auto"/>
                            <w:ind w:right="-178"/>
                            <w:rPr>
                              <w:rFonts w:eastAsia="Times New Roman" w:cs="Arial"/>
                              <w:color w:val="231F20"/>
                              <w:sz w:val="16"/>
                              <w:szCs w:val="12"/>
                            </w:rPr>
                          </w:pPr>
                          <w:r w:rsidRPr="00D36735">
                            <w:rPr>
                              <w:rFonts w:cs="Arial"/>
                              <w:sz w:val="16"/>
                              <w:szCs w:val="12"/>
                            </w:rPr>
                            <w:t>ABN 43 095 907 857</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3FB96C85" id="_x0000_t202" coordsize="21600,21600" o:spt="202" path="m,l,21600r21600,l21600,xe">
              <v:stroke joinstyle="miter"/>
              <v:path gradientshapeok="t" o:connecttype="rect"/>
            </v:shapetype>
            <v:shape id="Text Box 36" o:spid="_x0000_s1026" type="#_x0000_t202" style="position:absolute;left:0;text-align:left;margin-left:331.65pt;margin-top:-7.7pt;width:135pt;height:78.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" filled="f" stroked="f">
              <v:textbox inset=",7.2pt,,7.2pt">
                <w:txbxContent>
                  <w:p w14:paraId="0A86F1C9" w14:textId="77777777" w:rsidR="00BD680C" w:rsidRPr="00D3388A" w:rsidRDefault="00BD680C" w:rsidP="003A0D5A">
                    <w:pPr>
                      <w:tabs>
                        <w:tab w:val="left" w:pos="2232"/>
                      </w:tabs>
                      <w:autoSpaceDE w:val="0"/>
                      <w:autoSpaceDN w:val="0"/>
                      <w:adjustRightInd w:val="0"/>
                      <w:spacing w:line="276" w:lineRule="auto"/>
                      <w:ind w:right="-178"/>
                      <w:rPr>
                        <w:rFonts w:cs="Arial"/>
                        <w:sz w:val="16"/>
                        <w:szCs w:val="16"/>
                      </w:rPr>
                    </w:pPr>
                    <w:r w:rsidRPr="00D3388A">
                      <w:rPr>
                        <w:rFonts w:cs="Arial"/>
                        <w:sz w:val="16"/>
                        <w:szCs w:val="16"/>
                      </w:rPr>
                      <w:t>Level 1, 15</w:t>
                    </w:r>
                    <w:r>
                      <w:rPr>
                        <w:rFonts w:cs="Arial"/>
                        <w:sz w:val="16"/>
                        <w:szCs w:val="16"/>
                      </w:rPr>
                      <w:t>-17</w:t>
                    </w:r>
                    <w:r w:rsidRPr="00D3388A">
                      <w:rPr>
                        <w:rFonts w:cs="Arial"/>
                        <w:sz w:val="16"/>
                        <w:szCs w:val="16"/>
                      </w:rPr>
                      <w:t xml:space="preserve"> Queen Street</w:t>
                    </w:r>
                  </w:p>
                  <w:p w14:paraId="75F65048" w14:textId="77777777" w:rsidR="00BD680C" w:rsidRPr="00D3388A" w:rsidRDefault="00BD680C" w:rsidP="003A0D5A">
                    <w:pPr>
                      <w:tabs>
                        <w:tab w:val="left" w:pos="2232"/>
                      </w:tabs>
                      <w:autoSpaceDE w:val="0"/>
                      <w:autoSpaceDN w:val="0"/>
                      <w:adjustRightInd w:val="0"/>
                      <w:spacing w:line="276" w:lineRule="auto"/>
                      <w:ind w:right="-178"/>
                      <w:rPr>
                        <w:rFonts w:cs="Arial"/>
                        <w:sz w:val="16"/>
                        <w:szCs w:val="16"/>
                      </w:rPr>
                    </w:pPr>
                    <w:r w:rsidRPr="00D3388A">
                      <w:rPr>
                        <w:rFonts w:cs="Arial"/>
                        <w:sz w:val="16"/>
                        <w:szCs w:val="16"/>
                      </w:rPr>
                      <w:t>Melbourne Victoria 3000</w:t>
                    </w:r>
                  </w:p>
                  <w:p w14:paraId="0572D711" w14:textId="77777777" w:rsidR="00BD680C" w:rsidRPr="00D3388A" w:rsidRDefault="00BD680C" w:rsidP="003A0D5A">
                    <w:pPr>
                      <w:tabs>
                        <w:tab w:val="left" w:pos="2232"/>
                      </w:tabs>
                      <w:autoSpaceDE w:val="0"/>
                      <w:autoSpaceDN w:val="0"/>
                      <w:adjustRightInd w:val="0"/>
                      <w:spacing w:line="276" w:lineRule="auto"/>
                      <w:ind w:right="-178"/>
                      <w:rPr>
                        <w:rFonts w:cs="Arial"/>
                        <w:sz w:val="16"/>
                        <w:szCs w:val="16"/>
                      </w:rPr>
                    </w:pPr>
                    <w:proofErr w:type="gramStart"/>
                    <w:r w:rsidRPr="009A7B10">
                      <w:rPr>
                        <w:rFonts w:cs="Arial"/>
                        <w:b/>
                        <w:sz w:val="16"/>
                        <w:szCs w:val="16"/>
                      </w:rPr>
                      <w:t>T</w:t>
                    </w:r>
                    <w:r w:rsidRPr="00D3388A">
                      <w:rPr>
                        <w:rFonts w:cs="Arial"/>
                        <w:sz w:val="16"/>
                        <w:szCs w:val="16"/>
                      </w:rPr>
                      <w:t xml:space="preserve">  61</w:t>
                    </w:r>
                    <w:proofErr w:type="gramEnd"/>
                    <w:r w:rsidRPr="00D3388A">
                      <w:rPr>
                        <w:rFonts w:cs="Arial"/>
                        <w:sz w:val="16"/>
                        <w:szCs w:val="16"/>
                      </w:rPr>
                      <w:t xml:space="preserve"> 3 8614 2000</w:t>
                    </w:r>
                  </w:p>
                  <w:p w14:paraId="21B152DC" w14:textId="77777777" w:rsidR="00BD680C" w:rsidRPr="00D3388A" w:rsidRDefault="00BD680C" w:rsidP="003A0D5A">
                    <w:pPr>
                      <w:tabs>
                        <w:tab w:val="left" w:pos="2232"/>
                      </w:tabs>
                      <w:autoSpaceDE w:val="0"/>
                      <w:autoSpaceDN w:val="0"/>
                      <w:adjustRightInd w:val="0"/>
                      <w:spacing w:line="276" w:lineRule="auto"/>
                      <w:ind w:right="-178"/>
                      <w:rPr>
                        <w:rFonts w:cs="Arial"/>
                        <w:sz w:val="16"/>
                        <w:szCs w:val="16"/>
                      </w:rPr>
                    </w:pPr>
                    <w:proofErr w:type="gramStart"/>
                    <w:r w:rsidRPr="009A7B10">
                      <w:rPr>
                        <w:rFonts w:cs="Arial"/>
                        <w:b/>
                        <w:sz w:val="16"/>
                        <w:szCs w:val="16"/>
                      </w:rPr>
                      <w:t>F</w:t>
                    </w:r>
                    <w:r>
                      <w:rPr>
                        <w:rFonts w:cs="Arial"/>
                        <w:b/>
                        <w:sz w:val="16"/>
                        <w:szCs w:val="16"/>
                      </w:rPr>
                      <w:t xml:space="preserve"> </w:t>
                    </w:r>
                    <w:r w:rsidRPr="00D3388A">
                      <w:rPr>
                        <w:rFonts w:cs="Arial"/>
                        <w:sz w:val="16"/>
                        <w:szCs w:val="16"/>
                      </w:rPr>
                      <w:t xml:space="preserve"> 61</w:t>
                    </w:r>
                    <w:proofErr w:type="gramEnd"/>
                    <w:r>
                      <w:rPr>
                        <w:rFonts w:cs="Arial"/>
                        <w:sz w:val="16"/>
                        <w:szCs w:val="16"/>
                      </w:rPr>
                      <w:t xml:space="preserve"> </w:t>
                    </w:r>
                    <w:r w:rsidRPr="00D3388A">
                      <w:rPr>
                        <w:rFonts w:cs="Arial"/>
                        <w:sz w:val="16"/>
                        <w:szCs w:val="16"/>
                      </w:rPr>
                      <w:t>3 9614 1166</w:t>
                    </w:r>
                  </w:p>
                  <w:p w14:paraId="2AC497CB" w14:textId="77777777" w:rsidR="00BD680C" w:rsidRPr="00D3388A" w:rsidRDefault="00BD680C" w:rsidP="003A0D5A">
                    <w:pPr>
                      <w:tabs>
                        <w:tab w:val="left" w:pos="2232"/>
                      </w:tabs>
                      <w:autoSpaceDE w:val="0"/>
                      <w:autoSpaceDN w:val="0"/>
                      <w:adjustRightInd w:val="0"/>
                      <w:spacing w:line="276" w:lineRule="auto"/>
                      <w:ind w:right="-178"/>
                      <w:rPr>
                        <w:rFonts w:cs="Arial"/>
                        <w:sz w:val="16"/>
                        <w:szCs w:val="16"/>
                      </w:rPr>
                    </w:pPr>
                    <w:r w:rsidRPr="009A7B10">
                      <w:rPr>
                        <w:rFonts w:cs="Arial"/>
                        <w:b/>
                        <w:sz w:val="16"/>
                        <w:szCs w:val="16"/>
                      </w:rPr>
                      <w:t>W</w:t>
                    </w:r>
                    <w:r w:rsidRPr="00D3388A">
                      <w:rPr>
                        <w:rFonts w:cs="Arial"/>
                        <w:sz w:val="16"/>
                        <w:szCs w:val="16"/>
                      </w:rPr>
                      <w:t xml:space="preserve"> </w:t>
                    </w:r>
                    <w:hyperlink r:id="rId2" w:history="1">
                      <w:r w:rsidRPr="00D3388A">
                        <w:rPr>
                          <w:rStyle w:val="Hyperlink"/>
                          <w:rFonts w:cs="Arial"/>
                          <w:sz w:val="16"/>
                          <w:szCs w:val="16"/>
                        </w:rPr>
                        <w:t>www.liveperformance.com.au</w:t>
                      </w:r>
                    </w:hyperlink>
                  </w:p>
                  <w:p w14:paraId="5300005D" w14:textId="77777777" w:rsidR="00BD680C" w:rsidRPr="00D36735" w:rsidRDefault="00BD680C" w:rsidP="003A0D5A">
                    <w:pPr>
                      <w:tabs>
                        <w:tab w:val="left" w:pos="2232"/>
                      </w:tabs>
                      <w:autoSpaceDE w:val="0"/>
                      <w:autoSpaceDN w:val="0"/>
                      <w:adjustRightInd w:val="0"/>
                      <w:spacing w:line="276" w:lineRule="auto"/>
                      <w:ind w:right="-178"/>
                      <w:rPr>
                        <w:rFonts w:eastAsia="Times New Roman" w:cs="Arial"/>
                        <w:color w:val="231F20"/>
                        <w:sz w:val="16"/>
                        <w:szCs w:val="12"/>
                      </w:rPr>
                    </w:pPr>
                    <w:r w:rsidRPr="00D36735">
                      <w:rPr>
                        <w:rFonts w:cs="Arial"/>
                        <w:sz w:val="16"/>
                        <w:szCs w:val="12"/>
                      </w:rPr>
                      <w:t>ABN 43 095 907 857</w:t>
                    </w:r>
                  </w:p>
                </w:txbxContent>
              </v:textbox>
              <w10:wrap type="tight"/>
            </v:shape>
          </w:pict>
        </mc:Fallback>
      </mc:AlternateContent>
    </w:r>
    <w:r>
      <w:rPr>
        <w:rFonts w:cs="Arial"/>
        <w:noProof/>
        <w:lang w:eastAsia="en-AU"/>
      </w:rPr>
      <w:drawing>
        <wp:inline distT="0" distB="0" distL="0" distR="0" wp14:anchorId="56F72D71" wp14:editId="63972509">
          <wp:extent cx="1456902" cy="734279"/>
          <wp:effectExtent l="0" t="0" r="0" b="254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PA_Logo_web_large_300dpi.jpg"/>
                  <pic:cNvPicPr/>
                </pic:nvPicPr>
                <pic:blipFill>
                  <a:blip r:embed="rId3">
                    <a:extLst>
                      <a:ext uri="{28A0092B-C50C-407E-A947-70E740481C1C}">
                        <a14:useLocalDpi xmlns:a14="http://schemas.microsoft.com/office/drawing/2010/main" val="0"/>
                      </a:ext>
                    </a:extLst>
                  </a:blip>
                  <a:stretch>
                    <a:fillRect/>
                  </a:stretch>
                </pic:blipFill>
                <pic:spPr>
                  <a:xfrm>
                    <a:off x="0" y="0"/>
                    <a:ext cx="1456902" cy="734279"/>
                  </a:xfrm>
                  <a:prstGeom prst="rect">
                    <a:avLst/>
                  </a:prstGeom>
                </pic:spPr>
              </pic:pic>
            </a:graphicData>
          </a:graphic>
        </wp:inline>
      </w:drawing>
    </w:r>
  </w:p>
  <w:p w14:paraId="38C2796E" w14:textId="77777777" w:rsidR="00BD680C" w:rsidRPr="003A0D5A" w:rsidRDefault="00BD680C" w:rsidP="003A0D5A">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E4966A" w14:textId="09B0E87A" w:rsidR="00BD680C" w:rsidRDefault="00BD680C">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663C87" w14:textId="62D3552D" w:rsidR="00BD680C" w:rsidRDefault="00BD680C" w:rsidP="009D7C00">
    <w:pPr>
      <w:pStyle w:val="Header"/>
      <w:ind w:hanging="284"/>
    </w:pPr>
  </w:p>
  <w:sdt>
    <w:sdtPr>
      <w:id w:val="1866867227"/>
      <w:docPartObj>
        <w:docPartGallery w:val="Page Numbers (Top of Page)"/>
        <w:docPartUnique/>
      </w:docPartObj>
    </w:sdtPr>
    <w:sdtEndPr>
      <w:rPr>
        <w:rFonts w:cs="Arial"/>
        <w:noProof/>
      </w:rPr>
    </w:sdtEndPr>
    <w:sdtContent>
      <w:p w14:paraId="0D2CD532" w14:textId="77777777" w:rsidR="00BD680C" w:rsidRDefault="00BD680C" w:rsidP="009D7C00">
        <w:pPr>
          <w:pStyle w:val="Header"/>
          <w:ind w:hanging="284"/>
        </w:pPr>
        <w:r>
          <w:rPr>
            <w:rFonts w:cs="Arial"/>
            <w:noProof/>
            <w:lang w:eastAsia="en-AU"/>
          </w:rPr>
          <w:drawing>
            <wp:inline distT="0" distB="0" distL="0" distR="0" wp14:anchorId="3874B412" wp14:editId="702CDC4B">
              <wp:extent cx="1456902" cy="734279"/>
              <wp:effectExtent l="0" t="0" r="0" b="254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PA_Logo_web_large_300dpi.jpg"/>
                      <pic:cNvPicPr/>
                    </pic:nvPicPr>
                    <pic:blipFill>
                      <a:blip r:embed="rId1">
                        <a:extLst>
                          <a:ext uri="{28A0092B-C50C-407E-A947-70E740481C1C}">
                            <a14:useLocalDpi xmlns:a14="http://schemas.microsoft.com/office/drawing/2010/main" val="0"/>
                          </a:ext>
                        </a:extLst>
                      </a:blip>
                      <a:stretch>
                        <a:fillRect/>
                      </a:stretch>
                    </pic:blipFill>
                    <pic:spPr>
                      <a:xfrm>
                        <a:off x="0" y="0"/>
                        <a:ext cx="1456902" cy="734279"/>
                      </a:xfrm>
                      <a:prstGeom prst="rect">
                        <a:avLst/>
                      </a:prstGeom>
                    </pic:spPr>
                  </pic:pic>
                </a:graphicData>
              </a:graphic>
            </wp:inline>
          </w:drawing>
        </w:r>
      </w:p>
      <w:p w14:paraId="0BFBA3F4" w14:textId="77777777" w:rsidR="00BD680C" w:rsidRDefault="00DE3865">
        <w:pPr>
          <w:pStyle w:val="Header"/>
          <w:jc w:val="center"/>
          <w:rPr>
            <w:rFonts w:cs="Arial"/>
            <w:noProof/>
          </w:rPr>
        </w:pPr>
      </w:p>
    </w:sdtContent>
  </w:sdt>
  <w:p w14:paraId="4FCD7160" w14:textId="77777777" w:rsidR="00BD680C" w:rsidRDefault="00BD680C">
    <w:pPr>
      <w:pStyle w:val="Header"/>
      <w:jc w:val="center"/>
      <w:rPr>
        <w:rFonts w:cs="Arial"/>
        <w:noProof/>
      </w:rPr>
    </w:pPr>
  </w:p>
  <w:p w14:paraId="17835063" w14:textId="77777777" w:rsidR="00BD680C" w:rsidRPr="003A0D5A" w:rsidRDefault="00BD680C">
    <w:pPr>
      <w:pStyle w:val="Header"/>
      <w:jc w:val="center"/>
      <w:rPr>
        <w:rFonts w:cs="Arial"/>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5958D4" w14:textId="3CE3C95E" w:rsidR="00BD680C" w:rsidRPr="00EE6F8E" w:rsidRDefault="00BD680C" w:rsidP="00433D64">
    <w:pPr>
      <w:pStyle w:val="Heade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50D66"/>
    <w:multiLevelType w:val="hybridMultilevel"/>
    <w:tmpl w:val="51523354"/>
    <w:lvl w:ilvl="0" w:tplc="0C090001">
      <w:start w:val="1"/>
      <w:numFmt w:val="bullet"/>
      <w:lvlText w:val=""/>
      <w:lvlJc w:val="left"/>
      <w:pPr>
        <w:ind w:left="436" w:hanging="360"/>
      </w:pPr>
      <w:rPr>
        <w:rFonts w:ascii="Symbol" w:hAnsi="Symbol" w:hint="default"/>
      </w:rPr>
    </w:lvl>
    <w:lvl w:ilvl="1" w:tplc="0C090003" w:tentative="1">
      <w:start w:val="1"/>
      <w:numFmt w:val="bullet"/>
      <w:lvlText w:val="o"/>
      <w:lvlJc w:val="left"/>
      <w:pPr>
        <w:ind w:left="1156" w:hanging="360"/>
      </w:pPr>
      <w:rPr>
        <w:rFonts w:ascii="Courier New" w:hAnsi="Courier New" w:cs="Courier New" w:hint="default"/>
      </w:rPr>
    </w:lvl>
    <w:lvl w:ilvl="2" w:tplc="0C090005" w:tentative="1">
      <w:start w:val="1"/>
      <w:numFmt w:val="bullet"/>
      <w:lvlText w:val=""/>
      <w:lvlJc w:val="left"/>
      <w:pPr>
        <w:ind w:left="1876" w:hanging="360"/>
      </w:pPr>
      <w:rPr>
        <w:rFonts w:ascii="Wingdings" w:hAnsi="Wingdings" w:hint="default"/>
      </w:rPr>
    </w:lvl>
    <w:lvl w:ilvl="3" w:tplc="0C090001" w:tentative="1">
      <w:start w:val="1"/>
      <w:numFmt w:val="bullet"/>
      <w:lvlText w:val=""/>
      <w:lvlJc w:val="left"/>
      <w:pPr>
        <w:ind w:left="2596" w:hanging="360"/>
      </w:pPr>
      <w:rPr>
        <w:rFonts w:ascii="Symbol" w:hAnsi="Symbol" w:hint="default"/>
      </w:rPr>
    </w:lvl>
    <w:lvl w:ilvl="4" w:tplc="0C090003" w:tentative="1">
      <w:start w:val="1"/>
      <w:numFmt w:val="bullet"/>
      <w:lvlText w:val="o"/>
      <w:lvlJc w:val="left"/>
      <w:pPr>
        <w:ind w:left="3316" w:hanging="360"/>
      </w:pPr>
      <w:rPr>
        <w:rFonts w:ascii="Courier New" w:hAnsi="Courier New" w:cs="Courier New" w:hint="default"/>
      </w:rPr>
    </w:lvl>
    <w:lvl w:ilvl="5" w:tplc="0C090005" w:tentative="1">
      <w:start w:val="1"/>
      <w:numFmt w:val="bullet"/>
      <w:lvlText w:val=""/>
      <w:lvlJc w:val="left"/>
      <w:pPr>
        <w:ind w:left="4036" w:hanging="360"/>
      </w:pPr>
      <w:rPr>
        <w:rFonts w:ascii="Wingdings" w:hAnsi="Wingdings" w:hint="default"/>
      </w:rPr>
    </w:lvl>
    <w:lvl w:ilvl="6" w:tplc="0C090001" w:tentative="1">
      <w:start w:val="1"/>
      <w:numFmt w:val="bullet"/>
      <w:lvlText w:val=""/>
      <w:lvlJc w:val="left"/>
      <w:pPr>
        <w:ind w:left="4756" w:hanging="360"/>
      </w:pPr>
      <w:rPr>
        <w:rFonts w:ascii="Symbol" w:hAnsi="Symbol" w:hint="default"/>
      </w:rPr>
    </w:lvl>
    <w:lvl w:ilvl="7" w:tplc="0C090003" w:tentative="1">
      <w:start w:val="1"/>
      <w:numFmt w:val="bullet"/>
      <w:lvlText w:val="o"/>
      <w:lvlJc w:val="left"/>
      <w:pPr>
        <w:ind w:left="5476" w:hanging="360"/>
      </w:pPr>
      <w:rPr>
        <w:rFonts w:ascii="Courier New" w:hAnsi="Courier New" w:cs="Courier New" w:hint="default"/>
      </w:rPr>
    </w:lvl>
    <w:lvl w:ilvl="8" w:tplc="0C090005" w:tentative="1">
      <w:start w:val="1"/>
      <w:numFmt w:val="bullet"/>
      <w:lvlText w:val=""/>
      <w:lvlJc w:val="left"/>
      <w:pPr>
        <w:ind w:left="6196" w:hanging="360"/>
      </w:pPr>
      <w:rPr>
        <w:rFonts w:ascii="Wingdings" w:hAnsi="Wingdings" w:hint="default"/>
      </w:rPr>
    </w:lvl>
  </w:abstractNum>
  <w:abstractNum w:abstractNumId="1">
    <w:nsid w:val="026C2264"/>
    <w:multiLevelType w:val="hybridMultilevel"/>
    <w:tmpl w:val="4006BB04"/>
    <w:lvl w:ilvl="0" w:tplc="01D82DEE">
      <w:start w:val="1"/>
      <w:numFmt w:val="bullet"/>
      <w:lvlText w:val="-"/>
      <w:lvlJc w:val="left"/>
      <w:pPr>
        <w:ind w:left="76" w:hanging="360"/>
      </w:pPr>
      <w:rPr>
        <w:rFonts w:ascii="Arial" w:eastAsia="Times" w:hAnsi="Arial" w:cs="Arial" w:hint="default"/>
      </w:rPr>
    </w:lvl>
    <w:lvl w:ilvl="1" w:tplc="0C090003" w:tentative="1">
      <w:start w:val="1"/>
      <w:numFmt w:val="bullet"/>
      <w:lvlText w:val="o"/>
      <w:lvlJc w:val="left"/>
      <w:pPr>
        <w:ind w:left="796" w:hanging="360"/>
      </w:pPr>
      <w:rPr>
        <w:rFonts w:ascii="Courier New" w:hAnsi="Courier New" w:cs="Courier New" w:hint="default"/>
      </w:rPr>
    </w:lvl>
    <w:lvl w:ilvl="2" w:tplc="0C090005" w:tentative="1">
      <w:start w:val="1"/>
      <w:numFmt w:val="bullet"/>
      <w:lvlText w:val=""/>
      <w:lvlJc w:val="left"/>
      <w:pPr>
        <w:ind w:left="1516" w:hanging="360"/>
      </w:pPr>
      <w:rPr>
        <w:rFonts w:ascii="Wingdings" w:hAnsi="Wingdings" w:hint="default"/>
      </w:rPr>
    </w:lvl>
    <w:lvl w:ilvl="3" w:tplc="0C090001" w:tentative="1">
      <w:start w:val="1"/>
      <w:numFmt w:val="bullet"/>
      <w:lvlText w:val=""/>
      <w:lvlJc w:val="left"/>
      <w:pPr>
        <w:ind w:left="2236" w:hanging="360"/>
      </w:pPr>
      <w:rPr>
        <w:rFonts w:ascii="Symbol" w:hAnsi="Symbol" w:hint="default"/>
      </w:rPr>
    </w:lvl>
    <w:lvl w:ilvl="4" w:tplc="0C090003" w:tentative="1">
      <w:start w:val="1"/>
      <w:numFmt w:val="bullet"/>
      <w:lvlText w:val="o"/>
      <w:lvlJc w:val="left"/>
      <w:pPr>
        <w:ind w:left="2956" w:hanging="360"/>
      </w:pPr>
      <w:rPr>
        <w:rFonts w:ascii="Courier New" w:hAnsi="Courier New" w:cs="Courier New" w:hint="default"/>
      </w:rPr>
    </w:lvl>
    <w:lvl w:ilvl="5" w:tplc="0C090005" w:tentative="1">
      <w:start w:val="1"/>
      <w:numFmt w:val="bullet"/>
      <w:lvlText w:val=""/>
      <w:lvlJc w:val="left"/>
      <w:pPr>
        <w:ind w:left="3676" w:hanging="360"/>
      </w:pPr>
      <w:rPr>
        <w:rFonts w:ascii="Wingdings" w:hAnsi="Wingdings" w:hint="default"/>
      </w:rPr>
    </w:lvl>
    <w:lvl w:ilvl="6" w:tplc="0C090001" w:tentative="1">
      <w:start w:val="1"/>
      <w:numFmt w:val="bullet"/>
      <w:lvlText w:val=""/>
      <w:lvlJc w:val="left"/>
      <w:pPr>
        <w:ind w:left="4396" w:hanging="360"/>
      </w:pPr>
      <w:rPr>
        <w:rFonts w:ascii="Symbol" w:hAnsi="Symbol" w:hint="default"/>
      </w:rPr>
    </w:lvl>
    <w:lvl w:ilvl="7" w:tplc="0C090003" w:tentative="1">
      <w:start w:val="1"/>
      <w:numFmt w:val="bullet"/>
      <w:lvlText w:val="o"/>
      <w:lvlJc w:val="left"/>
      <w:pPr>
        <w:ind w:left="5116" w:hanging="360"/>
      </w:pPr>
      <w:rPr>
        <w:rFonts w:ascii="Courier New" w:hAnsi="Courier New" w:cs="Courier New" w:hint="default"/>
      </w:rPr>
    </w:lvl>
    <w:lvl w:ilvl="8" w:tplc="0C090005" w:tentative="1">
      <w:start w:val="1"/>
      <w:numFmt w:val="bullet"/>
      <w:lvlText w:val=""/>
      <w:lvlJc w:val="left"/>
      <w:pPr>
        <w:ind w:left="5836" w:hanging="360"/>
      </w:pPr>
      <w:rPr>
        <w:rFonts w:ascii="Wingdings" w:hAnsi="Wingdings" w:hint="default"/>
      </w:rPr>
    </w:lvl>
  </w:abstractNum>
  <w:abstractNum w:abstractNumId="2">
    <w:nsid w:val="035326B9"/>
    <w:multiLevelType w:val="hybridMultilevel"/>
    <w:tmpl w:val="7310ACE0"/>
    <w:lvl w:ilvl="0" w:tplc="0C090001">
      <w:start w:val="1"/>
      <w:numFmt w:val="bullet"/>
      <w:lvlText w:val=""/>
      <w:lvlJc w:val="left"/>
      <w:pPr>
        <w:ind w:left="436" w:hanging="360"/>
      </w:pPr>
      <w:rPr>
        <w:rFonts w:ascii="Symbol" w:hAnsi="Symbol" w:hint="default"/>
      </w:rPr>
    </w:lvl>
    <w:lvl w:ilvl="1" w:tplc="0C090003" w:tentative="1">
      <w:start w:val="1"/>
      <w:numFmt w:val="bullet"/>
      <w:lvlText w:val="o"/>
      <w:lvlJc w:val="left"/>
      <w:pPr>
        <w:ind w:left="1156" w:hanging="360"/>
      </w:pPr>
      <w:rPr>
        <w:rFonts w:ascii="Courier New" w:hAnsi="Courier New" w:cs="Courier New" w:hint="default"/>
      </w:rPr>
    </w:lvl>
    <w:lvl w:ilvl="2" w:tplc="0C090005" w:tentative="1">
      <w:start w:val="1"/>
      <w:numFmt w:val="bullet"/>
      <w:lvlText w:val=""/>
      <w:lvlJc w:val="left"/>
      <w:pPr>
        <w:ind w:left="1876" w:hanging="360"/>
      </w:pPr>
      <w:rPr>
        <w:rFonts w:ascii="Wingdings" w:hAnsi="Wingdings" w:hint="default"/>
      </w:rPr>
    </w:lvl>
    <w:lvl w:ilvl="3" w:tplc="0C090001" w:tentative="1">
      <w:start w:val="1"/>
      <w:numFmt w:val="bullet"/>
      <w:lvlText w:val=""/>
      <w:lvlJc w:val="left"/>
      <w:pPr>
        <w:ind w:left="2596" w:hanging="360"/>
      </w:pPr>
      <w:rPr>
        <w:rFonts w:ascii="Symbol" w:hAnsi="Symbol" w:hint="default"/>
      </w:rPr>
    </w:lvl>
    <w:lvl w:ilvl="4" w:tplc="0C090003" w:tentative="1">
      <w:start w:val="1"/>
      <w:numFmt w:val="bullet"/>
      <w:lvlText w:val="o"/>
      <w:lvlJc w:val="left"/>
      <w:pPr>
        <w:ind w:left="3316" w:hanging="360"/>
      </w:pPr>
      <w:rPr>
        <w:rFonts w:ascii="Courier New" w:hAnsi="Courier New" w:cs="Courier New" w:hint="default"/>
      </w:rPr>
    </w:lvl>
    <w:lvl w:ilvl="5" w:tplc="0C090005" w:tentative="1">
      <w:start w:val="1"/>
      <w:numFmt w:val="bullet"/>
      <w:lvlText w:val=""/>
      <w:lvlJc w:val="left"/>
      <w:pPr>
        <w:ind w:left="4036" w:hanging="360"/>
      </w:pPr>
      <w:rPr>
        <w:rFonts w:ascii="Wingdings" w:hAnsi="Wingdings" w:hint="default"/>
      </w:rPr>
    </w:lvl>
    <w:lvl w:ilvl="6" w:tplc="0C090001" w:tentative="1">
      <w:start w:val="1"/>
      <w:numFmt w:val="bullet"/>
      <w:lvlText w:val=""/>
      <w:lvlJc w:val="left"/>
      <w:pPr>
        <w:ind w:left="4756" w:hanging="360"/>
      </w:pPr>
      <w:rPr>
        <w:rFonts w:ascii="Symbol" w:hAnsi="Symbol" w:hint="default"/>
      </w:rPr>
    </w:lvl>
    <w:lvl w:ilvl="7" w:tplc="0C090003" w:tentative="1">
      <w:start w:val="1"/>
      <w:numFmt w:val="bullet"/>
      <w:lvlText w:val="o"/>
      <w:lvlJc w:val="left"/>
      <w:pPr>
        <w:ind w:left="5476" w:hanging="360"/>
      </w:pPr>
      <w:rPr>
        <w:rFonts w:ascii="Courier New" w:hAnsi="Courier New" w:cs="Courier New" w:hint="default"/>
      </w:rPr>
    </w:lvl>
    <w:lvl w:ilvl="8" w:tplc="0C090005" w:tentative="1">
      <w:start w:val="1"/>
      <w:numFmt w:val="bullet"/>
      <w:lvlText w:val=""/>
      <w:lvlJc w:val="left"/>
      <w:pPr>
        <w:ind w:left="6196" w:hanging="360"/>
      </w:pPr>
      <w:rPr>
        <w:rFonts w:ascii="Wingdings" w:hAnsi="Wingdings" w:hint="default"/>
      </w:rPr>
    </w:lvl>
  </w:abstractNum>
  <w:abstractNum w:abstractNumId="3">
    <w:nsid w:val="0A8120C6"/>
    <w:multiLevelType w:val="hybridMultilevel"/>
    <w:tmpl w:val="EF624C5C"/>
    <w:lvl w:ilvl="0" w:tplc="0C090001">
      <w:start w:val="1"/>
      <w:numFmt w:val="bullet"/>
      <w:lvlText w:val=""/>
      <w:lvlJc w:val="left"/>
      <w:pPr>
        <w:ind w:left="436" w:hanging="360"/>
      </w:pPr>
      <w:rPr>
        <w:rFonts w:ascii="Symbol" w:hAnsi="Symbol" w:hint="default"/>
      </w:rPr>
    </w:lvl>
    <w:lvl w:ilvl="1" w:tplc="0C090003" w:tentative="1">
      <w:start w:val="1"/>
      <w:numFmt w:val="bullet"/>
      <w:lvlText w:val="o"/>
      <w:lvlJc w:val="left"/>
      <w:pPr>
        <w:ind w:left="1156" w:hanging="360"/>
      </w:pPr>
      <w:rPr>
        <w:rFonts w:ascii="Courier New" w:hAnsi="Courier New" w:cs="Courier New" w:hint="default"/>
      </w:rPr>
    </w:lvl>
    <w:lvl w:ilvl="2" w:tplc="0C090005" w:tentative="1">
      <w:start w:val="1"/>
      <w:numFmt w:val="bullet"/>
      <w:lvlText w:val=""/>
      <w:lvlJc w:val="left"/>
      <w:pPr>
        <w:ind w:left="1876" w:hanging="360"/>
      </w:pPr>
      <w:rPr>
        <w:rFonts w:ascii="Wingdings" w:hAnsi="Wingdings" w:hint="default"/>
      </w:rPr>
    </w:lvl>
    <w:lvl w:ilvl="3" w:tplc="0C090001" w:tentative="1">
      <w:start w:val="1"/>
      <w:numFmt w:val="bullet"/>
      <w:lvlText w:val=""/>
      <w:lvlJc w:val="left"/>
      <w:pPr>
        <w:ind w:left="2596" w:hanging="360"/>
      </w:pPr>
      <w:rPr>
        <w:rFonts w:ascii="Symbol" w:hAnsi="Symbol" w:hint="default"/>
      </w:rPr>
    </w:lvl>
    <w:lvl w:ilvl="4" w:tplc="0C090003" w:tentative="1">
      <w:start w:val="1"/>
      <w:numFmt w:val="bullet"/>
      <w:lvlText w:val="o"/>
      <w:lvlJc w:val="left"/>
      <w:pPr>
        <w:ind w:left="3316" w:hanging="360"/>
      </w:pPr>
      <w:rPr>
        <w:rFonts w:ascii="Courier New" w:hAnsi="Courier New" w:cs="Courier New" w:hint="default"/>
      </w:rPr>
    </w:lvl>
    <w:lvl w:ilvl="5" w:tplc="0C090005" w:tentative="1">
      <w:start w:val="1"/>
      <w:numFmt w:val="bullet"/>
      <w:lvlText w:val=""/>
      <w:lvlJc w:val="left"/>
      <w:pPr>
        <w:ind w:left="4036" w:hanging="360"/>
      </w:pPr>
      <w:rPr>
        <w:rFonts w:ascii="Wingdings" w:hAnsi="Wingdings" w:hint="default"/>
      </w:rPr>
    </w:lvl>
    <w:lvl w:ilvl="6" w:tplc="0C090001" w:tentative="1">
      <w:start w:val="1"/>
      <w:numFmt w:val="bullet"/>
      <w:lvlText w:val=""/>
      <w:lvlJc w:val="left"/>
      <w:pPr>
        <w:ind w:left="4756" w:hanging="360"/>
      </w:pPr>
      <w:rPr>
        <w:rFonts w:ascii="Symbol" w:hAnsi="Symbol" w:hint="default"/>
      </w:rPr>
    </w:lvl>
    <w:lvl w:ilvl="7" w:tplc="0C090003" w:tentative="1">
      <w:start w:val="1"/>
      <w:numFmt w:val="bullet"/>
      <w:lvlText w:val="o"/>
      <w:lvlJc w:val="left"/>
      <w:pPr>
        <w:ind w:left="5476" w:hanging="360"/>
      </w:pPr>
      <w:rPr>
        <w:rFonts w:ascii="Courier New" w:hAnsi="Courier New" w:cs="Courier New" w:hint="default"/>
      </w:rPr>
    </w:lvl>
    <w:lvl w:ilvl="8" w:tplc="0C090005" w:tentative="1">
      <w:start w:val="1"/>
      <w:numFmt w:val="bullet"/>
      <w:lvlText w:val=""/>
      <w:lvlJc w:val="left"/>
      <w:pPr>
        <w:ind w:left="6196" w:hanging="360"/>
      </w:pPr>
      <w:rPr>
        <w:rFonts w:ascii="Wingdings" w:hAnsi="Wingdings" w:hint="default"/>
      </w:rPr>
    </w:lvl>
  </w:abstractNum>
  <w:abstractNum w:abstractNumId="4">
    <w:nsid w:val="0F491285"/>
    <w:multiLevelType w:val="hybridMultilevel"/>
    <w:tmpl w:val="DF44C5DC"/>
    <w:lvl w:ilvl="0" w:tplc="461AD910">
      <w:start w:val="1"/>
      <w:numFmt w:val="decimal"/>
      <w:lvlText w:val="%1."/>
      <w:lvlJc w:val="left"/>
      <w:pPr>
        <w:ind w:left="76" w:hanging="360"/>
      </w:pPr>
      <w:rPr>
        <w:rFonts w:hint="default"/>
      </w:rPr>
    </w:lvl>
    <w:lvl w:ilvl="1" w:tplc="0C090019" w:tentative="1">
      <w:start w:val="1"/>
      <w:numFmt w:val="lowerLetter"/>
      <w:lvlText w:val="%2."/>
      <w:lvlJc w:val="left"/>
      <w:pPr>
        <w:ind w:left="796" w:hanging="360"/>
      </w:pPr>
    </w:lvl>
    <w:lvl w:ilvl="2" w:tplc="0C09001B" w:tentative="1">
      <w:start w:val="1"/>
      <w:numFmt w:val="lowerRoman"/>
      <w:lvlText w:val="%3."/>
      <w:lvlJc w:val="right"/>
      <w:pPr>
        <w:ind w:left="1516" w:hanging="180"/>
      </w:pPr>
    </w:lvl>
    <w:lvl w:ilvl="3" w:tplc="0C09000F" w:tentative="1">
      <w:start w:val="1"/>
      <w:numFmt w:val="decimal"/>
      <w:lvlText w:val="%4."/>
      <w:lvlJc w:val="left"/>
      <w:pPr>
        <w:ind w:left="2236" w:hanging="360"/>
      </w:pPr>
    </w:lvl>
    <w:lvl w:ilvl="4" w:tplc="0C090019" w:tentative="1">
      <w:start w:val="1"/>
      <w:numFmt w:val="lowerLetter"/>
      <w:lvlText w:val="%5."/>
      <w:lvlJc w:val="left"/>
      <w:pPr>
        <w:ind w:left="2956" w:hanging="360"/>
      </w:pPr>
    </w:lvl>
    <w:lvl w:ilvl="5" w:tplc="0C09001B" w:tentative="1">
      <w:start w:val="1"/>
      <w:numFmt w:val="lowerRoman"/>
      <w:lvlText w:val="%6."/>
      <w:lvlJc w:val="right"/>
      <w:pPr>
        <w:ind w:left="3676" w:hanging="180"/>
      </w:pPr>
    </w:lvl>
    <w:lvl w:ilvl="6" w:tplc="0C09000F" w:tentative="1">
      <w:start w:val="1"/>
      <w:numFmt w:val="decimal"/>
      <w:lvlText w:val="%7."/>
      <w:lvlJc w:val="left"/>
      <w:pPr>
        <w:ind w:left="4396" w:hanging="360"/>
      </w:pPr>
    </w:lvl>
    <w:lvl w:ilvl="7" w:tplc="0C090019" w:tentative="1">
      <w:start w:val="1"/>
      <w:numFmt w:val="lowerLetter"/>
      <w:lvlText w:val="%8."/>
      <w:lvlJc w:val="left"/>
      <w:pPr>
        <w:ind w:left="5116" w:hanging="360"/>
      </w:pPr>
    </w:lvl>
    <w:lvl w:ilvl="8" w:tplc="0C09001B" w:tentative="1">
      <w:start w:val="1"/>
      <w:numFmt w:val="lowerRoman"/>
      <w:lvlText w:val="%9."/>
      <w:lvlJc w:val="right"/>
      <w:pPr>
        <w:ind w:left="5836" w:hanging="180"/>
      </w:pPr>
    </w:lvl>
  </w:abstractNum>
  <w:abstractNum w:abstractNumId="5">
    <w:nsid w:val="115C2DFF"/>
    <w:multiLevelType w:val="hybridMultilevel"/>
    <w:tmpl w:val="84D6AB42"/>
    <w:lvl w:ilvl="0" w:tplc="0C090001">
      <w:start w:val="1"/>
      <w:numFmt w:val="bullet"/>
      <w:lvlText w:val=""/>
      <w:lvlJc w:val="left"/>
      <w:pPr>
        <w:ind w:left="436" w:hanging="360"/>
      </w:pPr>
      <w:rPr>
        <w:rFonts w:ascii="Symbol" w:hAnsi="Symbol" w:hint="default"/>
      </w:rPr>
    </w:lvl>
    <w:lvl w:ilvl="1" w:tplc="0C090003" w:tentative="1">
      <w:start w:val="1"/>
      <w:numFmt w:val="bullet"/>
      <w:lvlText w:val="o"/>
      <w:lvlJc w:val="left"/>
      <w:pPr>
        <w:ind w:left="1156" w:hanging="360"/>
      </w:pPr>
      <w:rPr>
        <w:rFonts w:ascii="Courier New" w:hAnsi="Courier New" w:cs="Courier New" w:hint="default"/>
      </w:rPr>
    </w:lvl>
    <w:lvl w:ilvl="2" w:tplc="0C090005" w:tentative="1">
      <w:start w:val="1"/>
      <w:numFmt w:val="bullet"/>
      <w:lvlText w:val=""/>
      <w:lvlJc w:val="left"/>
      <w:pPr>
        <w:ind w:left="1876" w:hanging="360"/>
      </w:pPr>
      <w:rPr>
        <w:rFonts w:ascii="Wingdings" w:hAnsi="Wingdings" w:hint="default"/>
      </w:rPr>
    </w:lvl>
    <w:lvl w:ilvl="3" w:tplc="0C090001" w:tentative="1">
      <w:start w:val="1"/>
      <w:numFmt w:val="bullet"/>
      <w:lvlText w:val=""/>
      <w:lvlJc w:val="left"/>
      <w:pPr>
        <w:ind w:left="2596" w:hanging="360"/>
      </w:pPr>
      <w:rPr>
        <w:rFonts w:ascii="Symbol" w:hAnsi="Symbol" w:hint="default"/>
      </w:rPr>
    </w:lvl>
    <w:lvl w:ilvl="4" w:tplc="0C090003" w:tentative="1">
      <w:start w:val="1"/>
      <w:numFmt w:val="bullet"/>
      <w:lvlText w:val="o"/>
      <w:lvlJc w:val="left"/>
      <w:pPr>
        <w:ind w:left="3316" w:hanging="360"/>
      </w:pPr>
      <w:rPr>
        <w:rFonts w:ascii="Courier New" w:hAnsi="Courier New" w:cs="Courier New" w:hint="default"/>
      </w:rPr>
    </w:lvl>
    <w:lvl w:ilvl="5" w:tplc="0C090005" w:tentative="1">
      <w:start w:val="1"/>
      <w:numFmt w:val="bullet"/>
      <w:lvlText w:val=""/>
      <w:lvlJc w:val="left"/>
      <w:pPr>
        <w:ind w:left="4036" w:hanging="360"/>
      </w:pPr>
      <w:rPr>
        <w:rFonts w:ascii="Wingdings" w:hAnsi="Wingdings" w:hint="default"/>
      </w:rPr>
    </w:lvl>
    <w:lvl w:ilvl="6" w:tplc="0C090001" w:tentative="1">
      <w:start w:val="1"/>
      <w:numFmt w:val="bullet"/>
      <w:lvlText w:val=""/>
      <w:lvlJc w:val="left"/>
      <w:pPr>
        <w:ind w:left="4756" w:hanging="360"/>
      </w:pPr>
      <w:rPr>
        <w:rFonts w:ascii="Symbol" w:hAnsi="Symbol" w:hint="default"/>
      </w:rPr>
    </w:lvl>
    <w:lvl w:ilvl="7" w:tplc="0C090003" w:tentative="1">
      <w:start w:val="1"/>
      <w:numFmt w:val="bullet"/>
      <w:lvlText w:val="o"/>
      <w:lvlJc w:val="left"/>
      <w:pPr>
        <w:ind w:left="5476" w:hanging="360"/>
      </w:pPr>
      <w:rPr>
        <w:rFonts w:ascii="Courier New" w:hAnsi="Courier New" w:cs="Courier New" w:hint="default"/>
      </w:rPr>
    </w:lvl>
    <w:lvl w:ilvl="8" w:tplc="0C090005" w:tentative="1">
      <w:start w:val="1"/>
      <w:numFmt w:val="bullet"/>
      <w:lvlText w:val=""/>
      <w:lvlJc w:val="left"/>
      <w:pPr>
        <w:ind w:left="6196" w:hanging="360"/>
      </w:pPr>
      <w:rPr>
        <w:rFonts w:ascii="Wingdings" w:hAnsi="Wingdings" w:hint="default"/>
      </w:rPr>
    </w:lvl>
  </w:abstractNum>
  <w:abstractNum w:abstractNumId="6">
    <w:nsid w:val="12FC6ECC"/>
    <w:multiLevelType w:val="hybridMultilevel"/>
    <w:tmpl w:val="56CEA064"/>
    <w:lvl w:ilvl="0" w:tplc="EDE40B42">
      <w:start w:val="6"/>
      <w:numFmt w:val="decimal"/>
      <w:lvlText w:val="%1."/>
      <w:lvlJc w:val="left"/>
      <w:pPr>
        <w:ind w:left="360" w:hanging="360"/>
      </w:pPr>
      <w:rPr>
        <w:rFonts w:hint="default"/>
      </w:r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7">
    <w:nsid w:val="186335B7"/>
    <w:multiLevelType w:val="hybridMultilevel"/>
    <w:tmpl w:val="AA3E76FE"/>
    <w:lvl w:ilvl="0" w:tplc="7266105C">
      <w:start w:val="1"/>
      <w:numFmt w:val="decimal"/>
      <w:lvlText w:val="%1."/>
      <w:lvlJc w:val="left"/>
      <w:pPr>
        <w:ind w:left="436" w:hanging="360"/>
      </w:pPr>
      <w:rPr>
        <w:rFonts w:ascii="Arial" w:eastAsia="Times New Roman" w:hAnsi="Arial" w:cs="Arial"/>
      </w:rPr>
    </w:lvl>
    <w:lvl w:ilvl="1" w:tplc="0C090003" w:tentative="1">
      <w:start w:val="1"/>
      <w:numFmt w:val="bullet"/>
      <w:lvlText w:val="o"/>
      <w:lvlJc w:val="left"/>
      <w:pPr>
        <w:ind w:left="1156" w:hanging="360"/>
      </w:pPr>
      <w:rPr>
        <w:rFonts w:ascii="Courier New" w:hAnsi="Courier New" w:cs="Courier New" w:hint="default"/>
      </w:rPr>
    </w:lvl>
    <w:lvl w:ilvl="2" w:tplc="0C090005" w:tentative="1">
      <w:start w:val="1"/>
      <w:numFmt w:val="bullet"/>
      <w:lvlText w:val=""/>
      <w:lvlJc w:val="left"/>
      <w:pPr>
        <w:ind w:left="1876" w:hanging="360"/>
      </w:pPr>
      <w:rPr>
        <w:rFonts w:ascii="Wingdings" w:hAnsi="Wingdings" w:hint="default"/>
      </w:rPr>
    </w:lvl>
    <w:lvl w:ilvl="3" w:tplc="0C090001" w:tentative="1">
      <w:start w:val="1"/>
      <w:numFmt w:val="bullet"/>
      <w:lvlText w:val=""/>
      <w:lvlJc w:val="left"/>
      <w:pPr>
        <w:ind w:left="2596" w:hanging="360"/>
      </w:pPr>
      <w:rPr>
        <w:rFonts w:ascii="Symbol" w:hAnsi="Symbol" w:hint="default"/>
      </w:rPr>
    </w:lvl>
    <w:lvl w:ilvl="4" w:tplc="0C090003" w:tentative="1">
      <w:start w:val="1"/>
      <w:numFmt w:val="bullet"/>
      <w:lvlText w:val="o"/>
      <w:lvlJc w:val="left"/>
      <w:pPr>
        <w:ind w:left="3316" w:hanging="360"/>
      </w:pPr>
      <w:rPr>
        <w:rFonts w:ascii="Courier New" w:hAnsi="Courier New" w:cs="Courier New" w:hint="default"/>
      </w:rPr>
    </w:lvl>
    <w:lvl w:ilvl="5" w:tplc="0C090005" w:tentative="1">
      <w:start w:val="1"/>
      <w:numFmt w:val="bullet"/>
      <w:lvlText w:val=""/>
      <w:lvlJc w:val="left"/>
      <w:pPr>
        <w:ind w:left="4036" w:hanging="360"/>
      </w:pPr>
      <w:rPr>
        <w:rFonts w:ascii="Wingdings" w:hAnsi="Wingdings" w:hint="default"/>
      </w:rPr>
    </w:lvl>
    <w:lvl w:ilvl="6" w:tplc="0C090001" w:tentative="1">
      <w:start w:val="1"/>
      <w:numFmt w:val="bullet"/>
      <w:lvlText w:val=""/>
      <w:lvlJc w:val="left"/>
      <w:pPr>
        <w:ind w:left="4756" w:hanging="360"/>
      </w:pPr>
      <w:rPr>
        <w:rFonts w:ascii="Symbol" w:hAnsi="Symbol" w:hint="default"/>
      </w:rPr>
    </w:lvl>
    <w:lvl w:ilvl="7" w:tplc="0C090003" w:tentative="1">
      <w:start w:val="1"/>
      <w:numFmt w:val="bullet"/>
      <w:lvlText w:val="o"/>
      <w:lvlJc w:val="left"/>
      <w:pPr>
        <w:ind w:left="5476" w:hanging="360"/>
      </w:pPr>
      <w:rPr>
        <w:rFonts w:ascii="Courier New" w:hAnsi="Courier New" w:cs="Courier New" w:hint="default"/>
      </w:rPr>
    </w:lvl>
    <w:lvl w:ilvl="8" w:tplc="0C090005" w:tentative="1">
      <w:start w:val="1"/>
      <w:numFmt w:val="bullet"/>
      <w:lvlText w:val=""/>
      <w:lvlJc w:val="left"/>
      <w:pPr>
        <w:ind w:left="6196" w:hanging="360"/>
      </w:pPr>
      <w:rPr>
        <w:rFonts w:ascii="Wingdings" w:hAnsi="Wingdings" w:hint="default"/>
      </w:rPr>
    </w:lvl>
  </w:abstractNum>
  <w:abstractNum w:abstractNumId="8">
    <w:nsid w:val="1A254049"/>
    <w:multiLevelType w:val="hybridMultilevel"/>
    <w:tmpl w:val="C49041AC"/>
    <w:lvl w:ilvl="0" w:tplc="0C09000F">
      <w:start w:val="1"/>
      <w:numFmt w:val="decimal"/>
      <w:lvlText w:val="%1."/>
      <w:lvlJc w:val="left"/>
      <w:pPr>
        <w:ind w:left="436" w:hanging="360"/>
      </w:pPr>
    </w:lvl>
    <w:lvl w:ilvl="1" w:tplc="0C090019" w:tentative="1">
      <w:start w:val="1"/>
      <w:numFmt w:val="lowerLetter"/>
      <w:lvlText w:val="%2."/>
      <w:lvlJc w:val="left"/>
      <w:pPr>
        <w:ind w:left="1156" w:hanging="360"/>
      </w:pPr>
    </w:lvl>
    <w:lvl w:ilvl="2" w:tplc="0C09001B" w:tentative="1">
      <w:start w:val="1"/>
      <w:numFmt w:val="lowerRoman"/>
      <w:lvlText w:val="%3."/>
      <w:lvlJc w:val="right"/>
      <w:pPr>
        <w:ind w:left="1876" w:hanging="180"/>
      </w:pPr>
    </w:lvl>
    <w:lvl w:ilvl="3" w:tplc="0C09000F" w:tentative="1">
      <w:start w:val="1"/>
      <w:numFmt w:val="decimal"/>
      <w:lvlText w:val="%4."/>
      <w:lvlJc w:val="left"/>
      <w:pPr>
        <w:ind w:left="2596" w:hanging="360"/>
      </w:pPr>
    </w:lvl>
    <w:lvl w:ilvl="4" w:tplc="0C090019" w:tentative="1">
      <w:start w:val="1"/>
      <w:numFmt w:val="lowerLetter"/>
      <w:lvlText w:val="%5."/>
      <w:lvlJc w:val="left"/>
      <w:pPr>
        <w:ind w:left="3316" w:hanging="360"/>
      </w:pPr>
    </w:lvl>
    <w:lvl w:ilvl="5" w:tplc="0C09001B" w:tentative="1">
      <w:start w:val="1"/>
      <w:numFmt w:val="lowerRoman"/>
      <w:lvlText w:val="%6."/>
      <w:lvlJc w:val="right"/>
      <w:pPr>
        <w:ind w:left="4036" w:hanging="180"/>
      </w:pPr>
    </w:lvl>
    <w:lvl w:ilvl="6" w:tplc="0C09000F" w:tentative="1">
      <w:start w:val="1"/>
      <w:numFmt w:val="decimal"/>
      <w:lvlText w:val="%7."/>
      <w:lvlJc w:val="left"/>
      <w:pPr>
        <w:ind w:left="4756" w:hanging="360"/>
      </w:pPr>
    </w:lvl>
    <w:lvl w:ilvl="7" w:tplc="0C090019" w:tentative="1">
      <w:start w:val="1"/>
      <w:numFmt w:val="lowerLetter"/>
      <w:lvlText w:val="%8."/>
      <w:lvlJc w:val="left"/>
      <w:pPr>
        <w:ind w:left="5476" w:hanging="360"/>
      </w:pPr>
    </w:lvl>
    <w:lvl w:ilvl="8" w:tplc="0C09001B" w:tentative="1">
      <w:start w:val="1"/>
      <w:numFmt w:val="lowerRoman"/>
      <w:lvlText w:val="%9."/>
      <w:lvlJc w:val="right"/>
      <w:pPr>
        <w:ind w:left="6196" w:hanging="180"/>
      </w:pPr>
    </w:lvl>
  </w:abstractNum>
  <w:abstractNum w:abstractNumId="9">
    <w:nsid w:val="1A42024D"/>
    <w:multiLevelType w:val="hybridMultilevel"/>
    <w:tmpl w:val="2D009EAC"/>
    <w:lvl w:ilvl="0" w:tplc="B24CA8EE">
      <w:start w:val="1"/>
      <w:numFmt w:val="decimal"/>
      <w:lvlText w:val="%1."/>
      <w:lvlJc w:val="left"/>
      <w:pPr>
        <w:ind w:left="76" w:hanging="360"/>
      </w:pPr>
      <w:rPr>
        <w:rFonts w:hint="default"/>
      </w:rPr>
    </w:lvl>
    <w:lvl w:ilvl="1" w:tplc="0C090019" w:tentative="1">
      <w:start w:val="1"/>
      <w:numFmt w:val="lowerLetter"/>
      <w:lvlText w:val="%2."/>
      <w:lvlJc w:val="left"/>
      <w:pPr>
        <w:ind w:left="796" w:hanging="360"/>
      </w:pPr>
    </w:lvl>
    <w:lvl w:ilvl="2" w:tplc="0C09001B" w:tentative="1">
      <w:start w:val="1"/>
      <w:numFmt w:val="lowerRoman"/>
      <w:lvlText w:val="%3."/>
      <w:lvlJc w:val="right"/>
      <w:pPr>
        <w:ind w:left="1516" w:hanging="180"/>
      </w:pPr>
    </w:lvl>
    <w:lvl w:ilvl="3" w:tplc="0C09000F" w:tentative="1">
      <w:start w:val="1"/>
      <w:numFmt w:val="decimal"/>
      <w:lvlText w:val="%4."/>
      <w:lvlJc w:val="left"/>
      <w:pPr>
        <w:ind w:left="2236" w:hanging="360"/>
      </w:pPr>
    </w:lvl>
    <w:lvl w:ilvl="4" w:tplc="0C090019" w:tentative="1">
      <w:start w:val="1"/>
      <w:numFmt w:val="lowerLetter"/>
      <w:lvlText w:val="%5."/>
      <w:lvlJc w:val="left"/>
      <w:pPr>
        <w:ind w:left="2956" w:hanging="360"/>
      </w:pPr>
    </w:lvl>
    <w:lvl w:ilvl="5" w:tplc="0C09001B" w:tentative="1">
      <w:start w:val="1"/>
      <w:numFmt w:val="lowerRoman"/>
      <w:lvlText w:val="%6."/>
      <w:lvlJc w:val="right"/>
      <w:pPr>
        <w:ind w:left="3676" w:hanging="180"/>
      </w:pPr>
    </w:lvl>
    <w:lvl w:ilvl="6" w:tplc="0C09000F" w:tentative="1">
      <w:start w:val="1"/>
      <w:numFmt w:val="decimal"/>
      <w:lvlText w:val="%7."/>
      <w:lvlJc w:val="left"/>
      <w:pPr>
        <w:ind w:left="4396" w:hanging="360"/>
      </w:pPr>
    </w:lvl>
    <w:lvl w:ilvl="7" w:tplc="0C090019" w:tentative="1">
      <w:start w:val="1"/>
      <w:numFmt w:val="lowerLetter"/>
      <w:lvlText w:val="%8."/>
      <w:lvlJc w:val="left"/>
      <w:pPr>
        <w:ind w:left="5116" w:hanging="360"/>
      </w:pPr>
    </w:lvl>
    <w:lvl w:ilvl="8" w:tplc="0C09001B" w:tentative="1">
      <w:start w:val="1"/>
      <w:numFmt w:val="lowerRoman"/>
      <w:lvlText w:val="%9."/>
      <w:lvlJc w:val="right"/>
      <w:pPr>
        <w:ind w:left="5836" w:hanging="180"/>
      </w:pPr>
    </w:lvl>
  </w:abstractNum>
  <w:abstractNum w:abstractNumId="10">
    <w:nsid w:val="1FC1709A"/>
    <w:multiLevelType w:val="hybridMultilevel"/>
    <w:tmpl w:val="26480F4E"/>
    <w:lvl w:ilvl="0" w:tplc="0C090001">
      <w:start w:val="1"/>
      <w:numFmt w:val="bullet"/>
      <w:lvlText w:val=""/>
      <w:lvlJc w:val="left"/>
      <w:pPr>
        <w:ind w:left="436" w:hanging="360"/>
      </w:pPr>
      <w:rPr>
        <w:rFonts w:ascii="Symbol" w:hAnsi="Symbol" w:hint="default"/>
      </w:rPr>
    </w:lvl>
    <w:lvl w:ilvl="1" w:tplc="0C090003" w:tentative="1">
      <w:start w:val="1"/>
      <w:numFmt w:val="bullet"/>
      <w:lvlText w:val="o"/>
      <w:lvlJc w:val="left"/>
      <w:pPr>
        <w:ind w:left="1156" w:hanging="360"/>
      </w:pPr>
      <w:rPr>
        <w:rFonts w:ascii="Courier New" w:hAnsi="Courier New" w:cs="Courier New" w:hint="default"/>
      </w:rPr>
    </w:lvl>
    <w:lvl w:ilvl="2" w:tplc="0C090005" w:tentative="1">
      <w:start w:val="1"/>
      <w:numFmt w:val="bullet"/>
      <w:lvlText w:val=""/>
      <w:lvlJc w:val="left"/>
      <w:pPr>
        <w:ind w:left="1876" w:hanging="360"/>
      </w:pPr>
      <w:rPr>
        <w:rFonts w:ascii="Wingdings" w:hAnsi="Wingdings" w:hint="default"/>
      </w:rPr>
    </w:lvl>
    <w:lvl w:ilvl="3" w:tplc="0C090001" w:tentative="1">
      <w:start w:val="1"/>
      <w:numFmt w:val="bullet"/>
      <w:lvlText w:val=""/>
      <w:lvlJc w:val="left"/>
      <w:pPr>
        <w:ind w:left="2596" w:hanging="360"/>
      </w:pPr>
      <w:rPr>
        <w:rFonts w:ascii="Symbol" w:hAnsi="Symbol" w:hint="default"/>
      </w:rPr>
    </w:lvl>
    <w:lvl w:ilvl="4" w:tplc="0C090003" w:tentative="1">
      <w:start w:val="1"/>
      <w:numFmt w:val="bullet"/>
      <w:lvlText w:val="o"/>
      <w:lvlJc w:val="left"/>
      <w:pPr>
        <w:ind w:left="3316" w:hanging="360"/>
      </w:pPr>
      <w:rPr>
        <w:rFonts w:ascii="Courier New" w:hAnsi="Courier New" w:cs="Courier New" w:hint="default"/>
      </w:rPr>
    </w:lvl>
    <w:lvl w:ilvl="5" w:tplc="0C090005" w:tentative="1">
      <w:start w:val="1"/>
      <w:numFmt w:val="bullet"/>
      <w:lvlText w:val=""/>
      <w:lvlJc w:val="left"/>
      <w:pPr>
        <w:ind w:left="4036" w:hanging="360"/>
      </w:pPr>
      <w:rPr>
        <w:rFonts w:ascii="Wingdings" w:hAnsi="Wingdings" w:hint="default"/>
      </w:rPr>
    </w:lvl>
    <w:lvl w:ilvl="6" w:tplc="0C090001" w:tentative="1">
      <w:start w:val="1"/>
      <w:numFmt w:val="bullet"/>
      <w:lvlText w:val=""/>
      <w:lvlJc w:val="left"/>
      <w:pPr>
        <w:ind w:left="4756" w:hanging="360"/>
      </w:pPr>
      <w:rPr>
        <w:rFonts w:ascii="Symbol" w:hAnsi="Symbol" w:hint="default"/>
      </w:rPr>
    </w:lvl>
    <w:lvl w:ilvl="7" w:tplc="0C090003" w:tentative="1">
      <w:start w:val="1"/>
      <w:numFmt w:val="bullet"/>
      <w:lvlText w:val="o"/>
      <w:lvlJc w:val="left"/>
      <w:pPr>
        <w:ind w:left="5476" w:hanging="360"/>
      </w:pPr>
      <w:rPr>
        <w:rFonts w:ascii="Courier New" w:hAnsi="Courier New" w:cs="Courier New" w:hint="default"/>
      </w:rPr>
    </w:lvl>
    <w:lvl w:ilvl="8" w:tplc="0C090005" w:tentative="1">
      <w:start w:val="1"/>
      <w:numFmt w:val="bullet"/>
      <w:lvlText w:val=""/>
      <w:lvlJc w:val="left"/>
      <w:pPr>
        <w:ind w:left="6196" w:hanging="360"/>
      </w:pPr>
      <w:rPr>
        <w:rFonts w:ascii="Wingdings" w:hAnsi="Wingdings" w:hint="default"/>
      </w:rPr>
    </w:lvl>
  </w:abstractNum>
  <w:abstractNum w:abstractNumId="11">
    <w:nsid w:val="28696F3E"/>
    <w:multiLevelType w:val="hybridMultilevel"/>
    <w:tmpl w:val="13A63D0C"/>
    <w:lvl w:ilvl="0" w:tplc="7C7C1700">
      <w:start w:val="1"/>
      <w:numFmt w:val="decimal"/>
      <w:lvlText w:val="%1."/>
      <w:lvlJc w:val="left"/>
      <w:pPr>
        <w:ind w:left="76" w:hanging="360"/>
      </w:pPr>
      <w:rPr>
        <w:rFonts w:hint="default"/>
        <w:b/>
        <w:color w:val="auto"/>
      </w:rPr>
    </w:lvl>
    <w:lvl w:ilvl="1" w:tplc="0C090019" w:tentative="1">
      <w:start w:val="1"/>
      <w:numFmt w:val="lowerLetter"/>
      <w:lvlText w:val="%2."/>
      <w:lvlJc w:val="left"/>
      <w:pPr>
        <w:ind w:left="796" w:hanging="360"/>
      </w:pPr>
    </w:lvl>
    <w:lvl w:ilvl="2" w:tplc="0C09001B" w:tentative="1">
      <w:start w:val="1"/>
      <w:numFmt w:val="lowerRoman"/>
      <w:lvlText w:val="%3."/>
      <w:lvlJc w:val="right"/>
      <w:pPr>
        <w:ind w:left="1516" w:hanging="180"/>
      </w:pPr>
    </w:lvl>
    <w:lvl w:ilvl="3" w:tplc="0C09000F" w:tentative="1">
      <w:start w:val="1"/>
      <w:numFmt w:val="decimal"/>
      <w:lvlText w:val="%4."/>
      <w:lvlJc w:val="left"/>
      <w:pPr>
        <w:ind w:left="2236" w:hanging="360"/>
      </w:pPr>
    </w:lvl>
    <w:lvl w:ilvl="4" w:tplc="0C090019" w:tentative="1">
      <w:start w:val="1"/>
      <w:numFmt w:val="lowerLetter"/>
      <w:lvlText w:val="%5."/>
      <w:lvlJc w:val="left"/>
      <w:pPr>
        <w:ind w:left="2956" w:hanging="360"/>
      </w:pPr>
    </w:lvl>
    <w:lvl w:ilvl="5" w:tplc="0C09001B" w:tentative="1">
      <w:start w:val="1"/>
      <w:numFmt w:val="lowerRoman"/>
      <w:lvlText w:val="%6."/>
      <w:lvlJc w:val="right"/>
      <w:pPr>
        <w:ind w:left="3676" w:hanging="180"/>
      </w:pPr>
    </w:lvl>
    <w:lvl w:ilvl="6" w:tplc="0C09000F" w:tentative="1">
      <w:start w:val="1"/>
      <w:numFmt w:val="decimal"/>
      <w:lvlText w:val="%7."/>
      <w:lvlJc w:val="left"/>
      <w:pPr>
        <w:ind w:left="4396" w:hanging="360"/>
      </w:pPr>
    </w:lvl>
    <w:lvl w:ilvl="7" w:tplc="0C090019" w:tentative="1">
      <w:start w:val="1"/>
      <w:numFmt w:val="lowerLetter"/>
      <w:lvlText w:val="%8."/>
      <w:lvlJc w:val="left"/>
      <w:pPr>
        <w:ind w:left="5116" w:hanging="360"/>
      </w:pPr>
    </w:lvl>
    <w:lvl w:ilvl="8" w:tplc="0C09001B" w:tentative="1">
      <w:start w:val="1"/>
      <w:numFmt w:val="lowerRoman"/>
      <w:lvlText w:val="%9."/>
      <w:lvlJc w:val="right"/>
      <w:pPr>
        <w:ind w:left="5836" w:hanging="180"/>
      </w:pPr>
    </w:lvl>
  </w:abstractNum>
  <w:abstractNum w:abstractNumId="12">
    <w:nsid w:val="2EB63503"/>
    <w:multiLevelType w:val="hybridMultilevel"/>
    <w:tmpl w:val="AA946050"/>
    <w:lvl w:ilvl="0" w:tplc="5526F596">
      <w:start w:val="1"/>
      <w:numFmt w:val="decimal"/>
      <w:lvlText w:val="%1."/>
      <w:lvlJc w:val="left"/>
      <w:pPr>
        <w:ind w:left="436" w:hanging="360"/>
      </w:pPr>
      <w:rPr>
        <w:rFonts w:ascii="Arial" w:eastAsia="Times" w:hAnsi="Arial" w:cs="Arial"/>
      </w:rPr>
    </w:lvl>
    <w:lvl w:ilvl="1" w:tplc="0C090003" w:tentative="1">
      <w:start w:val="1"/>
      <w:numFmt w:val="bullet"/>
      <w:lvlText w:val="o"/>
      <w:lvlJc w:val="left"/>
      <w:pPr>
        <w:ind w:left="1156" w:hanging="360"/>
      </w:pPr>
      <w:rPr>
        <w:rFonts w:ascii="Courier New" w:hAnsi="Courier New" w:cs="Courier New" w:hint="default"/>
      </w:rPr>
    </w:lvl>
    <w:lvl w:ilvl="2" w:tplc="0C090005" w:tentative="1">
      <w:start w:val="1"/>
      <w:numFmt w:val="bullet"/>
      <w:lvlText w:val=""/>
      <w:lvlJc w:val="left"/>
      <w:pPr>
        <w:ind w:left="1876" w:hanging="360"/>
      </w:pPr>
      <w:rPr>
        <w:rFonts w:ascii="Wingdings" w:hAnsi="Wingdings" w:hint="default"/>
      </w:rPr>
    </w:lvl>
    <w:lvl w:ilvl="3" w:tplc="0C090001" w:tentative="1">
      <w:start w:val="1"/>
      <w:numFmt w:val="bullet"/>
      <w:lvlText w:val=""/>
      <w:lvlJc w:val="left"/>
      <w:pPr>
        <w:ind w:left="2596" w:hanging="360"/>
      </w:pPr>
      <w:rPr>
        <w:rFonts w:ascii="Symbol" w:hAnsi="Symbol" w:hint="default"/>
      </w:rPr>
    </w:lvl>
    <w:lvl w:ilvl="4" w:tplc="0C090003" w:tentative="1">
      <w:start w:val="1"/>
      <w:numFmt w:val="bullet"/>
      <w:lvlText w:val="o"/>
      <w:lvlJc w:val="left"/>
      <w:pPr>
        <w:ind w:left="3316" w:hanging="360"/>
      </w:pPr>
      <w:rPr>
        <w:rFonts w:ascii="Courier New" w:hAnsi="Courier New" w:cs="Courier New" w:hint="default"/>
      </w:rPr>
    </w:lvl>
    <w:lvl w:ilvl="5" w:tplc="0C090005" w:tentative="1">
      <w:start w:val="1"/>
      <w:numFmt w:val="bullet"/>
      <w:lvlText w:val=""/>
      <w:lvlJc w:val="left"/>
      <w:pPr>
        <w:ind w:left="4036" w:hanging="360"/>
      </w:pPr>
      <w:rPr>
        <w:rFonts w:ascii="Wingdings" w:hAnsi="Wingdings" w:hint="default"/>
      </w:rPr>
    </w:lvl>
    <w:lvl w:ilvl="6" w:tplc="0C090001" w:tentative="1">
      <w:start w:val="1"/>
      <w:numFmt w:val="bullet"/>
      <w:lvlText w:val=""/>
      <w:lvlJc w:val="left"/>
      <w:pPr>
        <w:ind w:left="4756" w:hanging="360"/>
      </w:pPr>
      <w:rPr>
        <w:rFonts w:ascii="Symbol" w:hAnsi="Symbol" w:hint="default"/>
      </w:rPr>
    </w:lvl>
    <w:lvl w:ilvl="7" w:tplc="0C090003" w:tentative="1">
      <w:start w:val="1"/>
      <w:numFmt w:val="bullet"/>
      <w:lvlText w:val="o"/>
      <w:lvlJc w:val="left"/>
      <w:pPr>
        <w:ind w:left="5476" w:hanging="360"/>
      </w:pPr>
      <w:rPr>
        <w:rFonts w:ascii="Courier New" w:hAnsi="Courier New" w:cs="Courier New" w:hint="default"/>
      </w:rPr>
    </w:lvl>
    <w:lvl w:ilvl="8" w:tplc="0C090005" w:tentative="1">
      <w:start w:val="1"/>
      <w:numFmt w:val="bullet"/>
      <w:lvlText w:val=""/>
      <w:lvlJc w:val="left"/>
      <w:pPr>
        <w:ind w:left="6196" w:hanging="360"/>
      </w:pPr>
      <w:rPr>
        <w:rFonts w:ascii="Wingdings" w:hAnsi="Wingdings" w:hint="default"/>
      </w:rPr>
    </w:lvl>
  </w:abstractNum>
  <w:abstractNum w:abstractNumId="13">
    <w:nsid w:val="310E2E0C"/>
    <w:multiLevelType w:val="hybridMultilevel"/>
    <w:tmpl w:val="32E264A6"/>
    <w:lvl w:ilvl="0" w:tplc="0C090001">
      <w:start w:val="1"/>
      <w:numFmt w:val="bullet"/>
      <w:lvlText w:val=""/>
      <w:lvlJc w:val="left"/>
      <w:pPr>
        <w:ind w:left="436" w:hanging="360"/>
      </w:pPr>
      <w:rPr>
        <w:rFonts w:ascii="Symbol" w:hAnsi="Symbol" w:hint="default"/>
      </w:rPr>
    </w:lvl>
    <w:lvl w:ilvl="1" w:tplc="0C090003" w:tentative="1">
      <w:start w:val="1"/>
      <w:numFmt w:val="bullet"/>
      <w:lvlText w:val="o"/>
      <w:lvlJc w:val="left"/>
      <w:pPr>
        <w:ind w:left="1156" w:hanging="360"/>
      </w:pPr>
      <w:rPr>
        <w:rFonts w:ascii="Courier New" w:hAnsi="Courier New" w:cs="Courier New" w:hint="default"/>
      </w:rPr>
    </w:lvl>
    <w:lvl w:ilvl="2" w:tplc="0C090005" w:tentative="1">
      <w:start w:val="1"/>
      <w:numFmt w:val="bullet"/>
      <w:lvlText w:val=""/>
      <w:lvlJc w:val="left"/>
      <w:pPr>
        <w:ind w:left="1876" w:hanging="360"/>
      </w:pPr>
      <w:rPr>
        <w:rFonts w:ascii="Wingdings" w:hAnsi="Wingdings" w:hint="default"/>
      </w:rPr>
    </w:lvl>
    <w:lvl w:ilvl="3" w:tplc="0C090001" w:tentative="1">
      <w:start w:val="1"/>
      <w:numFmt w:val="bullet"/>
      <w:lvlText w:val=""/>
      <w:lvlJc w:val="left"/>
      <w:pPr>
        <w:ind w:left="2596" w:hanging="360"/>
      </w:pPr>
      <w:rPr>
        <w:rFonts w:ascii="Symbol" w:hAnsi="Symbol" w:hint="default"/>
      </w:rPr>
    </w:lvl>
    <w:lvl w:ilvl="4" w:tplc="0C090003" w:tentative="1">
      <w:start w:val="1"/>
      <w:numFmt w:val="bullet"/>
      <w:lvlText w:val="o"/>
      <w:lvlJc w:val="left"/>
      <w:pPr>
        <w:ind w:left="3316" w:hanging="360"/>
      </w:pPr>
      <w:rPr>
        <w:rFonts w:ascii="Courier New" w:hAnsi="Courier New" w:cs="Courier New" w:hint="default"/>
      </w:rPr>
    </w:lvl>
    <w:lvl w:ilvl="5" w:tplc="0C090005" w:tentative="1">
      <w:start w:val="1"/>
      <w:numFmt w:val="bullet"/>
      <w:lvlText w:val=""/>
      <w:lvlJc w:val="left"/>
      <w:pPr>
        <w:ind w:left="4036" w:hanging="360"/>
      </w:pPr>
      <w:rPr>
        <w:rFonts w:ascii="Wingdings" w:hAnsi="Wingdings" w:hint="default"/>
      </w:rPr>
    </w:lvl>
    <w:lvl w:ilvl="6" w:tplc="0C090001" w:tentative="1">
      <w:start w:val="1"/>
      <w:numFmt w:val="bullet"/>
      <w:lvlText w:val=""/>
      <w:lvlJc w:val="left"/>
      <w:pPr>
        <w:ind w:left="4756" w:hanging="360"/>
      </w:pPr>
      <w:rPr>
        <w:rFonts w:ascii="Symbol" w:hAnsi="Symbol" w:hint="default"/>
      </w:rPr>
    </w:lvl>
    <w:lvl w:ilvl="7" w:tplc="0C090003" w:tentative="1">
      <w:start w:val="1"/>
      <w:numFmt w:val="bullet"/>
      <w:lvlText w:val="o"/>
      <w:lvlJc w:val="left"/>
      <w:pPr>
        <w:ind w:left="5476" w:hanging="360"/>
      </w:pPr>
      <w:rPr>
        <w:rFonts w:ascii="Courier New" w:hAnsi="Courier New" w:cs="Courier New" w:hint="default"/>
      </w:rPr>
    </w:lvl>
    <w:lvl w:ilvl="8" w:tplc="0C090005" w:tentative="1">
      <w:start w:val="1"/>
      <w:numFmt w:val="bullet"/>
      <w:lvlText w:val=""/>
      <w:lvlJc w:val="left"/>
      <w:pPr>
        <w:ind w:left="6196" w:hanging="360"/>
      </w:pPr>
      <w:rPr>
        <w:rFonts w:ascii="Wingdings" w:hAnsi="Wingdings" w:hint="default"/>
      </w:rPr>
    </w:lvl>
  </w:abstractNum>
  <w:abstractNum w:abstractNumId="14">
    <w:nsid w:val="328F434B"/>
    <w:multiLevelType w:val="hybridMultilevel"/>
    <w:tmpl w:val="CAAA4FA2"/>
    <w:lvl w:ilvl="0" w:tplc="0C090001">
      <w:start w:val="1"/>
      <w:numFmt w:val="bullet"/>
      <w:lvlText w:val=""/>
      <w:lvlJc w:val="left"/>
      <w:pPr>
        <w:ind w:left="436" w:hanging="360"/>
      </w:pPr>
      <w:rPr>
        <w:rFonts w:ascii="Symbol" w:hAnsi="Symbol" w:hint="default"/>
      </w:rPr>
    </w:lvl>
    <w:lvl w:ilvl="1" w:tplc="0C090003" w:tentative="1">
      <w:start w:val="1"/>
      <w:numFmt w:val="bullet"/>
      <w:lvlText w:val="o"/>
      <w:lvlJc w:val="left"/>
      <w:pPr>
        <w:ind w:left="1156" w:hanging="360"/>
      </w:pPr>
      <w:rPr>
        <w:rFonts w:ascii="Courier New" w:hAnsi="Courier New" w:cs="Courier New" w:hint="default"/>
      </w:rPr>
    </w:lvl>
    <w:lvl w:ilvl="2" w:tplc="0C090005" w:tentative="1">
      <w:start w:val="1"/>
      <w:numFmt w:val="bullet"/>
      <w:lvlText w:val=""/>
      <w:lvlJc w:val="left"/>
      <w:pPr>
        <w:ind w:left="1876" w:hanging="360"/>
      </w:pPr>
      <w:rPr>
        <w:rFonts w:ascii="Wingdings" w:hAnsi="Wingdings" w:hint="default"/>
      </w:rPr>
    </w:lvl>
    <w:lvl w:ilvl="3" w:tplc="0C090001" w:tentative="1">
      <w:start w:val="1"/>
      <w:numFmt w:val="bullet"/>
      <w:lvlText w:val=""/>
      <w:lvlJc w:val="left"/>
      <w:pPr>
        <w:ind w:left="2596" w:hanging="360"/>
      </w:pPr>
      <w:rPr>
        <w:rFonts w:ascii="Symbol" w:hAnsi="Symbol" w:hint="default"/>
      </w:rPr>
    </w:lvl>
    <w:lvl w:ilvl="4" w:tplc="0C090003" w:tentative="1">
      <w:start w:val="1"/>
      <w:numFmt w:val="bullet"/>
      <w:lvlText w:val="o"/>
      <w:lvlJc w:val="left"/>
      <w:pPr>
        <w:ind w:left="3316" w:hanging="360"/>
      </w:pPr>
      <w:rPr>
        <w:rFonts w:ascii="Courier New" w:hAnsi="Courier New" w:cs="Courier New" w:hint="default"/>
      </w:rPr>
    </w:lvl>
    <w:lvl w:ilvl="5" w:tplc="0C090005" w:tentative="1">
      <w:start w:val="1"/>
      <w:numFmt w:val="bullet"/>
      <w:lvlText w:val=""/>
      <w:lvlJc w:val="left"/>
      <w:pPr>
        <w:ind w:left="4036" w:hanging="360"/>
      </w:pPr>
      <w:rPr>
        <w:rFonts w:ascii="Wingdings" w:hAnsi="Wingdings" w:hint="default"/>
      </w:rPr>
    </w:lvl>
    <w:lvl w:ilvl="6" w:tplc="0C090001" w:tentative="1">
      <w:start w:val="1"/>
      <w:numFmt w:val="bullet"/>
      <w:lvlText w:val=""/>
      <w:lvlJc w:val="left"/>
      <w:pPr>
        <w:ind w:left="4756" w:hanging="360"/>
      </w:pPr>
      <w:rPr>
        <w:rFonts w:ascii="Symbol" w:hAnsi="Symbol" w:hint="default"/>
      </w:rPr>
    </w:lvl>
    <w:lvl w:ilvl="7" w:tplc="0C090003" w:tentative="1">
      <w:start w:val="1"/>
      <w:numFmt w:val="bullet"/>
      <w:lvlText w:val="o"/>
      <w:lvlJc w:val="left"/>
      <w:pPr>
        <w:ind w:left="5476" w:hanging="360"/>
      </w:pPr>
      <w:rPr>
        <w:rFonts w:ascii="Courier New" w:hAnsi="Courier New" w:cs="Courier New" w:hint="default"/>
      </w:rPr>
    </w:lvl>
    <w:lvl w:ilvl="8" w:tplc="0C090005" w:tentative="1">
      <w:start w:val="1"/>
      <w:numFmt w:val="bullet"/>
      <w:lvlText w:val=""/>
      <w:lvlJc w:val="left"/>
      <w:pPr>
        <w:ind w:left="6196" w:hanging="360"/>
      </w:pPr>
      <w:rPr>
        <w:rFonts w:ascii="Wingdings" w:hAnsi="Wingdings" w:hint="default"/>
      </w:rPr>
    </w:lvl>
  </w:abstractNum>
  <w:abstractNum w:abstractNumId="15">
    <w:nsid w:val="36FE5DCE"/>
    <w:multiLevelType w:val="hybridMultilevel"/>
    <w:tmpl w:val="A08C967A"/>
    <w:lvl w:ilvl="0" w:tplc="0C090001">
      <w:start w:val="1"/>
      <w:numFmt w:val="bullet"/>
      <w:lvlText w:val=""/>
      <w:lvlJc w:val="left"/>
      <w:pPr>
        <w:ind w:left="436" w:hanging="360"/>
      </w:pPr>
      <w:rPr>
        <w:rFonts w:ascii="Symbol" w:hAnsi="Symbol" w:hint="default"/>
      </w:rPr>
    </w:lvl>
    <w:lvl w:ilvl="1" w:tplc="0C090003" w:tentative="1">
      <w:start w:val="1"/>
      <w:numFmt w:val="bullet"/>
      <w:lvlText w:val="o"/>
      <w:lvlJc w:val="left"/>
      <w:pPr>
        <w:ind w:left="1156" w:hanging="360"/>
      </w:pPr>
      <w:rPr>
        <w:rFonts w:ascii="Courier New" w:hAnsi="Courier New" w:cs="Courier New" w:hint="default"/>
      </w:rPr>
    </w:lvl>
    <w:lvl w:ilvl="2" w:tplc="0C090005" w:tentative="1">
      <w:start w:val="1"/>
      <w:numFmt w:val="bullet"/>
      <w:lvlText w:val=""/>
      <w:lvlJc w:val="left"/>
      <w:pPr>
        <w:ind w:left="1876" w:hanging="360"/>
      </w:pPr>
      <w:rPr>
        <w:rFonts w:ascii="Wingdings" w:hAnsi="Wingdings" w:hint="default"/>
      </w:rPr>
    </w:lvl>
    <w:lvl w:ilvl="3" w:tplc="0C090001" w:tentative="1">
      <w:start w:val="1"/>
      <w:numFmt w:val="bullet"/>
      <w:lvlText w:val=""/>
      <w:lvlJc w:val="left"/>
      <w:pPr>
        <w:ind w:left="2596" w:hanging="360"/>
      </w:pPr>
      <w:rPr>
        <w:rFonts w:ascii="Symbol" w:hAnsi="Symbol" w:hint="default"/>
      </w:rPr>
    </w:lvl>
    <w:lvl w:ilvl="4" w:tplc="0C090003" w:tentative="1">
      <w:start w:val="1"/>
      <w:numFmt w:val="bullet"/>
      <w:lvlText w:val="o"/>
      <w:lvlJc w:val="left"/>
      <w:pPr>
        <w:ind w:left="3316" w:hanging="360"/>
      </w:pPr>
      <w:rPr>
        <w:rFonts w:ascii="Courier New" w:hAnsi="Courier New" w:cs="Courier New" w:hint="default"/>
      </w:rPr>
    </w:lvl>
    <w:lvl w:ilvl="5" w:tplc="0C090005" w:tentative="1">
      <w:start w:val="1"/>
      <w:numFmt w:val="bullet"/>
      <w:lvlText w:val=""/>
      <w:lvlJc w:val="left"/>
      <w:pPr>
        <w:ind w:left="4036" w:hanging="360"/>
      </w:pPr>
      <w:rPr>
        <w:rFonts w:ascii="Wingdings" w:hAnsi="Wingdings" w:hint="default"/>
      </w:rPr>
    </w:lvl>
    <w:lvl w:ilvl="6" w:tplc="0C090001" w:tentative="1">
      <w:start w:val="1"/>
      <w:numFmt w:val="bullet"/>
      <w:lvlText w:val=""/>
      <w:lvlJc w:val="left"/>
      <w:pPr>
        <w:ind w:left="4756" w:hanging="360"/>
      </w:pPr>
      <w:rPr>
        <w:rFonts w:ascii="Symbol" w:hAnsi="Symbol" w:hint="default"/>
      </w:rPr>
    </w:lvl>
    <w:lvl w:ilvl="7" w:tplc="0C090003" w:tentative="1">
      <w:start w:val="1"/>
      <w:numFmt w:val="bullet"/>
      <w:lvlText w:val="o"/>
      <w:lvlJc w:val="left"/>
      <w:pPr>
        <w:ind w:left="5476" w:hanging="360"/>
      </w:pPr>
      <w:rPr>
        <w:rFonts w:ascii="Courier New" w:hAnsi="Courier New" w:cs="Courier New" w:hint="default"/>
      </w:rPr>
    </w:lvl>
    <w:lvl w:ilvl="8" w:tplc="0C090005" w:tentative="1">
      <w:start w:val="1"/>
      <w:numFmt w:val="bullet"/>
      <w:lvlText w:val=""/>
      <w:lvlJc w:val="left"/>
      <w:pPr>
        <w:ind w:left="6196" w:hanging="360"/>
      </w:pPr>
      <w:rPr>
        <w:rFonts w:ascii="Wingdings" w:hAnsi="Wingdings" w:hint="default"/>
      </w:rPr>
    </w:lvl>
  </w:abstractNum>
  <w:abstractNum w:abstractNumId="16">
    <w:nsid w:val="38140F92"/>
    <w:multiLevelType w:val="hybridMultilevel"/>
    <w:tmpl w:val="328456FC"/>
    <w:lvl w:ilvl="0" w:tplc="0C090001">
      <w:start w:val="1"/>
      <w:numFmt w:val="bullet"/>
      <w:lvlText w:val=""/>
      <w:lvlJc w:val="left"/>
      <w:pPr>
        <w:ind w:left="495" w:hanging="360"/>
      </w:pPr>
      <w:rPr>
        <w:rFonts w:ascii="Symbol" w:hAnsi="Symbol" w:hint="default"/>
      </w:rPr>
    </w:lvl>
    <w:lvl w:ilvl="1" w:tplc="0C090003" w:tentative="1">
      <w:start w:val="1"/>
      <w:numFmt w:val="bullet"/>
      <w:lvlText w:val="o"/>
      <w:lvlJc w:val="left"/>
      <w:pPr>
        <w:ind w:left="1215" w:hanging="360"/>
      </w:pPr>
      <w:rPr>
        <w:rFonts w:ascii="Courier New" w:hAnsi="Courier New" w:cs="Courier New" w:hint="default"/>
      </w:rPr>
    </w:lvl>
    <w:lvl w:ilvl="2" w:tplc="0C090005" w:tentative="1">
      <w:start w:val="1"/>
      <w:numFmt w:val="bullet"/>
      <w:lvlText w:val=""/>
      <w:lvlJc w:val="left"/>
      <w:pPr>
        <w:ind w:left="1935" w:hanging="360"/>
      </w:pPr>
      <w:rPr>
        <w:rFonts w:ascii="Wingdings" w:hAnsi="Wingdings" w:hint="default"/>
      </w:rPr>
    </w:lvl>
    <w:lvl w:ilvl="3" w:tplc="0C090001" w:tentative="1">
      <w:start w:val="1"/>
      <w:numFmt w:val="bullet"/>
      <w:lvlText w:val=""/>
      <w:lvlJc w:val="left"/>
      <w:pPr>
        <w:ind w:left="2655" w:hanging="360"/>
      </w:pPr>
      <w:rPr>
        <w:rFonts w:ascii="Symbol" w:hAnsi="Symbol" w:hint="default"/>
      </w:rPr>
    </w:lvl>
    <w:lvl w:ilvl="4" w:tplc="0C090003" w:tentative="1">
      <w:start w:val="1"/>
      <w:numFmt w:val="bullet"/>
      <w:lvlText w:val="o"/>
      <w:lvlJc w:val="left"/>
      <w:pPr>
        <w:ind w:left="3375" w:hanging="360"/>
      </w:pPr>
      <w:rPr>
        <w:rFonts w:ascii="Courier New" w:hAnsi="Courier New" w:cs="Courier New" w:hint="default"/>
      </w:rPr>
    </w:lvl>
    <w:lvl w:ilvl="5" w:tplc="0C090005" w:tentative="1">
      <w:start w:val="1"/>
      <w:numFmt w:val="bullet"/>
      <w:lvlText w:val=""/>
      <w:lvlJc w:val="left"/>
      <w:pPr>
        <w:ind w:left="4095" w:hanging="360"/>
      </w:pPr>
      <w:rPr>
        <w:rFonts w:ascii="Wingdings" w:hAnsi="Wingdings" w:hint="default"/>
      </w:rPr>
    </w:lvl>
    <w:lvl w:ilvl="6" w:tplc="0C090001" w:tentative="1">
      <w:start w:val="1"/>
      <w:numFmt w:val="bullet"/>
      <w:lvlText w:val=""/>
      <w:lvlJc w:val="left"/>
      <w:pPr>
        <w:ind w:left="4815" w:hanging="360"/>
      </w:pPr>
      <w:rPr>
        <w:rFonts w:ascii="Symbol" w:hAnsi="Symbol" w:hint="default"/>
      </w:rPr>
    </w:lvl>
    <w:lvl w:ilvl="7" w:tplc="0C090003" w:tentative="1">
      <w:start w:val="1"/>
      <w:numFmt w:val="bullet"/>
      <w:lvlText w:val="o"/>
      <w:lvlJc w:val="left"/>
      <w:pPr>
        <w:ind w:left="5535" w:hanging="360"/>
      </w:pPr>
      <w:rPr>
        <w:rFonts w:ascii="Courier New" w:hAnsi="Courier New" w:cs="Courier New" w:hint="default"/>
      </w:rPr>
    </w:lvl>
    <w:lvl w:ilvl="8" w:tplc="0C090005" w:tentative="1">
      <w:start w:val="1"/>
      <w:numFmt w:val="bullet"/>
      <w:lvlText w:val=""/>
      <w:lvlJc w:val="left"/>
      <w:pPr>
        <w:ind w:left="6255" w:hanging="360"/>
      </w:pPr>
      <w:rPr>
        <w:rFonts w:ascii="Wingdings" w:hAnsi="Wingdings" w:hint="default"/>
      </w:rPr>
    </w:lvl>
  </w:abstractNum>
  <w:abstractNum w:abstractNumId="17">
    <w:nsid w:val="38AB2D62"/>
    <w:multiLevelType w:val="hybridMultilevel"/>
    <w:tmpl w:val="820EB82E"/>
    <w:lvl w:ilvl="0" w:tplc="0C090001">
      <w:start w:val="1"/>
      <w:numFmt w:val="bullet"/>
      <w:lvlText w:val=""/>
      <w:lvlJc w:val="left"/>
      <w:pPr>
        <w:ind w:left="436" w:hanging="360"/>
      </w:pPr>
      <w:rPr>
        <w:rFonts w:ascii="Symbol" w:hAnsi="Symbol" w:hint="default"/>
      </w:rPr>
    </w:lvl>
    <w:lvl w:ilvl="1" w:tplc="0C090003" w:tentative="1">
      <w:start w:val="1"/>
      <w:numFmt w:val="bullet"/>
      <w:lvlText w:val="o"/>
      <w:lvlJc w:val="left"/>
      <w:pPr>
        <w:ind w:left="1156" w:hanging="360"/>
      </w:pPr>
      <w:rPr>
        <w:rFonts w:ascii="Courier New" w:hAnsi="Courier New" w:cs="Courier New" w:hint="default"/>
      </w:rPr>
    </w:lvl>
    <w:lvl w:ilvl="2" w:tplc="0C090005" w:tentative="1">
      <w:start w:val="1"/>
      <w:numFmt w:val="bullet"/>
      <w:lvlText w:val=""/>
      <w:lvlJc w:val="left"/>
      <w:pPr>
        <w:ind w:left="1876" w:hanging="360"/>
      </w:pPr>
      <w:rPr>
        <w:rFonts w:ascii="Wingdings" w:hAnsi="Wingdings" w:hint="default"/>
      </w:rPr>
    </w:lvl>
    <w:lvl w:ilvl="3" w:tplc="0C090001" w:tentative="1">
      <w:start w:val="1"/>
      <w:numFmt w:val="bullet"/>
      <w:lvlText w:val=""/>
      <w:lvlJc w:val="left"/>
      <w:pPr>
        <w:ind w:left="2596" w:hanging="360"/>
      </w:pPr>
      <w:rPr>
        <w:rFonts w:ascii="Symbol" w:hAnsi="Symbol" w:hint="default"/>
      </w:rPr>
    </w:lvl>
    <w:lvl w:ilvl="4" w:tplc="0C090003" w:tentative="1">
      <w:start w:val="1"/>
      <w:numFmt w:val="bullet"/>
      <w:lvlText w:val="o"/>
      <w:lvlJc w:val="left"/>
      <w:pPr>
        <w:ind w:left="3316" w:hanging="360"/>
      </w:pPr>
      <w:rPr>
        <w:rFonts w:ascii="Courier New" w:hAnsi="Courier New" w:cs="Courier New" w:hint="default"/>
      </w:rPr>
    </w:lvl>
    <w:lvl w:ilvl="5" w:tplc="0C090005" w:tentative="1">
      <w:start w:val="1"/>
      <w:numFmt w:val="bullet"/>
      <w:lvlText w:val=""/>
      <w:lvlJc w:val="left"/>
      <w:pPr>
        <w:ind w:left="4036" w:hanging="360"/>
      </w:pPr>
      <w:rPr>
        <w:rFonts w:ascii="Wingdings" w:hAnsi="Wingdings" w:hint="default"/>
      </w:rPr>
    </w:lvl>
    <w:lvl w:ilvl="6" w:tplc="0C090001" w:tentative="1">
      <w:start w:val="1"/>
      <w:numFmt w:val="bullet"/>
      <w:lvlText w:val=""/>
      <w:lvlJc w:val="left"/>
      <w:pPr>
        <w:ind w:left="4756" w:hanging="360"/>
      </w:pPr>
      <w:rPr>
        <w:rFonts w:ascii="Symbol" w:hAnsi="Symbol" w:hint="default"/>
      </w:rPr>
    </w:lvl>
    <w:lvl w:ilvl="7" w:tplc="0C090003" w:tentative="1">
      <w:start w:val="1"/>
      <w:numFmt w:val="bullet"/>
      <w:lvlText w:val="o"/>
      <w:lvlJc w:val="left"/>
      <w:pPr>
        <w:ind w:left="5476" w:hanging="360"/>
      </w:pPr>
      <w:rPr>
        <w:rFonts w:ascii="Courier New" w:hAnsi="Courier New" w:cs="Courier New" w:hint="default"/>
      </w:rPr>
    </w:lvl>
    <w:lvl w:ilvl="8" w:tplc="0C090005" w:tentative="1">
      <w:start w:val="1"/>
      <w:numFmt w:val="bullet"/>
      <w:lvlText w:val=""/>
      <w:lvlJc w:val="left"/>
      <w:pPr>
        <w:ind w:left="6196" w:hanging="360"/>
      </w:pPr>
      <w:rPr>
        <w:rFonts w:ascii="Wingdings" w:hAnsi="Wingdings" w:hint="default"/>
      </w:rPr>
    </w:lvl>
  </w:abstractNum>
  <w:abstractNum w:abstractNumId="18">
    <w:nsid w:val="3AE10DCE"/>
    <w:multiLevelType w:val="hybridMultilevel"/>
    <w:tmpl w:val="ADC2A182"/>
    <w:lvl w:ilvl="0" w:tplc="0C090001">
      <w:start w:val="1"/>
      <w:numFmt w:val="bullet"/>
      <w:lvlText w:val=""/>
      <w:lvlJc w:val="left"/>
      <w:pPr>
        <w:ind w:left="436" w:hanging="360"/>
      </w:pPr>
      <w:rPr>
        <w:rFonts w:ascii="Symbol" w:hAnsi="Symbol" w:hint="default"/>
      </w:rPr>
    </w:lvl>
    <w:lvl w:ilvl="1" w:tplc="0C090003" w:tentative="1">
      <w:start w:val="1"/>
      <w:numFmt w:val="bullet"/>
      <w:lvlText w:val="o"/>
      <w:lvlJc w:val="left"/>
      <w:pPr>
        <w:ind w:left="1156" w:hanging="360"/>
      </w:pPr>
      <w:rPr>
        <w:rFonts w:ascii="Courier New" w:hAnsi="Courier New" w:cs="Courier New" w:hint="default"/>
      </w:rPr>
    </w:lvl>
    <w:lvl w:ilvl="2" w:tplc="0C090005" w:tentative="1">
      <w:start w:val="1"/>
      <w:numFmt w:val="bullet"/>
      <w:lvlText w:val=""/>
      <w:lvlJc w:val="left"/>
      <w:pPr>
        <w:ind w:left="1876" w:hanging="360"/>
      </w:pPr>
      <w:rPr>
        <w:rFonts w:ascii="Wingdings" w:hAnsi="Wingdings" w:hint="default"/>
      </w:rPr>
    </w:lvl>
    <w:lvl w:ilvl="3" w:tplc="0C090001" w:tentative="1">
      <w:start w:val="1"/>
      <w:numFmt w:val="bullet"/>
      <w:lvlText w:val=""/>
      <w:lvlJc w:val="left"/>
      <w:pPr>
        <w:ind w:left="2596" w:hanging="360"/>
      </w:pPr>
      <w:rPr>
        <w:rFonts w:ascii="Symbol" w:hAnsi="Symbol" w:hint="default"/>
      </w:rPr>
    </w:lvl>
    <w:lvl w:ilvl="4" w:tplc="0C090003" w:tentative="1">
      <w:start w:val="1"/>
      <w:numFmt w:val="bullet"/>
      <w:lvlText w:val="o"/>
      <w:lvlJc w:val="left"/>
      <w:pPr>
        <w:ind w:left="3316" w:hanging="360"/>
      </w:pPr>
      <w:rPr>
        <w:rFonts w:ascii="Courier New" w:hAnsi="Courier New" w:cs="Courier New" w:hint="default"/>
      </w:rPr>
    </w:lvl>
    <w:lvl w:ilvl="5" w:tplc="0C090005" w:tentative="1">
      <w:start w:val="1"/>
      <w:numFmt w:val="bullet"/>
      <w:lvlText w:val=""/>
      <w:lvlJc w:val="left"/>
      <w:pPr>
        <w:ind w:left="4036" w:hanging="360"/>
      </w:pPr>
      <w:rPr>
        <w:rFonts w:ascii="Wingdings" w:hAnsi="Wingdings" w:hint="default"/>
      </w:rPr>
    </w:lvl>
    <w:lvl w:ilvl="6" w:tplc="0C090001" w:tentative="1">
      <w:start w:val="1"/>
      <w:numFmt w:val="bullet"/>
      <w:lvlText w:val=""/>
      <w:lvlJc w:val="left"/>
      <w:pPr>
        <w:ind w:left="4756" w:hanging="360"/>
      </w:pPr>
      <w:rPr>
        <w:rFonts w:ascii="Symbol" w:hAnsi="Symbol" w:hint="default"/>
      </w:rPr>
    </w:lvl>
    <w:lvl w:ilvl="7" w:tplc="0C090003" w:tentative="1">
      <w:start w:val="1"/>
      <w:numFmt w:val="bullet"/>
      <w:lvlText w:val="o"/>
      <w:lvlJc w:val="left"/>
      <w:pPr>
        <w:ind w:left="5476" w:hanging="360"/>
      </w:pPr>
      <w:rPr>
        <w:rFonts w:ascii="Courier New" w:hAnsi="Courier New" w:cs="Courier New" w:hint="default"/>
      </w:rPr>
    </w:lvl>
    <w:lvl w:ilvl="8" w:tplc="0C090005" w:tentative="1">
      <w:start w:val="1"/>
      <w:numFmt w:val="bullet"/>
      <w:lvlText w:val=""/>
      <w:lvlJc w:val="left"/>
      <w:pPr>
        <w:ind w:left="6196" w:hanging="360"/>
      </w:pPr>
      <w:rPr>
        <w:rFonts w:ascii="Wingdings" w:hAnsi="Wingdings" w:hint="default"/>
      </w:rPr>
    </w:lvl>
  </w:abstractNum>
  <w:abstractNum w:abstractNumId="19">
    <w:nsid w:val="430E38E2"/>
    <w:multiLevelType w:val="hybridMultilevel"/>
    <w:tmpl w:val="F0A0BDCC"/>
    <w:lvl w:ilvl="0" w:tplc="0C090001">
      <w:start w:val="1"/>
      <w:numFmt w:val="bullet"/>
      <w:lvlText w:val=""/>
      <w:lvlJc w:val="left"/>
      <w:pPr>
        <w:ind w:left="436" w:hanging="360"/>
      </w:pPr>
      <w:rPr>
        <w:rFonts w:ascii="Symbol" w:hAnsi="Symbol" w:hint="default"/>
      </w:rPr>
    </w:lvl>
    <w:lvl w:ilvl="1" w:tplc="0C090003" w:tentative="1">
      <w:start w:val="1"/>
      <w:numFmt w:val="bullet"/>
      <w:lvlText w:val="o"/>
      <w:lvlJc w:val="left"/>
      <w:pPr>
        <w:ind w:left="1156" w:hanging="360"/>
      </w:pPr>
      <w:rPr>
        <w:rFonts w:ascii="Courier New" w:hAnsi="Courier New" w:cs="Courier New" w:hint="default"/>
      </w:rPr>
    </w:lvl>
    <w:lvl w:ilvl="2" w:tplc="0C090005" w:tentative="1">
      <w:start w:val="1"/>
      <w:numFmt w:val="bullet"/>
      <w:lvlText w:val=""/>
      <w:lvlJc w:val="left"/>
      <w:pPr>
        <w:ind w:left="1876" w:hanging="360"/>
      </w:pPr>
      <w:rPr>
        <w:rFonts w:ascii="Wingdings" w:hAnsi="Wingdings" w:hint="default"/>
      </w:rPr>
    </w:lvl>
    <w:lvl w:ilvl="3" w:tplc="0C090001" w:tentative="1">
      <w:start w:val="1"/>
      <w:numFmt w:val="bullet"/>
      <w:lvlText w:val=""/>
      <w:lvlJc w:val="left"/>
      <w:pPr>
        <w:ind w:left="2596" w:hanging="360"/>
      </w:pPr>
      <w:rPr>
        <w:rFonts w:ascii="Symbol" w:hAnsi="Symbol" w:hint="default"/>
      </w:rPr>
    </w:lvl>
    <w:lvl w:ilvl="4" w:tplc="0C090003" w:tentative="1">
      <w:start w:val="1"/>
      <w:numFmt w:val="bullet"/>
      <w:lvlText w:val="o"/>
      <w:lvlJc w:val="left"/>
      <w:pPr>
        <w:ind w:left="3316" w:hanging="360"/>
      </w:pPr>
      <w:rPr>
        <w:rFonts w:ascii="Courier New" w:hAnsi="Courier New" w:cs="Courier New" w:hint="default"/>
      </w:rPr>
    </w:lvl>
    <w:lvl w:ilvl="5" w:tplc="0C090005" w:tentative="1">
      <w:start w:val="1"/>
      <w:numFmt w:val="bullet"/>
      <w:lvlText w:val=""/>
      <w:lvlJc w:val="left"/>
      <w:pPr>
        <w:ind w:left="4036" w:hanging="360"/>
      </w:pPr>
      <w:rPr>
        <w:rFonts w:ascii="Wingdings" w:hAnsi="Wingdings" w:hint="default"/>
      </w:rPr>
    </w:lvl>
    <w:lvl w:ilvl="6" w:tplc="0C090001" w:tentative="1">
      <w:start w:val="1"/>
      <w:numFmt w:val="bullet"/>
      <w:lvlText w:val=""/>
      <w:lvlJc w:val="left"/>
      <w:pPr>
        <w:ind w:left="4756" w:hanging="360"/>
      </w:pPr>
      <w:rPr>
        <w:rFonts w:ascii="Symbol" w:hAnsi="Symbol" w:hint="default"/>
      </w:rPr>
    </w:lvl>
    <w:lvl w:ilvl="7" w:tplc="0C090003" w:tentative="1">
      <w:start w:val="1"/>
      <w:numFmt w:val="bullet"/>
      <w:lvlText w:val="o"/>
      <w:lvlJc w:val="left"/>
      <w:pPr>
        <w:ind w:left="5476" w:hanging="360"/>
      </w:pPr>
      <w:rPr>
        <w:rFonts w:ascii="Courier New" w:hAnsi="Courier New" w:cs="Courier New" w:hint="default"/>
      </w:rPr>
    </w:lvl>
    <w:lvl w:ilvl="8" w:tplc="0C090005" w:tentative="1">
      <w:start w:val="1"/>
      <w:numFmt w:val="bullet"/>
      <w:lvlText w:val=""/>
      <w:lvlJc w:val="left"/>
      <w:pPr>
        <w:ind w:left="6196" w:hanging="360"/>
      </w:pPr>
      <w:rPr>
        <w:rFonts w:ascii="Wingdings" w:hAnsi="Wingdings" w:hint="default"/>
      </w:rPr>
    </w:lvl>
  </w:abstractNum>
  <w:abstractNum w:abstractNumId="20">
    <w:nsid w:val="434F6156"/>
    <w:multiLevelType w:val="hybridMultilevel"/>
    <w:tmpl w:val="ECAC1F1C"/>
    <w:lvl w:ilvl="0" w:tplc="798EA6A0">
      <w:start w:val="1"/>
      <w:numFmt w:val="decimal"/>
      <w:lvlText w:val="%1."/>
      <w:lvlJc w:val="left"/>
      <w:pPr>
        <w:ind w:left="90" w:hanging="360"/>
      </w:pPr>
      <w:rPr>
        <w:rFonts w:hint="default"/>
      </w:rPr>
    </w:lvl>
    <w:lvl w:ilvl="1" w:tplc="0C090019" w:tentative="1">
      <w:start w:val="1"/>
      <w:numFmt w:val="lowerLetter"/>
      <w:lvlText w:val="%2."/>
      <w:lvlJc w:val="left"/>
      <w:pPr>
        <w:ind w:left="810" w:hanging="360"/>
      </w:pPr>
    </w:lvl>
    <w:lvl w:ilvl="2" w:tplc="0C09001B" w:tentative="1">
      <w:start w:val="1"/>
      <w:numFmt w:val="lowerRoman"/>
      <w:lvlText w:val="%3."/>
      <w:lvlJc w:val="right"/>
      <w:pPr>
        <w:ind w:left="1530" w:hanging="180"/>
      </w:pPr>
    </w:lvl>
    <w:lvl w:ilvl="3" w:tplc="0C09000F" w:tentative="1">
      <w:start w:val="1"/>
      <w:numFmt w:val="decimal"/>
      <w:lvlText w:val="%4."/>
      <w:lvlJc w:val="left"/>
      <w:pPr>
        <w:ind w:left="2250" w:hanging="360"/>
      </w:pPr>
    </w:lvl>
    <w:lvl w:ilvl="4" w:tplc="0C090019" w:tentative="1">
      <w:start w:val="1"/>
      <w:numFmt w:val="lowerLetter"/>
      <w:lvlText w:val="%5."/>
      <w:lvlJc w:val="left"/>
      <w:pPr>
        <w:ind w:left="2970" w:hanging="360"/>
      </w:pPr>
    </w:lvl>
    <w:lvl w:ilvl="5" w:tplc="0C09001B" w:tentative="1">
      <w:start w:val="1"/>
      <w:numFmt w:val="lowerRoman"/>
      <w:lvlText w:val="%6."/>
      <w:lvlJc w:val="right"/>
      <w:pPr>
        <w:ind w:left="3690" w:hanging="180"/>
      </w:pPr>
    </w:lvl>
    <w:lvl w:ilvl="6" w:tplc="0C09000F" w:tentative="1">
      <w:start w:val="1"/>
      <w:numFmt w:val="decimal"/>
      <w:lvlText w:val="%7."/>
      <w:lvlJc w:val="left"/>
      <w:pPr>
        <w:ind w:left="4410" w:hanging="360"/>
      </w:pPr>
    </w:lvl>
    <w:lvl w:ilvl="7" w:tplc="0C090019" w:tentative="1">
      <w:start w:val="1"/>
      <w:numFmt w:val="lowerLetter"/>
      <w:lvlText w:val="%8."/>
      <w:lvlJc w:val="left"/>
      <w:pPr>
        <w:ind w:left="5130" w:hanging="360"/>
      </w:pPr>
    </w:lvl>
    <w:lvl w:ilvl="8" w:tplc="0C09001B" w:tentative="1">
      <w:start w:val="1"/>
      <w:numFmt w:val="lowerRoman"/>
      <w:lvlText w:val="%9."/>
      <w:lvlJc w:val="right"/>
      <w:pPr>
        <w:ind w:left="5850" w:hanging="180"/>
      </w:pPr>
    </w:lvl>
  </w:abstractNum>
  <w:abstractNum w:abstractNumId="21">
    <w:nsid w:val="445542F1"/>
    <w:multiLevelType w:val="hybridMultilevel"/>
    <w:tmpl w:val="912A8906"/>
    <w:lvl w:ilvl="0" w:tplc="0C090001">
      <w:start w:val="1"/>
      <w:numFmt w:val="bullet"/>
      <w:lvlText w:val=""/>
      <w:lvlJc w:val="left"/>
      <w:pPr>
        <w:ind w:left="450" w:hanging="360"/>
      </w:pPr>
      <w:rPr>
        <w:rFonts w:ascii="Symbol" w:hAnsi="Symbol" w:hint="default"/>
      </w:rPr>
    </w:lvl>
    <w:lvl w:ilvl="1" w:tplc="0C090003" w:tentative="1">
      <w:start w:val="1"/>
      <w:numFmt w:val="bullet"/>
      <w:lvlText w:val="o"/>
      <w:lvlJc w:val="left"/>
      <w:pPr>
        <w:ind w:left="1170" w:hanging="360"/>
      </w:pPr>
      <w:rPr>
        <w:rFonts w:ascii="Courier New" w:hAnsi="Courier New" w:cs="Courier New" w:hint="default"/>
      </w:rPr>
    </w:lvl>
    <w:lvl w:ilvl="2" w:tplc="0C090005" w:tentative="1">
      <w:start w:val="1"/>
      <w:numFmt w:val="bullet"/>
      <w:lvlText w:val=""/>
      <w:lvlJc w:val="left"/>
      <w:pPr>
        <w:ind w:left="1890" w:hanging="360"/>
      </w:pPr>
      <w:rPr>
        <w:rFonts w:ascii="Wingdings" w:hAnsi="Wingdings" w:hint="default"/>
      </w:rPr>
    </w:lvl>
    <w:lvl w:ilvl="3" w:tplc="0C090001" w:tentative="1">
      <w:start w:val="1"/>
      <w:numFmt w:val="bullet"/>
      <w:lvlText w:val=""/>
      <w:lvlJc w:val="left"/>
      <w:pPr>
        <w:ind w:left="2610" w:hanging="360"/>
      </w:pPr>
      <w:rPr>
        <w:rFonts w:ascii="Symbol" w:hAnsi="Symbol" w:hint="default"/>
      </w:rPr>
    </w:lvl>
    <w:lvl w:ilvl="4" w:tplc="0C090003" w:tentative="1">
      <w:start w:val="1"/>
      <w:numFmt w:val="bullet"/>
      <w:lvlText w:val="o"/>
      <w:lvlJc w:val="left"/>
      <w:pPr>
        <w:ind w:left="3330" w:hanging="360"/>
      </w:pPr>
      <w:rPr>
        <w:rFonts w:ascii="Courier New" w:hAnsi="Courier New" w:cs="Courier New" w:hint="default"/>
      </w:rPr>
    </w:lvl>
    <w:lvl w:ilvl="5" w:tplc="0C090005" w:tentative="1">
      <w:start w:val="1"/>
      <w:numFmt w:val="bullet"/>
      <w:lvlText w:val=""/>
      <w:lvlJc w:val="left"/>
      <w:pPr>
        <w:ind w:left="4050" w:hanging="360"/>
      </w:pPr>
      <w:rPr>
        <w:rFonts w:ascii="Wingdings" w:hAnsi="Wingdings" w:hint="default"/>
      </w:rPr>
    </w:lvl>
    <w:lvl w:ilvl="6" w:tplc="0C090001" w:tentative="1">
      <w:start w:val="1"/>
      <w:numFmt w:val="bullet"/>
      <w:lvlText w:val=""/>
      <w:lvlJc w:val="left"/>
      <w:pPr>
        <w:ind w:left="4770" w:hanging="360"/>
      </w:pPr>
      <w:rPr>
        <w:rFonts w:ascii="Symbol" w:hAnsi="Symbol" w:hint="default"/>
      </w:rPr>
    </w:lvl>
    <w:lvl w:ilvl="7" w:tplc="0C090003" w:tentative="1">
      <w:start w:val="1"/>
      <w:numFmt w:val="bullet"/>
      <w:lvlText w:val="o"/>
      <w:lvlJc w:val="left"/>
      <w:pPr>
        <w:ind w:left="5490" w:hanging="360"/>
      </w:pPr>
      <w:rPr>
        <w:rFonts w:ascii="Courier New" w:hAnsi="Courier New" w:cs="Courier New" w:hint="default"/>
      </w:rPr>
    </w:lvl>
    <w:lvl w:ilvl="8" w:tplc="0C090005" w:tentative="1">
      <w:start w:val="1"/>
      <w:numFmt w:val="bullet"/>
      <w:lvlText w:val=""/>
      <w:lvlJc w:val="left"/>
      <w:pPr>
        <w:ind w:left="6210" w:hanging="360"/>
      </w:pPr>
      <w:rPr>
        <w:rFonts w:ascii="Wingdings" w:hAnsi="Wingdings" w:hint="default"/>
      </w:rPr>
    </w:lvl>
  </w:abstractNum>
  <w:abstractNum w:abstractNumId="22">
    <w:nsid w:val="46A87128"/>
    <w:multiLevelType w:val="hybridMultilevel"/>
    <w:tmpl w:val="DA045F20"/>
    <w:lvl w:ilvl="0" w:tplc="C1E616B0">
      <w:start w:val="1"/>
      <w:numFmt w:val="decimal"/>
      <w:lvlText w:val="%1."/>
      <w:lvlJc w:val="left"/>
      <w:pPr>
        <w:ind w:left="76" w:hanging="360"/>
      </w:pPr>
      <w:rPr>
        <w:rFonts w:hint="default"/>
        <w:b/>
      </w:rPr>
    </w:lvl>
    <w:lvl w:ilvl="1" w:tplc="0C090019" w:tentative="1">
      <w:start w:val="1"/>
      <w:numFmt w:val="lowerLetter"/>
      <w:lvlText w:val="%2."/>
      <w:lvlJc w:val="left"/>
      <w:pPr>
        <w:ind w:left="796" w:hanging="360"/>
      </w:pPr>
    </w:lvl>
    <w:lvl w:ilvl="2" w:tplc="0C09001B" w:tentative="1">
      <w:start w:val="1"/>
      <w:numFmt w:val="lowerRoman"/>
      <w:lvlText w:val="%3."/>
      <w:lvlJc w:val="right"/>
      <w:pPr>
        <w:ind w:left="1516" w:hanging="180"/>
      </w:pPr>
    </w:lvl>
    <w:lvl w:ilvl="3" w:tplc="0C09000F" w:tentative="1">
      <w:start w:val="1"/>
      <w:numFmt w:val="decimal"/>
      <w:lvlText w:val="%4."/>
      <w:lvlJc w:val="left"/>
      <w:pPr>
        <w:ind w:left="2236" w:hanging="360"/>
      </w:pPr>
    </w:lvl>
    <w:lvl w:ilvl="4" w:tplc="0C090019" w:tentative="1">
      <w:start w:val="1"/>
      <w:numFmt w:val="lowerLetter"/>
      <w:lvlText w:val="%5."/>
      <w:lvlJc w:val="left"/>
      <w:pPr>
        <w:ind w:left="2956" w:hanging="360"/>
      </w:pPr>
    </w:lvl>
    <w:lvl w:ilvl="5" w:tplc="0C09001B" w:tentative="1">
      <w:start w:val="1"/>
      <w:numFmt w:val="lowerRoman"/>
      <w:lvlText w:val="%6."/>
      <w:lvlJc w:val="right"/>
      <w:pPr>
        <w:ind w:left="3676" w:hanging="180"/>
      </w:pPr>
    </w:lvl>
    <w:lvl w:ilvl="6" w:tplc="0C09000F" w:tentative="1">
      <w:start w:val="1"/>
      <w:numFmt w:val="decimal"/>
      <w:lvlText w:val="%7."/>
      <w:lvlJc w:val="left"/>
      <w:pPr>
        <w:ind w:left="4396" w:hanging="360"/>
      </w:pPr>
    </w:lvl>
    <w:lvl w:ilvl="7" w:tplc="0C090019" w:tentative="1">
      <w:start w:val="1"/>
      <w:numFmt w:val="lowerLetter"/>
      <w:lvlText w:val="%8."/>
      <w:lvlJc w:val="left"/>
      <w:pPr>
        <w:ind w:left="5116" w:hanging="360"/>
      </w:pPr>
    </w:lvl>
    <w:lvl w:ilvl="8" w:tplc="0C09001B" w:tentative="1">
      <w:start w:val="1"/>
      <w:numFmt w:val="lowerRoman"/>
      <w:lvlText w:val="%9."/>
      <w:lvlJc w:val="right"/>
      <w:pPr>
        <w:ind w:left="5836" w:hanging="180"/>
      </w:pPr>
    </w:lvl>
  </w:abstractNum>
  <w:abstractNum w:abstractNumId="23">
    <w:nsid w:val="4B6110CB"/>
    <w:multiLevelType w:val="multilevel"/>
    <w:tmpl w:val="1F9044EC"/>
    <w:lvl w:ilvl="0">
      <w:start w:val="1"/>
      <w:numFmt w:val="decimal"/>
      <w:lvlText w:val="%1."/>
      <w:lvlJc w:val="left"/>
      <w:pPr>
        <w:ind w:left="90" w:hanging="360"/>
      </w:pPr>
      <w:rPr>
        <w:rFonts w:hint="default"/>
      </w:rPr>
    </w:lvl>
    <w:lvl w:ilvl="1">
      <w:start w:val="1"/>
      <w:numFmt w:val="decimal"/>
      <w:isLgl/>
      <w:lvlText w:val="%1.%2"/>
      <w:lvlJc w:val="left"/>
      <w:pPr>
        <w:ind w:left="90" w:hanging="360"/>
      </w:pPr>
      <w:rPr>
        <w:rFonts w:hint="default"/>
      </w:rPr>
    </w:lvl>
    <w:lvl w:ilvl="2">
      <w:start w:val="1"/>
      <w:numFmt w:val="decimal"/>
      <w:isLgl/>
      <w:lvlText w:val="%1.%2.%3"/>
      <w:lvlJc w:val="left"/>
      <w:pPr>
        <w:ind w:left="450" w:hanging="720"/>
      </w:pPr>
      <w:rPr>
        <w:rFonts w:hint="default"/>
      </w:rPr>
    </w:lvl>
    <w:lvl w:ilvl="3">
      <w:start w:val="1"/>
      <w:numFmt w:val="decimal"/>
      <w:isLgl/>
      <w:lvlText w:val="%1.%2.%3.%4"/>
      <w:lvlJc w:val="left"/>
      <w:pPr>
        <w:ind w:left="450" w:hanging="720"/>
      </w:pPr>
      <w:rPr>
        <w:rFonts w:hint="default"/>
      </w:rPr>
    </w:lvl>
    <w:lvl w:ilvl="4">
      <w:start w:val="1"/>
      <w:numFmt w:val="decimal"/>
      <w:isLgl/>
      <w:lvlText w:val="%1.%2.%3.%4.%5"/>
      <w:lvlJc w:val="left"/>
      <w:pPr>
        <w:ind w:left="810" w:hanging="1080"/>
      </w:pPr>
      <w:rPr>
        <w:rFonts w:hint="default"/>
      </w:rPr>
    </w:lvl>
    <w:lvl w:ilvl="5">
      <w:start w:val="1"/>
      <w:numFmt w:val="decimal"/>
      <w:isLgl/>
      <w:lvlText w:val="%1.%2.%3.%4.%5.%6"/>
      <w:lvlJc w:val="left"/>
      <w:pPr>
        <w:ind w:left="810" w:hanging="1080"/>
      </w:pPr>
      <w:rPr>
        <w:rFonts w:hint="default"/>
      </w:rPr>
    </w:lvl>
    <w:lvl w:ilvl="6">
      <w:start w:val="1"/>
      <w:numFmt w:val="decimal"/>
      <w:isLgl/>
      <w:lvlText w:val="%1.%2.%3.%4.%5.%6.%7"/>
      <w:lvlJc w:val="left"/>
      <w:pPr>
        <w:ind w:left="1170" w:hanging="1440"/>
      </w:pPr>
      <w:rPr>
        <w:rFonts w:hint="default"/>
      </w:rPr>
    </w:lvl>
    <w:lvl w:ilvl="7">
      <w:start w:val="1"/>
      <w:numFmt w:val="decimal"/>
      <w:isLgl/>
      <w:lvlText w:val="%1.%2.%3.%4.%5.%6.%7.%8"/>
      <w:lvlJc w:val="left"/>
      <w:pPr>
        <w:ind w:left="1170" w:hanging="1440"/>
      </w:pPr>
      <w:rPr>
        <w:rFonts w:hint="default"/>
      </w:rPr>
    </w:lvl>
    <w:lvl w:ilvl="8">
      <w:start w:val="1"/>
      <w:numFmt w:val="decimal"/>
      <w:isLgl/>
      <w:lvlText w:val="%1.%2.%3.%4.%5.%6.%7.%8.%9"/>
      <w:lvlJc w:val="left"/>
      <w:pPr>
        <w:ind w:left="1530" w:hanging="1800"/>
      </w:pPr>
      <w:rPr>
        <w:rFonts w:hint="default"/>
      </w:rPr>
    </w:lvl>
  </w:abstractNum>
  <w:abstractNum w:abstractNumId="24">
    <w:nsid w:val="504108FB"/>
    <w:multiLevelType w:val="hybridMultilevel"/>
    <w:tmpl w:val="7A28AF5A"/>
    <w:lvl w:ilvl="0" w:tplc="0C090001">
      <w:start w:val="1"/>
      <w:numFmt w:val="bullet"/>
      <w:lvlText w:val=""/>
      <w:lvlJc w:val="left"/>
      <w:pPr>
        <w:ind w:left="436" w:hanging="360"/>
      </w:pPr>
      <w:rPr>
        <w:rFonts w:ascii="Symbol" w:hAnsi="Symbol" w:hint="default"/>
      </w:rPr>
    </w:lvl>
    <w:lvl w:ilvl="1" w:tplc="0C090003" w:tentative="1">
      <w:start w:val="1"/>
      <w:numFmt w:val="bullet"/>
      <w:lvlText w:val="o"/>
      <w:lvlJc w:val="left"/>
      <w:pPr>
        <w:ind w:left="1156" w:hanging="360"/>
      </w:pPr>
      <w:rPr>
        <w:rFonts w:ascii="Courier New" w:hAnsi="Courier New" w:cs="Courier New" w:hint="default"/>
      </w:rPr>
    </w:lvl>
    <w:lvl w:ilvl="2" w:tplc="0C090005" w:tentative="1">
      <w:start w:val="1"/>
      <w:numFmt w:val="bullet"/>
      <w:lvlText w:val=""/>
      <w:lvlJc w:val="left"/>
      <w:pPr>
        <w:ind w:left="1876" w:hanging="360"/>
      </w:pPr>
      <w:rPr>
        <w:rFonts w:ascii="Wingdings" w:hAnsi="Wingdings" w:hint="default"/>
      </w:rPr>
    </w:lvl>
    <w:lvl w:ilvl="3" w:tplc="0C090001" w:tentative="1">
      <w:start w:val="1"/>
      <w:numFmt w:val="bullet"/>
      <w:lvlText w:val=""/>
      <w:lvlJc w:val="left"/>
      <w:pPr>
        <w:ind w:left="2596" w:hanging="360"/>
      </w:pPr>
      <w:rPr>
        <w:rFonts w:ascii="Symbol" w:hAnsi="Symbol" w:hint="default"/>
      </w:rPr>
    </w:lvl>
    <w:lvl w:ilvl="4" w:tplc="0C090003" w:tentative="1">
      <w:start w:val="1"/>
      <w:numFmt w:val="bullet"/>
      <w:lvlText w:val="o"/>
      <w:lvlJc w:val="left"/>
      <w:pPr>
        <w:ind w:left="3316" w:hanging="360"/>
      </w:pPr>
      <w:rPr>
        <w:rFonts w:ascii="Courier New" w:hAnsi="Courier New" w:cs="Courier New" w:hint="default"/>
      </w:rPr>
    </w:lvl>
    <w:lvl w:ilvl="5" w:tplc="0C090005" w:tentative="1">
      <w:start w:val="1"/>
      <w:numFmt w:val="bullet"/>
      <w:lvlText w:val=""/>
      <w:lvlJc w:val="left"/>
      <w:pPr>
        <w:ind w:left="4036" w:hanging="360"/>
      </w:pPr>
      <w:rPr>
        <w:rFonts w:ascii="Wingdings" w:hAnsi="Wingdings" w:hint="default"/>
      </w:rPr>
    </w:lvl>
    <w:lvl w:ilvl="6" w:tplc="0C090001" w:tentative="1">
      <w:start w:val="1"/>
      <w:numFmt w:val="bullet"/>
      <w:lvlText w:val=""/>
      <w:lvlJc w:val="left"/>
      <w:pPr>
        <w:ind w:left="4756" w:hanging="360"/>
      </w:pPr>
      <w:rPr>
        <w:rFonts w:ascii="Symbol" w:hAnsi="Symbol" w:hint="default"/>
      </w:rPr>
    </w:lvl>
    <w:lvl w:ilvl="7" w:tplc="0C090003" w:tentative="1">
      <w:start w:val="1"/>
      <w:numFmt w:val="bullet"/>
      <w:lvlText w:val="o"/>
      <w:lvlJc w:val="left"/>
      <w:pPr>
        <w:ind w:left="5476" w:hanging="360"/>
      </w:pPr>
      <w:rPr>
        <w:rFonts w:ascii="Courier New" w:hAnsi="Courier New" w:cs="Courier New" w:hint="default"/>
      </w:rPr>
    </w:lvl>
    <w:lvl w:ilvl="8" w:tplc="0C090005" w:tentative="1">
      <w:start w:val="1"/>
      <w:numFmt w:val="bullet"/>
      <w:lvlText w:val=""/>
      <w:lvlJc w:val="left"/>
      <w:pPr>
        <w:ind w:left="6196" w:hanging="360"/>
      </w:pPr>
      <w:rPr>
        <w:rFonts w:ascii="Wingdings" w:hAnsi="Wingdings" w:hint="default"/>
      </w:rPr>
    </w:lvl>
  </w:abstractNum>
  <w:abstractNum w:abstractNumId="25">
    <w:nsid w:val="56BD605A"/>
    <w:multiLevelType w:val="hybridMultilevel"/>
    <w:tmpl w:val="54547D3C"/>
    <w:lvl w:ilvl="0" w:tplc="0C090001">
      <w:start w:val="1"/>
      <w:numFmt w:val="bullet"/>
      <w:lvlText w:val=""/>
      <w:lvlJc w:val="left"/>
      <w:pPr>
        <w:ind w:left="436" w:hanging="360"/>
      </w:pPr>
      <w:rPr>
        <w:rFonts w:ascii="Symbol" w:hAnsi="Symbol" w:hint="default"/>
      </w:rPr>
    </w:lvl>
    <w:lvl w:ilvl="1" w:tplc="0C090003" w:tentative="1">
      <w:start w:val="1"/>
      <w:numFmt w:val="bullet"/>
      <w:lvlText w:val="o"/>
      <w:lvlJc w:val="left"/>
      <w:pPr>
        <w:ind w:left="1156" w:hanging="360"/>
      </w:pPr>
      <w:rPr>
        <w:rFonts w:ascii="Courier New" w:hAnsi="Courier New" w:cs="Courier New" w:hint="default"/>
      </w:rPr>
    </w:lvl>
    <w:lvl w:ilvl="2" w:tplc="0C090005" w:tentative="1">
      <w:start w:val="1"/>
      <w:numFmt w:val="bullet"/>
      <w:lvlText w:val=""/>
      <w:lvlJc w:val="left"/>
      <w:pPr>
        <w:ind w:left="1876" w:hanging="360"/>
      </w:pPr>
      <w:rPr>
        <w:rFonts w:ascii="Wingdings" w:hAnsi="Wingdings" w:hint="default"/>
      </w:rPr>
    </w:lvl>
    <w:lvl w:ilvl="3" w:tplc="0C090001" w:tentative="1">
      <w:start w:val="1"/>
      <w:numFmt w:val="bullet"/>
      <w:lvlText w:val=""/>
      <w:lvlJc w:val="left"/>
      <w:pPr>
        <w:ind w:left="2596" w:hanging="360"/>
      </w:pPr>
      <w:rPr>
        <w:rFonts w:ascii="Symbol" w:hAnsi="Symbol" w:hint="default"/>
      </w:rPr>
    </w:lvl>
    <w:lvl w:ilvl="4" w:tplc="0C090003" w:tentative="1">
      <w:start w:val="1"/>
      <w:numFmt w:val="bullet"/>
      <w:lvlText w:val="o"/>
      <w:lvlJc w:val="left"/>
      <w:pPr>
        <w:ind w:left="3316" w:hanging="360"/>
      </w:pPr>
      <w:rPr>
        <w:rFonts w:ascii="Courier New" w:hAnsi="Courier New" w:cs="Courier New" w:hint="default"/>
      </w:rPr>
    </w:lvl>
    <w:lvl w:ilvl="5" w:tplc="0C090005" w:tentative="1">
      <w:start w:val="1"/>
      <w:numFmt w:val="bullet"/>
      <w:lvlText w:val=""/>
      <w:lvlJc w:val="left"/>
      <w:pPr>
        <w:ind w:left="4036" w:hanging="360"/>
      </w:pPr>
      <w:rPr>
        <w:rFonts w:ascii="Wingdings" w:hAnsi="Wingdings" w:hint="default"/>
      </w:rPr>
    </w:lvl>
    <w:lvl w:ilvl="6" w:tplc="0C090001" w:tentative="1">
      <w:start w:val="1"/>
      <w:numFmt w:val="bullet"/>
      <w:lvlText w:val=""/>
      <w:lvlJc w:val="left"/>
      <w:pPr>
        <w:ind w:left="4756" w:hanging="360"/>
      </w:pPr>
      <w:rPr>
        <w:rFonts w:ascii="Symbol" w:hAnsi="Symbol" w:hint="default"/>
      </w:rPr>
    </w:lvl>
    <w:lvl w:ilvl="7" w:tplc="0C090003" w:tentative="1">
      <w:start w:val="1"/>
      <w:numFmt w:val="bullet"/>
      <w:lvlText w:val="o"/>
      <w:lvlJc w:val="left"/>
      <w:pPr>
        <w:ind w:left="5476" w:hanging="360"/>
      </w:pPr>
      <w:rPr>
        <w:rFonts w:ascii="Courier New" w:hAnsi="Courier New" w:cs="Courier New" w:hint="default"/>
      </w:rPr>
    </w:lvl>
    <w:lvl w:ilvl="8" w:tplc="0C090005" w:tentative="1">
      <w:start w:val="1"/>
      <w:numFmt w:val="bullet"/>
      <w:lvlText w:val=""/>
      <w:lvlJc w:val="left"/>
      <w:pPr>
        <w:ind w:left="6196" w:hanging="360"/>
      </w:pPr>
      <w:rPr>
        <w:rFonts w:ascii="Wingdings" w:hAnsi="Wingdings" w:hint="default"/>
      </w:rPr>
    </w:lvl>
  </w:abstractNum>
  <w:abstractNum w:abstractNumId="26">
    <w:nsid w:val="585861A3"/>
    <w:multiLevelType w:val="hybridMultilevel"/>
    <w:tmpl w:val="922E642A"/>
    <w:lvl w:ilvl="0" w:tplc="87D44530">
      <w:start w:val="1"/>
      <w:numFmt w:val="decimal"/>
      <w:lvlText w:val="%1."/>
      <w:lvlJc w:val="left"/>
      <w:pPr>
        <w:ind w:left="90" w:hanging="360"/>
      </w:pPr>
      <w:rPr>
        <w:rFonts w:hint="default"/>
      </w:rPr>
    </w:lvl>
    <w:lvl w:ilvl="1" w:tplc="0C090019" w:tentative="1">
      <w:start w:val="1"/>
      <w:numFmt w:val="lowerLetter"/>
      <w:lvlText w:val="%2."/>
      <w:lvlJc w:val="left"/>
      <w:pPr>
        <w:ind w:left="810" w:hanging="360"/>
      </w:pPr>
    </w:lvl>
    <w:lvl w:ilvl="2" w:tplc="0C09001B" w:tentative="1">
      <w:start w:val="1"/>
      <w:numFmt w:val="lowerRoman"/>
      <w:lvlText w:val="%3."/>
      <w:lvlJc w:val="right"/>
      <w:pPr>
        <w:ind w:left="1530" w:hanging="180"/>
      </w:pPr>
    </w:lvl>
    <w:lvl w:ilvl="3" w:tplc="0C09000F" w:tentative="1">
      <w:start w:val="1"/>
      <w:numFmt w:val="decimal"/>
      <w:lvlText w:val="%4."/>
      <w:lvlJc w:val="left"/>
      <w:pPr>
        <w:ind w:left="2250" w:hanging="360"/>
      </w:pPr>
    </w:lvl>
    <w:lvl w:ilvl="4" w:tplc="0C090019" w:tentative="1">
      <w:start w:val="1"/>
      <w:numFmt w:val="lowerLetter"/>
      <w:lvlText w:val="%5."/>
      <w:lvlJc w:val="left"/>
      <w:pPr>
        <w:ind w:left="2970" w:hanging="360"/>
      </w:pPr>
    </w:lvl>
    <w:lvl w:ilvl="5" w:tplc="0C09001B" w:tentative="1">
      <w:start w:val="1"/>
      <w:numFmt w:val="lowerRoman"/>
      <w:lvlText w:val="%6."/>
      <w:lvlJc w:val="right"/>
      <w:pPr>
        <w:ind w:left="3690" w:hanging="180"/>
      </w:pPr>
    </w:lvl>
    <w:lvl w:ilvl="6" w:tplc="0C09000F" w:tentative="1">
      <w:start w:val="1"/>
      <w:numFmt w:val="decimal"/>
      <w:lvlText w:val="%7."/>
      <w:lvlJc w:val="left"/>
      <w:pPr>
        <w:ind w:left="4410" w:hanging="360"/>
      </w:pPr>
    </w:lvl>
    <w:lvl w:ilvl="7" w:tplc="0C090019" w:tentative="1">
      <w:start w:val="1"/>
      <w:numFmt w:val="lowerLetter"/>
      <w:lvlText w:val="%8."/>
      <w:lvlJc w:val="left"/>
      <w:pPr>
        <w:ind w:left="5130" w:hanging="360"/>
      </w:pPr>
    </w:lvl>
    <w:lvl w:ilvl="8" w:tplc="0C09001B" w:tentative="1">
      <w:start w:val="1"/>
      <w:numFmt w:val="lowerRoman"/>
      <w:lvlText w:val="%9."/>
      <w:lvlJc w:val="right"/>
      <w:pPr>
        <w:ind w:left="5850" w:hanging="180"/>
      </w:pPr>
    </w:lvl>
  </w:abstractNum>
  <w:abstractNum w:abstractNumId="27">
    <w:nsid w:val="653F6701"/>
    <w:multiLevelType w:val="hybridMultilevel"/>
    <w:tmpl w:val="B3E4E16A"/>
    <w:lvl w:ilvl="0" w:tplc="320A3A5E">
      <w:start w:val="1"/>
      <w:numFmt w:val="lowerLetter"/>
      <w:lvlText w:val="%1)"/>
      <w:lvlJc w:val="left"/>
      <w:pPr>
        <w:ind w:left="489" w:hanging="360"/>
      </w:pPr>
      <w:rPr>
        <w:b/>
      </w:rPr>
    </w:lvl>
    <w:lvl w:ilvl="1" w:tplc="0C090019" w:tentative="1">
      <w:start w:val="1"/>
      <w:numFmt w:val="lowerLetter"/>
      <w:lvlText w:val="%2."/>
      <w:lvlJc w:val="left"/>
      <w:pPr>
        <w:ind w:left="1209" w:hanging="360"/>
      </w:pPr>
    </w:lvl>
    <w:lvl w:ilvl="2" w:tplc="0C09001B" w:tentative="1">
      <w:start w:val="1"/>
      <w:numFmt w:val="lowerRoman"/>
      <w:lvlText w:val="%3."/>
      <w:lvlJc w:val="right"/>
      <w:pPr>
        <w:ind w:left="1929" w:hanging="180"/>
      </w:pPr>
    </w:lvl>
    <w:lvl w:ilvl="3" w:tplc="0C09000F" w:tentative="1">
      <w:start w:val="1"/>
      <w:numFmt w:val="decimal"/>
      <w:lvlText w:val="%4."/>
      <w:lvlJc w:val="left"/>
      <w:pPr>
        <w:ind w:left="2649" w:hanging="360"/>
      </w:pPr>
    </w:lvl>
    <w:lvl w:ilvl="4" w:tplc="0C090019" w:tentative="1">
      <w:start w:val="1"/>
      <w:numFmt w:val="lowerLetter"/>
      <w:lvlText w:val="%5."/>
      <w:lvlJc w:val="left"/>
      <w:pPr>
        <w:ind w:left="3369" w:hanging="360"/>
      </w:pPr>
    </w:lvl>
    <w:lvl w:ilvl="5" w:tplc="0C09001B" w:tentative="1">
      <w:start w:val="1"/>
      <w:numFmt w:val="lowerRoman"/>
      <w:lvlText w:val="%6."/>
      <w:lvlJc w:val="right"/>
      <w:pPr>
        <w:ind w:left="4089" w:hanging="180"/>
      </w:pPr>
    </w:lvl>
    <w:lvl w:ilvl="6" w:tplc="0C09000F" w:tentative="1">
      <w:start w:val="1"/>
      <w:numFmt w:val="decimal"/>
      <w:lvlText w:val="%7."/>
      <w:lvlJc w:val="left"/>
      <w:pPr>
        <w:ind w:left="4809" w:hanging="360"/>
      </w:pPr>
    </w:lvl>
    <w:lvl w:ilvl="7" w:tplc="0C090019" w:tentative="1">
      <w:start w:val="1"/>
      <w:numFmt w:val="lowerLetter"/>
      <w:lvlText w:val="%8."/>
      <w:lvlJc w:val="left"/>
      <w:pPr>
        <w:ind w:left="5529" w:hanging="360"/>
      </w:pPr>
    </w:lvl>
    <w:lvl w:ilvl="8" w:tplc="0C09001B" w:tentative="1">
      <w:start w:val="1"/>
      <w:numFmt w:val="lowerRoman"/>
      <w:lvlText w:val="%9."/>
      <w:lvlJc w:val="right"/>
      <w:pPr>
        <w:ind w:left="6249" w:hanging="180"/>
      </w:pPr>
    </w:lvl>
  </w:abstractNum>
  <w:abstractNum w:abstractNumId="28">
    <w:nsid w:val="66D70C44"/>
    <w:multiLevelType w:val="hybridMultilevel"/>
    <w:tmpl w:val="F4F296B4"/>
    <w:lvl w:ilvl="0" w:tplc="F05EFDFA">
      <w:start w:val="1"/>
      <w:numFmt w:val="decimal"/>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9">
    <w:nsid w:val="67515C02"/>
    <w:multiLevelType w:val="hybridMultilevel"/>
    <w:tmpl w:val="DEFCE3F4"/>
    <w:lvl w:ilvl="0" w:tplc="0C090019">
      <w:start w:val="1"/>
      <w:numFmt w:val="lowerLetter"/>
      <w:lvlText w:val="%1."/>
      <w:lvlJc w:val="left"/>
      <w:pPr>
        <w:ind w:left="436" w:hanging="360"/>
      </w:pPr>
      <w:rPr>
        <w:rFonts w:hint="default"/>
      </w:rPr>
    </w:lvl>
    <w:lvl w:ilvl="1" w:tplc="0C090003" w:tentative="1">
      <w:start w:val="1"/>
      <w:numFmt w:val="bullet"/>
      <w:lvlText w:val="o"/>
      <w:lvlJc w:val="left"/>
      <w:pPr>
        <w:ind w:left="1156" w:hanging="360"/>
      </w:pPr>
      <w:rPr>
        <w:rFonts w:ascii="Courier New" w:hAnsi="Courier New" w:cs="Courier New" w:hint="default"/>
      </w:rPr>
    </w:lvl>
    <w:lvl w:ilvl="2" w:tplc="0C090005" w:tentative="1">
      <w:start w:val="1"/>
      <w:numFmt w:val="bullet"/>
      <w:lvlText w:val=""/>
      <w:lvlJc w:val="left"/>
      <w:pPr>
        <w:ind w:left="1876" w:hanging="360"/>
      </w:pPr>
      <w:rPr>
        <w:rFonts w:ascii="Wingdings" w:hAnsi="Wingdings" w:hint="default"/>
      </w:rPr>
    </w:lvl>
    <w:lvl w:ilvl="3" w:tplc="0C090001" w:tentative="1">
      <w:start w:val="1"/>
      <w:numFmt w:val="bullet"/>
      <w:lvlText w:val=""/>
      <w:lvlJc w:val="left"/>
      <w:pPr>
        <w:ind w:left="2596" w:hanging="360"/>
      </w:pPr>
      <w:rPr>
        <w:rFonts w:ascii="Symbol" w:hAnsi="Symbol" w:hint="default"/>
      </w:rPr>
    </w:lvl>
    <w:lvl w:ilvl="4" w:tplc="0C090003" w:tentative="1">
      <w:start w:val="1"/>
      <w:numFmt w:val="bullet"/>
      <w:lvlText w:val="o"/>
      <w:lvlJc w:val="left"/>
      <w:pPr>
        <w:ind w:left="3316" w:hanging="360"/>
      </w:pPr>
      <w:rPr>
        <w:rFonts w:ascii="Courier New" w:hAnsi="Courier New" w:cs="Courier New" w:hint="default"/>
      </w:rPr>
    </w:lvl>
    <w:lvl w:ilvl="5" w:tplc="0C090005" w:tentative="1">
      <w:start w:val="1"/>
      <w:numFmt w:val="bullet"/>
      <w:lvlText w:val=""/>
      <w:lvlJc w:val="left"/>
      <w:pPr>
        <w:ind w:left="4036" w:hanging="360"/>
      </w:pPr>
      <w:rPr>
        <w:rFonts w:ascii="Wingdings" w:hAnsi="Wingdings" w:hint="default"/>
      </w:rPr>
    </w:lvl>
    <w:lvl w:ilvl="6" w:tplc="0C090001" w:tentative="1">
      <w:start w:val="1"/>
      <w:numFmt w:val="bullet"/>
      <w:lvlText w:val=""/>
      <w:lvlJc w:val="left"/>
      <w:pPr>
        <w:ind w:left="4756" w:hanging="360"/>
      </w:pPr>
      <w:rPr>
        <w:rFonts w:ascii="Symbol" w:hAnsi="Symbol" w:hint="default"/>
      </w:rPr>
    </w:lvl>
    <w:lvl w:ilvl="7" w:tplc="0C090003" w:tentative="1">
      <w:start w:val="1"/>
      <w:numFmt w:val="bullet"/>
      <w:lvlText w:val="o"/>
      <w:lvlJc w:val="left"/>
      <w:pPr>
        <w:ind w:left="5476" w:hanging="360"/>
      </w:pPr>
      <w:rPr>
        <w:rFonts w:ascii="Courier New" w:hAnsi="Courier New" w:cs="Courier New" w:hint="default"/>
      </w:rPr>
    </w:lvl>
    <w:lvl w:ilvl="8" w:tplc="0C090005" w:tentative="1">
      <w:start w:val="1"/>
      <w:numFmt w:val="bullet"/>
      <w:lvlText w:val=""/>
      <w:lvlJc w:val="left"/>
      <w:pPr>
        <w:ind w:left="6196" w:hanging="360"/>
      </w:pPr>
      <w:rPr>
        <w:rFonts w:ascii="Wingdings" w:hAnsi="Wingdings" w:hint="default"/>
      </w:rPr>
    </w:lvl>
  </w:abstractNum>
  <w:abstractNum w:abstractNumId="30">
    <w:nsid w:val="69663AD6"/>
    <w:multiLevelType w:val="hybridMultilevel"/>
    <w:tmpl w:val="A7F27C5C"/>
    <w:lvl w:ilvl="0" w:tplc="0C090001">
      <w:start w:val="1"/>
      <w:numFmt w:val="bullet"/>
      <w:lvlText w:val=""/>
      <w:lvlJc w:val="left"/>
      <w:pPr>
        <w:ind w:left="436" w:hanging="360"/>
      </w:pPr>
      <w:rPr>
        <w:rFonts w:ascii="Symbol" w:hAnsi="Symbol" w:hint="default"/>
      </w:rPr>
    </w:lvl>
    <w:lvl w:ilvl="1" w:tplc="0C090003" w:tentative="1">
      <w:start w:val="1"/>
      <w:numFmt w:val="bullet"/>
      <w:lvlText w:val="o"/>
      <w:lvlJc w:val="left"/>
      <w:pPr>
        <w:ind w:left="1156" w:hanging="360"/>
      </w:pPr>
      <w:rPr>
        <w:rFonts w:ascii="Courier New" w:hAnsi="Courier New" w:cs="Courier New" w:hint="default"/>
      </w:rPr>
    </w:lvl>
    <w:lvl w:ilvl="2" w:tplc="0C090005" w:tentative="1">
      <w:start w:val="1"/>
      <w:numFmt w:val="bullet"/>
      <w:lvlText w:val=""/>
      <w:lvlJc w:val="left"/>
      <w:pPr>
        <w:ind w:left="1876" w:hanging="360"/>
      </w:pPr>
      <w:rPr>
        <w:rFonts w:ascii="Wingdings" w:hAnsi="Wingdings" w:hint="default"/>
      </w:rPr>
    </w:lvl>
    <w:lvl w:ilvl="3" w:tplc="0C090001" w:tentative="1">
      <w:start w:val="1"/>
      <w:numFmt w:val="bullet"/>
      <w:lvlText w:val=""/>
      <w:lvlJc w:val="left"/>
      <w:pPr>
        <w:ind w:left="2596" w:hanging="360"/>
      </w:pPr>
      <w:rPr>
        <w:rFonts w:ascii="Symbol" w:hAnsi="Symbol" w:hint="default"/>
      </w:rPr>
    </w:lvl>
    <w:lvl w:ilvl="4" w:tplc="0C090003" w:tentative="1">
      <w:start w:val="1"/>
      <w:numFmt w:val="bullet"/>
      <w:lvlText w:val="o"/>
      <w:lvlJc w:val="left"/>
      <w:pPr>
        <w:ind w:left="3316" w:hanging="360"/>
      </w:pPr>
      <w:rPr>
        <w:rFonts w:ascii="Courier New" w:hAnsi="Courier New" w:cs="Courier New" w:hint="default"/>
      </w:rPr>
    </w:lvl>
    <w:lvl w:ilvl="5" w:tplc="0C090005" w:tentative="1">
      <w:start w:val="1"/>
      <w:numFmt w:val="bullet"/>
      <w:lvlText w:val=""/>
      <w:lvlJc w:val="left"/>
      <w:pPr>
        <w:ind w:left="4036" w:hanging="360"/>
      </w:pPr>
      <w:rPr>
        <w:rFonts w:ascii="Wingdings" w:hAnsi="Wingdings" w:hint="default"/>
      </w:rPr>
    </w:lvl>
    <w:lvl w:ilvl="6" w:tplc="0C090001" w:tentative="1">
      <w:start w:val="1"/>
      <w:numFmt w:val="bullet"/>
      <w:lvlText w:val=""/>
      <w:lvlJc w:val="left"/>
      <w:pPr>
        <w:ind w:left="4756" w:hanging="360"/>
      </w:pPr>
      <w:rPr>
        <w:rFonts w:ascii="Symbol" w:hAnsi="Symbol" w:hint="default"/>
      </w:rPr>
    </w:lvl>
    <w:lvl w:ilvl="7" w:tplc="0C090003" w:tentative="1">
      <w:start w:val="1"/>
      <w:numFmt w:val="bullet"/>
      <w:lvlText w:val="o"/>
      <w:lvlJc w:val="left"/>
      <w:pPr>
        <w:ind w:left="5476" w:hanging="360"/>
      </w:pPr>
      <w:rPr>
        <w:rFonts w:ascii="Courier New" w:hAnsi="Courier New" w:cs="Courier New" w:hint="default"/>
      </w:rPr>
    </w:lvl>
    <w:lvl w:ilvl="8" w:tplc="0C090005" w:tentative="1">
      <w:start w:val="1"/>
      <w:numFmt w:val="bullet"/>
      <w:lvlText w:val=""/>
      <w:lvlJc w:val="left"/>
      <w:pPr>
        <w:ind w:left="6196" w:hanging="360"/>
      </w:pPr>
      <w:rPr>
        <w:rFonts w:ascii="Wingdings" w:hAnsi="Wingdings" w:hint="default"/>
      </w:rPr>
    </w:lvl>
  </w:abstractNum>
  <w:abstractNum w:abstractNumId="31">
    <w:nsid w:val="69DD112C"/>
    <w:multiLevelType w:val="hybridMultilevel"/>
    <w:tmpl w:val="DF624342"/>
    <w:lvl w:ilvl="0" w:tplc="0C090001">
      <w:start w:val="1"/>
      <w:numFmt w:val="bullet"/>
      <w:lvlText w:val=""/>
      <w:lvlJc w:val="left"/>
      <w:pPr>
        <w:ind w:left="495" w:hanging="360"/>
      </w:pPr>
      <w:rPr>
        <w:rFonts w:ascii="Symbol" w:hAnsi="Symbol" w:hint="default"/>
      </w:rPr>
    </w:lvl>
    <w:lvl w:ilvl="1" w:tplc="0C090003" w:tentative="1">
      <w:start w:val="1"/>
      <w:numFmt w:val="bullet"/>
      <w:lvlText w:val="o"/>
      <w:lvlJc w:val="left"/>
      <w:pPr>
        <w:ind w:left="1215" w:hanging="360"/>
      </w:pPr>
      <w:rPr>
        <w:rFonts w:ascii="Courier New" w:hAnsi="Courier New" w:cs="Courier New" w:hint="default"/>
      </w:rPr>
    </w:lvl>
    <w:lvl w:ilvl="2" w:tplc="0C090005" w:tentative="1">
      <w:start w:val="1"/>
      <w:numFmt w:val="bullet"/>
      <w:lvlText w:val=""/>
      <w:lvlJc w:val="left"/>
      <w:pPr>
        <w:ind w:left="1935" w:hanging="360"/>
      </w:pPr>
      <w:rPr>
        <w:rFonts w:ascii="Wingdings" w:hAnsi="Wingdings" w:hint="default"/>
      </w:rPr>
    </w:lvl>
    <w:lvl w:ilvl="3" w:tplc="0C090001" w:tentative="1">
      <w:start w:val="1"/>
      <w:numFmt w:val="bullet"/>
      <w:lvlText w:val=""/>
      <w:lvlJc w:val="left"/>
      <w:pPr>
        <w:ind w:left="2655" w:hanging="360"/>
      </w:pPr>
      <w:rPr>
        <w:rFonts w:ascii="Symbol" w:hAnsi="Symbol" w:hint="default"/>
      </w:rPr>
    </w:lvl>
    <w:lvl w:ilvl="4" w:tplc="0C090003" w:tentative="1">
      <w:start w:val="1"/>
      <w:numFmt w:val="bullet"/>
      <w:lvlText w:val="o"/>
      <w:lvlJc w:val="left"/>
      <w:pPr>
        <w:ind w:left="3375" w:hanging="360"/>
      </w:pPr>
      <w:rPr>
        <w:rFonts w:ascii="Courier New" w:hAnsi="Courier New" w:cs="Courier New" w:hint="default"/>
      </w:rPr>
    </w:lvl>
    <w:lvl w:ilvl="5" w:tplc="0C090005" w:tentative="1">
      <w:start w:val="1"/>
      <w:numFmt w:val="bullet"/>
      <w:lvlText w:val=""/>
      <w:lvlJc w:val="left"/>
      <w:pPr>
        <w:ind w:left="4095" w:hanging="360"/>
      </w:pPr>
      <w:rPr>
        <w:rFonts w:ascii="Wingdings" w:hAnsi="Wingdings" w:hint="default"/>
      </w:rPr>
    </w:lvl>
    <w:lvl w:ilvl="6" w:tplc="0C090001" w:tentative="1">
      <w:start w:val="1"/>
      <w:numFmt w:val="bullet"/>
      <w:lvlText w:val=""/>
      <w:lvlJc w:val="left"/>
      <w:pPr>
        <w:ind w:left="4815" w:hanging="360"/>
      </w:pPr>
      <w:rPr>
        <w:rFonts w:ascii="Symbol" w:hAnsi="Symbol" w:hint="default"/>
      </w:rPr>
    </w:lvl>
    <w:lvl w:ilvl="7" w:tplc="0C090003" w:tentative="1">
      <w:start w:val="1"/>
      <w:numFmt w:val="bullet"/>
      <w:lvlText w:val="o"/>
      <w:lvlJc w:val="left"/>
      <w:pPr>
        <w:ind w:left="5535" w:hanging="360"/>
      </w:pPr>
      <w:rPr>
        <w:rFonts w:ascii="Courier New" w:hAnsi="Courier New" w:cs="Courier New" w:hint="default"/>
      </w:rPr>
    </w:lvl>
    <w:lvl w:ilvl="8" w:tplc="0C090005" w:tentative="1">
      <w:start w:val="1"/>
      <w:numFmt w:val="bullet"/>
      <w:lvlText w:val=""/>
      <w:lvlJc w:val="left"/>
      <w:pPr>
        <w:ind w:left="6255" w:hanging="360"/>
      </w:pPr>
      <w:rPr>
        <w:rFonts w:ascii="Wingdings" w:hAnsi="Wingdings" w:hint="default"/>
      </w:rPr>
    </w:lvl>
  </w:abstractNum>
  <w:abstractNum w:abstractNumId="32">
    <w:nsid w:val="6C2E6E6C"/>
    <w:multiLevelType w:val="hybridMultilevel"/>
    <w:tmpl w:val="233054C2"/>
    <w:lvl w:ilvl="0" w:tplc="2B1400D4">
      <w:start w:val="1"/>
      <w:numFmt w:val="decimal"/>
      <w:lvlText w:val="%1."/>
      <w:lvlJc w:val="left"/>
      <w:pPr>
        <w:ind w:left="76" w:hanging="360"/>
      </w:pPr>
      <w:rPr>
        <w:rFonts w:hint="default"/>
        <w:b/>
      </w:rPr>
    </w:lvl>
    <w:lvl w:ilvl="1" w:tplc="0C090019" w:tentative="1">
      <w:start w:val="1"/>
      <w:numFmt w:val="lowerLetter"/>
      <w:lvlText w:val="%2."/>
      <w:lvlJc w:val="left"/>
      <w:pPr>
        <w:ind w:left="796" w:hanging="360"/>
      </w:pPr>
    </w:lvl>
    <w:lvl w:ilvl="2" w:tplc="0C09001B" w:tentative="1">
      <w:start w:val="1"/>
      <w:numFmt w:val="lowerRoman"/>
      <w:lvlText w:val="%3."/>
      <w:lvlJc w:val="right"/>
      <w:pPr>
        <w:ind w:left="1516" w:hanging="180"/>
      </w:pPr>
    </w:lvl>
    <w:lvl w:ilvl="3" w:tplc="0C09000F" w:tentative="1">
      <w:start w:val="1"/>
      <w:numFmt w:val="decimal"/>
      <w:lvlText w:val="%4."/>
      <w:lvlJc w:val="left"/>
      <w:pPr>
        <w:ind w:left="2236" w:hanging="360"/>
      </w:pPr>
    </w:lvl>
    <w:lvl w:ilvl="4" w:tplc="0C090019" w:tentative="1">
      <w:start w:val="1"/>
      <w:numFmt w:val="lowerLetter"/>
      <w:lvlText w:val="%5."/>
      <w:lvlJc w:val="left"/>
      <w:pPr>
        <w:ind w:left="2956" w:hanging="360"/>
      </w:pPr>
    </w:lvl>
    <w:lvl w:ilvl="5" w:tplc="0C09001B" w:tentative="1">
      <w:start w:val="1"/>
      <w:numFmt w:val="lowerRoman"/>
      <w:lvlText w:val="%6."/>
      <w:lvlJc w:val="right"/>
      <w:pPr>
        <w:ind w:left="3676" w:hanging="180"/>
      </w:pPr>
    </w:lvl>
    <w:lvl w:ilvl="6" w:tplc="0C09000F" w:tentative="1">
      <w:start w:val="1"/>
      <w:numFmt w:val="decimal"/>
      <w:lvlText w:val="%7."/>
      <w:lvlJc w:val="left"/>
      <w:pPr>
        <w:ind w:left="4396" w:hanging="360"/>
      </w:pPr>
    </w:lvl>
    <w:lvl w:ilvl="7" w:tplc="0C090019" w:tentative="1">
      <w:start w:val="1"/>
      <w:numFmt w:val="lowerLetter"/>
      <w:lvlText w:val="%8."/>
      <w:lvlJc w:val="left"/>
      <w:pPr>
        <w:ind w:left="5116" w:hanging="360"/>
      </w:pPr>
    </w:lvl>
    <w:lvl w:ilvl="8" w:tplc="0C09001B" w:tentative="1">
      <w:start w:val="1"/>
      <w:numFmt w:val="lowerRoman"/>
      <w:lvlText w:val="%9."/>
      <w:lvlJc w:val="right"/>
      <w:pPr>
        <w:ind w:left="5836" w:hanging="180"/>
      </w:pPr>
    </w:lvl>
  </w:abstractNum>
  <w:abstractNum w:abstractNumId="33">
    <w:nsid w:val="6DC97BA8"/>
    <w:multiLevelType w:val="hybridMultilevel"/>
    <w:tmpl w:val="6D50F54C"/>
    <w:lvl w:ilvl="0" w:tplc="0C090001">
      <w:start w:val="1"/>
      <w:numFmt w:val="bullet"/>
      <w:lvlText w:val=""/>
      <w:lvlJc w:val="left"/>
      <w:pPr>
        <w:ind w:left="436" w:hanging="360"/>
      </w:pPr>
      <w:rPr>
        <w:rFonts w:ascii="Symbol" w:hAnsi="Symbol" w:hint="default"/>
      </w:rPr>
    </w:lvl>
    <w:lvl w:ilvl="1" w:tplc="0C090003" w:tentative="1">
      <w:start w:val="1"/>
      <w:numFmt w:val="bullet"/>
      <w:lvlText w:val="o"/>
      <w:lvlJc w:val="left"/>
      <w:pPr>
        <w:ind w:left="1156" w:hanging="360"/>
      </w:pPr>
      <w:rPr>
        <w:rFonts w:ascii="Courier New" w:hAnsi="Courier New" w:cs="Courier New" w:hint="default"/>
      </w:rPr>
    </w:lvl>
    <w:lvl w:ilvl="2" w:tplc="0C090005" w:tentative="1">
      <w:start w:val="1"/>
      <w:numFmt w:val="bullet"/>
      <w:lvlText w:val=""/>
      <w:lvlJc w:val="left"/>
      <w:pPr>
        <w:ind w:left="1876" w:hanging="360"/>
      </w:pPr>
      <w:rPr>
        <w:rFonts w:ascii="Wingdings" w:hAnsi="Wingdings" w:hint="default"/>
      </w:rPr>
    </w:lvl>
    <w:lvl w:ilvl="3" w:tplc="0C090001" w:tentative="1">
      <w:start w:val="1"/>
      <w:numFmt w:val="bullet"/>
      <w:lvlText w:val=""/>
      <w:lvlJc w:val="left"/>
      <w:pPr>
        <w:ind w:left="2596" w:hanging="360"/>
      </w:pPr>
      <w:rPr>
        <w:rFonts w:ascii="Symbol" w:hAnsi="Symbol" w:hint="default"/>
      </w:rPr>
    </w:lvl>
    <w:lvl w:ilvl="4" w:tplc="0C090003" w:tentative="1">
      <w:start w:val="1"/>
      <w:numFmt w:val="bullet"/>
      <w:lvlText w:val="o"/>
      <w:lvlJc w:val="left"/>
      <w:pPr>
        <w:ind w:left="3316" w:hanging="360"/>
      </w:pPr>
      <w:rPr>
        <w:rFonts w:ascii="Courier New" w:hAnsi="Courier New" w:cs="Courier New" w:hint="default"/>
      </w:rPr>
    </w:lvl>
    <w:lvl w:ilvl="5" w:tplc="0C090005" w:tentative="1">
      <w:start w:val="1"/>
      <w:numFmt w:val="bullet"/>
      <w:lvlText w:val=""/>
      <w:lvlJc w:val="left"/>
      <w:pPr>
        <w:ind w:left="4036" w:hanging="360"/>
      </w:pPr>
      <w:rPr>
        <w:rFonts w:ascii="Wingdings" w:hAnsi="Wingdings" w:hint="default"/>
      </w:rPr>
    </w:lvl>
    <w:lvl w:ilvl="6" w:tplc="0C090001" w:tentative="1">
      <w:start w:val="1"/>
      <w:numFmt w:val="bullet"/>
      <w:lvlText w:val=""/>
      <w:lvlJc w:val="left"/>
      <w:pPr>
        <w:ind w:left="4756" w:hanging="360"/>
      </w:pPr>
      <w:rPr>
        <w:rFonts w:ascii="Symbol" w:hAnsi="Symbol" w:hint="default"/>
      </w:rPr>
    </w:lvl>
    <w:lvl w:ilvl="7" w:tplc="0C090003" w:tentative="1">
      <w:start w:val="1"/>
      <w:numFmt w:val="bullet"/>
      <w:lvlText w:val="o"/>
      <w:lvlJc w:val="left"/>
      <w:pPr>
        <w:ind w:left="5476" w:hanging="360"/>
      </w:pPr>
      <w:rPr>
        <w:rFonts w:ascii="Courier New" w:hAnsi="Courier New" w:cs="Courier New" w:hint="default"/>
      </w:rPr>
    </w:lvl>
    <w:lvl w:ilvl="8" w:tplc="0C090005" w:tentative="1">
      <w:start w:val="1"/>
      <w:numFmt w:val="bullet"/>
      <w:lvlText w:val=""/>
      <w:lvlJc w:val="left"/>
      <w:pPr>
        <w:ind w:left="6196" w:hanging="360"/>
      </w:pPr>
      <w:rPr>
        <w:rFonts w:ascii="Wingdings" w:hAnsi="Wingdings" w:hint="default"/>
      </w:rPr>
    </w:lvl>
  </w:abstractNum>
  <w:abstractNum w:abstractNumId="34">
    <w:nsid w:val="6E8D6638"/>
    <w:multiLevelType w:val="multilevel"/>
    <w:tmpl w:val="57105EA4"/>
    <w:lvl w:ilvl="0">
      <w:start w:val="1"/>
      <w:numFmt w:val="decimal"/>
      <w:lvlText w:val="%1."/>
      <w:lvlJc w:val="left"/>
      <w:pPr>
        <w:ind w:left="436" w:hanging="360"/>
      </w:pPr>
      <w:rPr>
        <w:rFonts w:hint="default"/>
      </w:rPr>
    </w:lvl>
    <w:lvl w:ilvl="1">
      <w:start w:val="1"/>
      <w:numFmt w:val="decimal"/>
      <w:isLgl/>
      <w:lvlText w:val="%1.%2"/>
      <w:lvlJc w:val="left"/>
      <w:pPr>
        <w:ind w:left="436" w:hanging="360"/>
      </w:pPr>
      <w:rPr>
        <w:rFonts w:hint="default"/>
      </w:rPr>
    </w:lvl>
    <w:lvl w:ilvl="2">
      <w:start w:val="1"/>
      <w:numFmt w:val="decimal"/>
      <w:isLgl/>
      <w:lvlText w:val="%1.%2.%3"/>
      <w:lvlJc w:val="left"/>
      <w:pPr>
        <w:ind w:left="796" w:hanging="720"/>
      </w:pPr>
      <w:rPr>
        <w:rFonts w:hint="default"/>
      </w:rPr>
    </w:lvl>
    <w:lvl w:ilvl="3">
      <w:start w:val="1"/>
      <w:numFmt w:val="decimal"/>
      <w:isLgl/>
      <w:lvlText w:val="%1.%2.%3.%4"/>
      <w:lvlJc w:val="left"/>
      <w:pPr>
        <w:ind w:left="796" w:hanging="720"/>
      </w:pPr>
      <w:rPr>
        <w:rFonts w:hint="default"/>
      </w:rPr>
    </w:lvl>
    <w:lvl w:ilvl="4">
      <w:start w:val="1"/>
      <w:numFmt w:val="decimal"/>
      <w:isLgl/>
      <w:lvlText w:val="%1.%2.%3.%4.%5"/>
      <w:lvlJc w:val="left"/>
      <w:pPr>
        <w:ind w:left="1156" w:hanging="1080"/>
      </w:pPr>
      <w:rPr>
        <w:rFonts w:hint="default"/>
      </w:rPr>
    </w:lvl>
    <w:lvl w:ilvl="5">
      <w:start w:val="1"/>
      <w:numFmt w:val="decimal"/>
      <w:isLgl/>
      <w:lvlText w:val="%1.%2.%3.%4.%5.%6"/>
      <w:lvlJc w:val="left"/>
      <w:pPr>
        <w:ind w:left="1156" w:hanging="1080"/>
      </w:pPr>
      <w:rPr>
        <w:rFonts w:hint="default"/>
      </w:rPr>
    </w:lvl>
    <w:lvl w:ilvl="6">
      <w:start w:val="1"/>
      <w:numFmt w:val="decimal"/>
      <w:isLgl/>
      <w:lvlText w:val="%1.%2.%3.%4.%5.%6.%7"/>
      <w:lvlJc w:val="left"/>
      <w:pPr>
        <w:ind w:left="1516" w:hanging="1440"/>
      </w:pPr>
      <w:rPr>
        <w:rFonts w:hint="default"/>
      </w:rPr>
    </w:lvl>
    <w:lvl w:ilvl="7">
      <w:start w:val="1"/>
      <w:numFmt w:val="decimal"/>
      <w:isLgl/>
      <w:lvlText w:val="%1.%2.%3.%4.%5.%6.%7.%8"/>
      <w:lvlJc w:val="left"/>
      <w:pPr>
        <w:ind w:left="1516" w:hanging="1440"/>
      </w:pPr>
      <w:rPr>
        <w:rFonts w:hint="default"/>
      </w:rPr>
    </w:lvl>
    <w:lvl w:ilvl="8">
      <w:start w:val="1"/>
      <w:numFmt w:val="decimal"/>
      <w:isLgl/>
      <w:lvlText w:val="%1.%2.%3.%4.%5.%6.%7.%8.%9"/>
      <w:lvlJc w:val="left"/>
      <w:pPr>
        <w:ind w:left="1876" w:hanging="1800"/>
      </w:pPr>
      <w:rPr>
        <w:rFonts w:hint="default"/>
      </w:rPr>
    </w:lvl>
  </w:abstractNum>
  <w:abstractNum w:abstractNumId="35">
    <w:nsid w:val="704B3B72"/>
    <w:multiLevelType w:val="multilevel"/>
    <w:tmpl w:val="A2AC26F8"/>
    <w:lvl w:ilvl="0">
      <w:start w:val="1"/>
      <w:numFmt w:val="decimal"/>
      <w:lvlText w:val="%1."/>
      <w:lvlJc w:val="left"/>
      <w:pPr>
        <w:ind w:left="76" w:hanging="360"/>
      </w:pPr>
      <w:rPr>
        <w:rFonts w:hint="default"/>
      </w:rPr>
    </w:lvl>
    <w:lvl w:ilvl="1">
      <w:start w:val="1"/>
      <w:numFmt w:val="decimal"/>
      <w:isLgl/>
      <w:lvlText w:val="%1.%2"/>
      <w:lvlJc w:val="left"/>
      <w:pPr>
        <w:ind w:left="76" w:hanging="360"/>
      </w:pPr>
      <w:rPr>
        <w:rFonts w:hint="default"/>
        <w:b/>
      </w:rPr>
    </w:lvl>
    <w:lvl w:ilvl="2">
      <w:start w:val="1"/>
      <w:numFmt w:val="decimal"/>
      <w:isLgl/>
      <w:lvlText w:val="%1.%2.%3"/>
      <w:lvlJc w:val="left"/>
      <w:pPr>
        <w:ind w:left="436" w:hanging="720"/>
      </w:pPr>
      <w:rPr>
        <w:rFonts w:hint="default"/>
      </w:rPr>
    </w:lvl>
    <w:lvl w:ilvl="3">
      <w:start w:val="1"/>
      <w:numFmt w:val="decimal"/>
      <w:isLgl/>
      <w:lvlText w:val="%1.%2.%3.%4"/>
      <w:lvlJc w:val="left"/>
      <w:pPr>
        <w:ind w:left="436" w:hanging="720"/>
      </w:pPr>
      <w:rPr>
        <w:rFonts w:hint="default"/>
      </w:rPr>
    </w:lvl>
    <w:lvl w:ilvl="4">
      <w:start w:val="1"/>
      <w:numFmt w:val="decimal"/>
      <w:isLgl/>
      <w:lvlText w:val="%1.%2.%3.%4.%5"/>
      <w:lvlJc w:val="left"/>
      <w:pPr>
        <w:ind w:left="796" w:hanging="1080"/>
      </w:pPr>
      <w:rPr>
        <w:rFonts w:hint="default"/>
      </w:rPr>
    </w:lvl>
    <w:lvl w:ilvl="5">
      <w:start w:val="1"/>
      <w:numFmt w:val="decimal"/>
      <w:isLgl/>
      <w:lvlText w:val="%1.%2.%3.%4.%5.%6"/>
      <w:lvlJc w:val="left"/>
      <w:pPr>
        <w:ind w:left="796" w:hanging="1080"/>
      </w:pPr>
      <w:rPr>
        <w:rFonts w:hint="default"/>
      </w:rPr>
    </w:lvl>
    <w:lvl w:ilvl="6">
      <w:start w:val="1"/>
      <w:numFmt w:val="decimal"/>
      <w:isLgl/>
      <w:lvlText w:val="%1.%2.%3.%4.%5.%6.%7"/>
      <w:lvlJc w:val="left"/>
      <w:pPr>
        <w:ind w:left="1156" w:hanging="1440"/>
      </w:pPr>
      <w:rPr>
        <w:rFonts w:hint="default"/>
      </w:rPr>
    </w:lvl>
    <w:lvl w:ilvl="7">
      <w:start w:val="1"/>
      <w:numFmt w:val="decimal"/>
      <w:isLgl/>
      <w:lvlText w:val="%1.%2.%3.%4.%5.%6.%7.%8"/>
      <w:lvlJc w:val="left"/>
      <w:pPr>
        <w:ind w:left="1156" w:hanging="1440"/>
      </w:pPr>
      <w:rPr>
        <w:rFonts w:hint="default"/>
      </w:rPr>
    </w:lvl>
    <w:lvl w:ilvl="8">
      <w:start w:val="1"/>
      <w:numFmt w:val="decimal"/>
      <w:isLgl/>
      <w:lvlText w:val="%1.%2.%3.%4.%5.%6.%7.%8.%9"/>
      <w:lvlJc w:val="left"/>
      <w:pPr>
        <w:ind w:left="1516" w:hanging="1800"/>
      </w:pPr>
      <w:rPr>
        <w:rFonts w:hint="default"/>
      </w:rPr>
    </w:lvl>
  </w:abstractNum>
  <w:abstractNum w:abstractNumId="36">
    <w:nsid w:val="712614CD"/>
    <w:multiLevelType w:val="hybridMultilevel"/>
    <w:tmpl w:val="9A72B0C6"/>
    <w:lvl w:ilvl="0" w:tplc="4AE23272">
      <w:start w:val="1"/>
      <w:numFmt w:val="decimal"/>
      <w:lvlText w:val="%1."/>
      <w:lvlJc w:val="left"/>
      <w:pPr>
        <w:ind w:left="76" w:hanging="360"/>
      </w:pPr>
      <w:rPr>
        <w:rFonts w:hint="default"/>
        <w:b/>
      </w:rPr>
    </w:lvl>
    <w:lvl w:ilvl="1" w:tplc="0C090019" w:tentative="1">
      <w:start w:val="1"/>
      <w:numFmt w:val="lowerLetter"/>
      <w:lvlText w:val="%2."/>
      <w:lvlJc w:val="left"/>
      <w:pPr>
        <w:ind w:left="796" w:hanging="360"/>
      </w:pPr>
    </w:lvl>
    <w:lvl w:ilvl="2" w:tplc="0C09001B" w:tentative="1">
      <w:start w:val="1"/>
      <w:numFmt w:val="lowerRoman"/>
      <w:lvlText w:val="%3."/>
      <w:lvlJc w:val="right"/>
      <w:pPr>
        <w:ind w:left="1516" w:hanging="180"/>
      </w:pPr>
    </w:lvl>
    <w:lvl w:ilvl="3" w:tplc="0C09000F" w:tentative="1">
      <w:start w:val="1"/>
      <w:numFmt w:val="decimal"/>
      <w:lvlText w:val="%4."/>
      <w:lvlJc w:val="left"/>
      <w:pPr>
        <w:ind w:left="2236" w:hanging="360"/>
      </w:pPr>
    </w:lvl>
    <w:lvl w:ilvl="4" w:tplc="0C090019" w:tentative="1">
      <w:start w:val="1"/>
      <w:numFmt w:val="lowerLetter"/>
      <w:lvlText w:val="%5."/>
      <w:lvlJc w:val="left"/>
      <w:pPr>
        <w:ind w:left="2956" w:hanging="360"/>
      </w:pPr>
    </w:lvl>
    <w:lvl w:ilvl="5" w:tplc="0C09001B" w:tentative="1">
      <w:start w:val="1"/>
      <w:numFmt w:val="lowerRoman"/>
      <w:lvlText w:val="%6."/>
      <w:lvlJc w:val="right"/>
      <w:pPr>
        <w:ind w:left="3676" w:hanging="180"/>
      </w:pPr>
    </w:lvl>
    <w:lvl w:ilvl="6" w:tplc="0C09000F" w:tentative="1">
      <w:start w:val="1"/>
      <w:numFmt w:val="decimal"/>
      <w:lvlText w:val="%7."/>
      <w:lvlJc w:val="left"/>
      <w:pPr>
        <w:ind w:left="4396" w:hanging="360"/>
      </w:pPr>
    </w:lvl>
    <w:lvl w:ilvl="7" w:tplc="0C090019" w:tentative="1">
      <w:start w:val="1"/>
      <w:numFmt w:val="lowerLetter"/>
      <w:lvlText w:val="%8."/>
      <w:lvlJc w:val="left"/>
      <w:pPr>
        <w:ind w:left="5116" w:hanging="360"/>
      </w:pPr>
    </w:lvl>
    <w:lvl w:ilvl="8" w:tplc="0C09001B" w:tentative="1">
      <w:start w:val="1"/>
      <w:numFmt w:val="lowerRoman"/>
      <w:lvlText w:val="%9."/>
      <w:lvlJc w:val="right"/>
      <w:pPr>
        <w:ind w:left="5836" w:hanging="180"/>
      </w:pPr>
    </w:lvl>
  </w:abstractNum>
  <w:abstractNum w:abstractNumId="37">
    <w:nsid w:val="78471D4B"/>
    <w:multiLevelType w:val="hybridMultilevel"/>
    <w:tmpl w:val="E4982958"/>
    <w:lvl w:ilvl="0" w:tplc="0C090001">
      <w:start w:val="1"/>
      <w:numFmt w:val="bullet"/>
      <w:lvlText w:val=""/>
      <w:lvlJc w:val="left"/>
      <w:pPr>
        <w:ind w:left="436" w:hanging="360"/>
      </w:pPr>
      <w:rPr>
        <w:rFonts w:ascii="Symbol" w:hAnsi="Symbol" w:hint="default"/>
      </w:rPr>
    </w:lvl>
    <w:lvl w:ilvl="1" w:tplc="0C090003" w:tentative="1">
      <w:start w:val="1"/>
      <w:numFmt w:val="bullet"/>
      <w:lvlText w:val="o"/>
      <w:lvlJc w:val="left"/>
      <w:pPr>
        <w:ind w:left="1156" w:hanging="360"/>
      </w:pPr>
      <w:rPr>
        <w:rFonts w:ascii="Courier New" w:hAnsi="Courier New" w:cs="Courier New" w:hint="default"/>
      </w:rPr>
    </w:lvl>
    <w:lvl w:ilvl="2" w:tplc="0C090005" w:tentative="1">
      <w:start w:val="1"/>
      <w:numFmt w:val="bullet"/>
      <w:lvlText w:val=""/>
      <w:lvlJc w:val="left"/>
      <w:pPr>
        <w:ind w:left="1876" w:hanging="360"/>
      </w:pPr>
      <w:rPr>
        <w:rFonts w:ascii="Wingdings" w:hAnsi="Wingdings" w:hint="default"/>
      </w:rPr>
    </w:lvl>
    <w:lvl w:ilvl="3" w:tplc="0C090001" w:tentative="1">
      <w:start w:val="1"/>
      <w:numFmt w:val="bullet"/>
      <w:lvlText w:val=""/>
      <w:lvlJc w:val="left"/>
      <w:pPr>
        <w:ind w:left="2596" w:hanging="360"/>
      </w:pPr>
      <w:rPr>
        <w:rFonts w:ascii="Symbol" w:hAnsi="Symbol" w:hint="default"/>
      </w:rPr>
    </w:lvl>
    <w:lvl w:ilvl="4" w:tplc="0C090003" w:tentative="1">
      <w:start w:val="1"/>
      <w:numFmt w:val="bullet"/>
      <w:lvlText w:val="o"/>
      <w:lvlJc w:val="left"/>
      <w:pPr>
        <w:ind w:left="3316" w:hanging="360"/>
      </w:pPr>
      <w:rPr>
        <w:rFonts w:ascii="Courier New" w:hAnsi="Courier New" w:cs="Courier New" w:hint="default"/>
      </w:rPr>
    </w:lvl>
    <w:lvl w:ilvl="5" w:tplc="0C090005" w:tentative="1">
      <w:start w:val="1"/>
      <w:numFmt w:val="bullet"/>
      <w:lvlText w:val=""/>
      <w:lvlJc w:val="left"/>
      <w:pPr>
        <w:ind w:left="4036" w:hanging="360"/>
      </w:pPr>
      <w:rPr>
        <w:rFonts w:ascii="Wingdings" w:hAnsi="Wingdings" w:hint="default"/>
      </w:rPr>
    </w:lvl>
    <w:lvl w:ilvl="6" w:tplc="0C090001" w:tentative="1">
      <w:start w:val="1"/>
      <w:numFmt w:val="bullet"/>
      <w:lvlText w:val=""/>
      <w:lvlJc w:val="left"/>
      <w:pPr>
        <w:ind w:left="4756" w:hanging="360"/>
      </w:pPr>
      <w:rPr>
        <w:rFonts w:ascii="Symbol" w:hAnsi="Symbol" w:hint="default"/>
      </w:rPr>
    </w:lvl>
    <w:lvl w:ilvl="7" w:tplc="0C090003" w:tentative="1">
      <w:start w:val="1"/>
      <w:numFmt w:val="bullet"/>
      <w:lvlText w:val="o"/>
      <w:lvlJc w:val="left"/>
      <w:pPr>
        <w:ind w:left="5476" w:hanging="360"/>
      </w:pPr>
      <w:rPr>
        <w:rFonts w:ascii="Courier New" w:hAnsi="Courier New" w:cs="Courier New" w:hint="default"/>
      </w:rPr>
    </w:lvl>
    <w:lvl w:ilvl="8" w:tplc="0C090005" w:tentative="1">
      <w:start w:val="1"/>
      <w:numFmt w:val="bullet"/>
      <w:lvlText w:val=""/>
      <w:lvlJc w:val="left"/>
      <w:pPr>
        <w:ind w:left="6196" w:hanging="360"/>
      </w:pPr>
      <w:rPr>
        <w:rFonts w:ascii="Wingdings" w:hAnsi="Wingdings" w:hint="default"/>
      </w:rPr>
    </w:lvl>
  </w:abstractNum>
  <w:abstractNum w:abstractNumId="38">
    <w:nsid w:val="79FB5250"/>
    <w:multiLevelType w:val="hybridMultilevel"/>
    <w:tmpl w:val="06960C7A"/>
    <w:lvl w:ilvl="0" w:tplc="0C090001">
      <w:start w:val="1"/>
      <w:numFmt w:val="bullet"/>
      <w:lvlText w:val=""/>
      <w:lvlJc w:val="left"/>
      <w:pPr>
        <w:ind w:left="436" w:hanging="360"/>
      </w:pPr>
      <w:rPr>
        <w:rFonts w:ascii="Symbol" w:hAnsi="Symbol" w:hint="default"/>
      </w:rPr>
    </w:lvl>
    <w:lvl w:ilvl="1" w:tplc="0C090003" w:tentative="1">
      <w:start w:val="1"/>
      <w:numFmt w:val="bullet"/>
      <w:lvlText w:val="o"/>
      <w:lvlJc w:val="left"/>
      <w:pPr>
        <w:ind w:left="1156" w:hanging="360"/>
      </w:pPr>
      <w:rPr>
        <w:rFonts w:ascii="Courier New" w:hAnsi="Courier New" w:cs="Courier New" w:hint="default"/>
      </w:rPr>
    </w:lvl>
    <w:lvl w:ilvl="2" w:tplc="0C090005" w:tentative="1">
      <w:start w:val="1"/>
      <w:numFmt w:val="bullet"/>
      <w:lvlText w:val=""/>
      <w:lvlJc w:val="left"/>
      <w:pPr>
        <w:ind w:left="1876" w:hanging="360"/>
      </w:pPr>
      <w:rPr>
        <w:rFonts w:ascii="Wingdings" w:hAnsi="Wingdings" w:hint="default"/>
      </w:rPr>
    </w:lvl>
    <w:lvl w:ilvl="3" w:tplc="0C090001" w:tentative="1">
      <w:start w:val="1"/>
      <w:numFmt w:val="bullet"/>
      <w:lvlText w:val=""/>
      <w:lvlJc w:val="left"/>
      <w:pPr>
        <w:ind w:left="2596" w:hanging="360"/>
      </w:pPr>
      <w:rPr>
        <w:rFonts w:ascii="Symbol" w:hAnsi="Symbol" w:hint="default"/>
      </w:rPr>
    </w:lvl>
    <w:lvl w:ilvl="4" w:tplc="0C090003" w:tentative="1">
      <w:start w:val="1"/>
      <w:numFmt w:val="bullet"/>
      <w:lvlText w:val="o"/>
      <w:lvlJc w:val="left"/>
      <w:pPr>
        <w:ind w:left="3316" w:hanging="360"/>
      </w:pPr>
      <w:rPr>
        <w:rFonts w:ascii="Courier New" w:hAnsi="Courier New" w:cs="Courier New" w:hint="default"/>
      </w:rPr>
    </w:lvl>
    <w:lvl w:ilvl="5" w:tplc="0C090005" w:tentative="1">
      <w:start w:val="1"/>
      <w:numFmt w:val="bullet"/>
      <w:lvlText w:val=""/>
      <w:lvlJc w:val="left"/>
      <w:pPr>
        <w:ind w:left="4036" w:hanging="360"/>
      </w:pPr>
      <w:rPr>
        <w:rFonts w:ascii="Wingdings" w:hAnsi="Wingdings" w:hint="default"/>
      </w:rPr>
    </w:lvl>
    <w:lvl w:ilvl="6" w:tplc="0C090001" w:tentative="1">
      <w:start w:val="1"/>
      <w:numFmt w:val="bullet"/>
      <w:lvlText w:val=""/>
      <w:lvlJc w:val="left"/>
      <w:pPr>
        <w:ind w:left="4756" w:hanging="360"/>
      </w:pPr>
      <w:rPr>
        <w:rFonts w:ascii="Symbol" w:hAnsi="Symbol" w:hint="default"/>
      </w:rPr>
    </w:lvl>
    <w:lvl w:ilvl="7" w:tplc="0C090003" w:tentative="1">
      <w:start w:val="1"/>
      <w:numFmt w:val="bullet"/>
      <w:lvlText w:val="o"/>
      <w:lvlJc w:val="left"/>
      <w:pPr>
        <w:ind w:left="5476" w:hanging="360"/>
      </w:pPr>
      <w:rPr>
        <w:rFonts w:ascii="Courier New" w:hAnsi="Courier New" w:cs="Courier New" w:hint="default"/>
      </w:rPr>
    </w:lvl>
    <w:lvl w:ilvl="8" w:tplc="0C090005" w:tentative="1">
      <w:start w:val="1"/>
      <w:numFmt w:val="bullet"/>
      <w:lvlText w:val=""/>
      <w:lvlJc w:val="left"/>
      <w:pPr>
        <w:ind w:left="6196" w:hanging="360"/>
      </w:pPr>
      <w:rPr>
        <w:rFonts w:ascii="Wingdings" w:hAnsi="Wingdings" w:hint="default"/>
      </w:rPr>
    </w:lvl>
  </w:abstractNum>
  <w:abstractNum w:abstractNumId="39">
    <w:nsid w:val="7DAF041D"/>
    <w:multiLevelType w:val="multilevel"/>
    <w:tmpl w:val="026420F6"/>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nsid w:val="7F320654"/>
    <w:multiLevelType w:val="multilevel"/>
    <w:tmpl w:val="0C09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12"/>
  </w:num>
  <w:num w:numId="2">
    <w:abstractNumId w:val="35"/>
  </w:num>
  <w:num w:numId="3">
    <w:abstractNumId w:val="6"/>
  </w:num>
  <w:num w:numId="4">
    <w:abstractNumId w:val="39"/>
  </w:num>
  <w:num w:numId="5">
    <w:abstractNumId w:val="37"/>
  </w:num>
  <w:num w:numId="6">
    <w:abstractNumId w:val="22"/>
  </w:num>
  <w:num w:numId="7">
    <w:abstractNumId w:val="10"/>
  </w:num>
  <w:num w:numId="8">
    <w:abstractNumId w:val="2"/>
  </w:num>
  <w:num w:numId="9">
    <w:abstractNumId w:val="26"/>
  </w:num>
  <w:num w:numId="10">
    <w:abstractNumId w:val="25"/>
  </w:num>
  <w:num w:numId="11">
    <w:abstractNumId w:val="7"/>
  </w:num>
  <w:num w:numId="12">
    <w:abstractNumId w:val="17"/>
  </w:num>
  <w:num w:numId="13">
    <w:abstractNumId w:val="33"/>
  </w:num>
  <w:num w:numId="14">
    <w:abstractNumId w:val="30"/>
  </w:num>
  <w:num w:numId="15">
    <w:abstractNumId w:val="15"/>
  </w:num>
  <w:num w:numId="16">
    <w:abstractNumId w:val="19"/>
  </w:num>
  <w:num w:numId="17">
    <w:abstractNumId w:val="13"/>
  </w:num>
  <w:num w:numId="18">
    <w:abstractNumId w:val="27"/>
  </w:num>
  <w:num w:numId="19">
    <w:abstractNumId w:val="28"/>
  </w:num>
  <w:num w:numId="20">
    <w:abstractNumId w:val="11"/>
  </w:num>
  <w:num w:numId="21">
    <w:abstractNumId w:val="1"/>
  </w:num>
  <w:num w:numId="22">
    <w:abstractNumId w:val="14"/>
  </w:num>
  <w:num w:numId="23">
    <w:abstractNumId w:val="23"/>
  </w:num>
  <w:num w:numId="24">
    <w:abstractNumId w:val="21"/>
  </w:num>
  <w:num w:numId="25">
    <w:abstractNumId w:val="18"/>
  </w:num>
  <w:num w:numId="26">
    <w:abstractNumId w:val="4"/>
  </w:num>
  <w:num w:numId="27">
    <w:abstractNumId w:val="3"/>
  </w:num>
  <w:num w:numId="28">
    <w:abstractNumId w:val="32"/>
  </w:num>
  <w:num w:numId="29">
    <w:abstractNumId w:val="36"/>
  </w:num>
  <w:num w:numId="30">
    <w:abstractNumId w:val="9"/>
  </w:num>
  <w:num w:numId="31">
    <w:abstractNumId w:val="5"/>
  </w:num>
  <w:num w:numId="32">
    <w:abstractNumId w:val="24"/>
  </w:num>
  <w:num w:numId="33">
    <w:abstractNumId w:val="34"/>
  </w:num>
  <w:num w:numId="34">
    <w:abstractNumId w:val="40"/>
  </w:num>
  <w:num w:numId="35">
    <w:abstractNumId w:val="38"/>
  </w:num>
  <w:num w:numId="36">
    <w:abstractNumId w:val="29"/>
  </w:num>
  <w:num w:numId="37">
    <w:abstractNumId w:val="8"/>
  </w:num>
  <w:num w:numId="38">
    <w:abstractNumId w:val="0"/>
  </w:num>
  <w:num w:numId="39">
    <w:abstractNumId w:val="31"/>
  </w:num>
  <w:num w:numId="40">
    <w:abstractNumId w:val="16"/>
  </w:num>
  <w:num w:numId="41">
    <w:abstractNumId w:val="2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10241"/>
  </w:hdrShapeDefault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2CF0"/>
    <w:rsid w:val="00000E9D"/>
    <w:rsid w:val="000028BD"/>
    <w:rsid w:val="00002A44"/>
    <w:rsid w:val="00004618"/>
    <w:rsid w:val="000063DC"/>
    <w:rsid w:val="00006634"/>
    <w:rsid w:val="000103B4"/>
    <w:rsid w:val="00011E40"/>
    <w:rsid w:val="0001382F"/>
    <w:rsid w:val="00020104"/>
    <w:rsid w:val="000256FC"/>
    <w:rsid w:val="000268CF"/>
    <w:rsid w:val="00031F09"/>
    <w:rsid w:val="0003282E"/>
    <w:rsid w:val="00037B07"/>
    <w:rsid w:val="00041213"/>
    <w:rsid w:val="000434D2"/>
    <w:rsid w:val="000436C0"/>
    <w:rsid w:val="0004448C"/>
    <w:rsid w:val="0005154C"/>
    <w:rsid w:val="00054504"/>
    <w:rsid w:val="00055C83"/>
    <w:rsid w:val="00060169"/>
    <w:rsid w:val="00060D5E"/>
    <w:rsid w:val="00061E8E"/>
    <w:rsid w:val="00062DAA"/>
    <w:rsid w:val="0006517D"/>
    <w:rsid w:val="000701F6"/>
    <w:rsid w:val="00070F35"/>
    <w:rsid w:val="000711CF"/>
    <w:rsid w:val="00072104"/>
    <w:rsid w:val="00072707"/>
    <w:rsid w:val="00075D50"/>
    <w:rsid w:val="000815AD"/>
    <w:rsid w:val="000819D6"/>
    <w:rsid w:val="00081B9F"/>
    <w:rsid w:val="00083008"/>
    <w:rsid w:val="0008566E"/>
    <w:rsid w:val="0008691B"/>
    <w:rsid w:val="00093775"/>
    <w:rsid w:val="00093B2D"/>
    <w:rsid w:val="00096FC3"/>
    <w:rsid w:val="000A0410"/>
    <w:rsid w:val="000A1708"/>
    <w:rsid w:val="000A22AD"/>
    <w:rsid w:val="000A3E87"/>
    <w:rsid w:val="000A45AD"/>
    <w:rsid w:val="000A6682"/>
    <w:rsid w:val="000B31D6"/>
    <w:rsid w:val="000B39D7"/>
    <w:rsid w:val="000B4529"/>
    <w:rsid w:val="000B4CDE"/>
    <w:rsid w:val="000B5C01"/>
    <w:rsid w:val="000B7620"/>
    <w:rsid w:val="000C1609"/>
    <w:rsid w:val="000C1B5D"/>
    <w:rsid w:val="000D0114"/>
    <w:rsid w:val="000D25D6"/>
    <w:rsid w:val="000D56F9"/>
    <w:rsid w:val="000D672A"/>
    <w:rsid w:val="000E0888"/>
    <w:rsid w:val="000E1F85"/>
    <w:rsid w:val="000F46A2"/>
    <w:rsid w:val="000F4A76"/>
    <w:rsid w:val="000F789D"/>
    <w:rsid w:val="001002DA"/>
    <w:rsid w:val="001047B7"/>
    <w:rsid w:val="001161A2"/>
    <w:rsid w:val="0011665D"/>
    <w:rsid w:val="00116B79"/>
    <w:rsid w:val="00117906"/>
    <w:rsid w:val="00122806"/>
    <w:rsid w:val="00123723"/>
    <w:rsid w:val="001261C3"/>
    <w:rsid w:val="00130675"/>
    <w:rsid w:val="00131819"/>
    <w:rsid w:val="00131C7A"/>
    <w:rsid w:val="00132438"/>
    <w:rsid w:val="0013380F"/>
    <w:rsid w:val="001374C7"/>
    <w:rsid w:val="001405B6"/>
    <w:rsid w:val="001409DA"/>
    <w:rsid w:val="00140BE9"/>
    <w:rsid w:val="001424D8"/>
    <w:rsid w:val="00143987"/>
    <w:rsid w:val="00144417"/>
    <w:rsid w:val="00144EB7"/>
    <w:rsid w:val="00147B67"/>
    <w:rsid w:val="00154440"/>
    <w:rsid w:val="001545A5"/>
    <w:rsid w:val="00161A53"/>
    <w:rsid w:val="00162E79"/>
    <w:rsid w:val="00165633"/>
    <w:rsid w:val="00166316"/>
    <w:rsid w:val="001668A9"/>
    <w:rsid w:val="001668C6"/>
    <w:rsid w:val="00170320"/>
    <w:rsid w:val="0017301C"/>
    <w:rsid w:val="001734F3"/>
    <w:rsid w:val="00174C1E"/>
    <w:rsid w:val="00175830"/>
    <w:rsid w:val="00176386"/>
    <w:rsid w:val="00177B83"/>
    <w:rsid w:val="001805B3"/>
    <w:rsid w:val="00184E8D"/>
    <w:rsid w:val="00187EAB"/>
    <w:rsid w:val="0019098D"/>
    <w:rsid w:val="0019131D"/>
    <w:rsid w:val="00192E16"/>
    <w:rsid w:val="001930AA"/>
    <w:rsid w:val="001A0CF4"/>
    <w:rsid w:val="001A1130"/>
    <w:rsid w:val="001A345E"/>
    <w:rsid w:val="001A6B46"/>
    <w:rsid w:val="001B35F3"/>
    <w:rsid w:val="001B3AB6"/>
    <w:rsid w:val="001C23AA"/>
    <w:rsid w:val="001C2AA6"/>
    <w:rsid w:val="001D0743"/>
    <w:rsid w:val="001D3F5F"/>
    <w:rsid w:val="001D4A44"/>
    <w:rsid w:val="001D5DBE"/>
    <w:rsid w:val="001D5F17"/>
    <w:rsid w:val="001D72C1"/>
    <w:rsid w:val="001E2843"/>
    <w:rsid w:val="001E4B1E"/>
    <w:rsid w:val="001E564E"/>
    <w:rsid w:val="001E5CA9"/>
    <w:rsid w:val="001F29EB"/>
    <w:rsid w:val="001F33E9"/>
    <w:rsid w:val="001F3FA8"/>
    <w:rsid w:val="001F55BA"/>
    <w:rsid w:val="001F72A4"/>
    <w:rsid w:val="00200BFA"/>
    <w:rsid w:val="002012B4"/>
    <w:rsid w:val="0020687E"/>
    <w:rsid w:val="00221B10"/>
    <w:rsid w:val="00225646"/>
    <w:rsid w:val="00225C14"/>
    <w:rsid w:val="002278C6"/>
    <w:rsid w:val="00230896"/>
    <w:rsid w:val="00231567"/>
    <w:rsid w:val="002323F8"/>
    <w:rsid w:val="002326D7"/>
    <w:rsid w:val="00233E80"/>
    <w:rsid w:val="00236489"/>
    <w:rsid w:val="00236837"/>
    <w:rsid w:val="00237602"/>
    <w:rsid w:val="00240157"/>
    <w:rsid w:val="00253071"/>
    <w:rsid w:val="00253FD2"/>
    <w:rsid w:val="00254CDC"/>
    <w:rsid w:val="00255F9E"/>
    <w:rsid w:val="00261A87"/>
    <w:rsid w:val="00263F4F"/>
    <w:rsid w:val="00266AA3"/>
    <w:rsid w:val="00266C20"/>
    <w:rsid w:val="00267131"/>
    <w:rsid w:val="00270228"/>
    <w:rsid w:val="00270959"/>
    <w:rsid w:val="00275B23"/>
    <w:rsid w:val="002820DC"/>
    <w:rsid w:val="00284BB3"/>
    <w:rsid w:val="002866EF"/>
    <w:rsid w:val="00287341"/>
    <w:rsid w:val="00287FA6"/>
    <w:rsid w:val="00291F72"/>
    <w:rsid w:val="00292F63"/>
    <w:rsid w:val="0029500E"/>
    <w:rsid w:val="0029564F"/>
    <w:rsid w:val="002977F9"/>
    <w:rsid w:val="002A3185"/>
    <w:rsid w:val="002A3829"/>
    <w:rsid w:val="002A4213"/>
    <w:rsid w:val="002A66E7"/>
    <w:rsid w:val="002A6F0C"/>
    <w:rsid w:val="002A6FB5"/>
    <w:rsid w:val="002B071E"/>
    <w:rsid w:val="002B107F"/>
    <w:rsid w:val="002B30A4"/>
    <w:rsid w:val="002B5801"/>
    <w:rsid w:val="002B7972"/>
    <w:rsid w:val="002C022E"/>
    <w:rsid w:val="002C109E"/>
    <w:rsid w:val="002C17DC"/>
    <w:rsid w:val="002C5440"/>
    <w:rsid w:val="002C7F21"/>
    <w:rsid w:val="002D31C8"/>
    <w:rsid w:val="002D5D4D"/>
    <w:rsid w:val="002D60EA"/>
    <w:rsid w:val="002E22FE"/>
    <w:rsid w:val="002E4522"/>
    <w:rsid w:val="003029D1"/>
    <w:rsid w:val="00302FA4"/>
    <w:rsid w:val="0030527B"/>
    <w:rsid w:val="00311160"/>
    <w:rsid w:val="0031331C"/>
    <w:rsid w:val="00314A42"/>
    <w:rsid w:val="0031582B"/>
    <w:rsid w:val="00316055"/>
    <w:rsid w:val="00317119"/>
    <w:rsid w:val="00317956"/>
    <w:rsid w:val="00327537"/>
    <w:rsid w:val="00327719"/>
    <w:rsid w:val="00327C84"/>
    <w:rsid w:val="003324E5"/>
    <w:rsid w:val="003429A6"/>
    <w:rsid w:val="0034302A"/>
    <w:rsid w:val="0034473D"/>
    <w:rsid w:val="00347E71"/>
    <w:rsid w:val="0035123C"/>
    <w:rsid w:val="003521A8"/>
    <w:rsid w:val="0035243C"/>
    <w:rsid w:val="00354286"/>
    <w:rsid w:val="00355047"/>
    <w:rsid w:val="003577F7"/>
    <w:rsid w:val="0036156F"/>
    <w:rsid w:val="00361DAD"/>
    <w:rsid w:val="00363766"/>
    <w:rsid w:val="00363ED3"/>
    <w:rsid w:val="00364C10"/>
    <w:rsid w:val="00365BCE"/>
    <w:rsid w:val="00366FA3"/>
    <w:rsid w:val="00370C47"/>
    <w:rsid w:val="003716E6"/>
    <w:rsid w:val="00373037"/>
    <w:rsid w:val="003762CA"/>
    <w:rsid w:val="00384C68"/>
    <w:rsid w:val="00392023"/>
    <w:rsid w:val="003950CF"/>
    <w:rsid w:val="0039637C"/>
    <w:rsid w:val="003A0D5A"/>
    <w:rsid w:val="003A3C5D"/>
    <w:rsid w:val="003A4A1B"/>
    <w:rsid w:val="003A5960"/>
    <w:rsid w:val="003A5A73"/>
    <w:rsid w:val="003A76EE"/>
    <w:rsid w:val="003A79C3"/>
    <w:rsid w:val="003B168D"/>
    <w:rsid w:val="003B3825"/>
    <w:rsid w:val="003B4C5F"/>
    <w:rsid w:val="003B78CC"/>
    <w:rsid w:val="003C1729"/>
    <w:rsid w:val="003C3E31"/>
    <w:rsid w:val="003C62FE"/>
    <w:rsid w:val="003D0F3B"/>
    <w:rsid w:val="003D2CF0"/>
    <w:rsid w:val="003D33D6"/>
    <w:rsid w:val="003E46AC"/>
    <w:rsid w:val="003E6064"/>
    <w:rsid w:val="003F3ABC"/>
    <w:rsid w:val="003F443E"/>
    <w:rsid w:val="003F63F4"/>
    <w:rsid w:val="003F6672"/>
    <w:rsid w:val="003F6678"/>
    <w:rsid w:val="003F711D"/>
    <w:rsid w:val="003F7783"/>
    <w:rsid w:val="00402F89"/>
    <w:rsid w:val="0040318B"/>
    <w:rsid w:val="0040457F"/>
    <w:rsid w:val="00411373"/>
    <w:rsid w:val="0041255F"/>
    <w:rsid w:val="00417EFE"/>
    <w:rsid w:val="00422EA5"/>
    <w:rsid w:val="00424736"/>
    <w:rsid w:val="0043299F"/>
    <w:rsid w:val="004332CB"/>
    <w:rsid w:val="00433D64"/>
    <w:rsid w:val="00433F49"/>
    <w:rsid w:val="00437D25"/>
    <w:rsid w:val="00437D7B"/>
    <w:rsid w:val="00440798"/>
    <w:rsid w:val="00441C26"/>
    <w:rsid w:val="00443318"/>
    <w:rsid w:val="0045000C"/>
    <w:rsid w:val="004559C2"/>
    <w:rsid w:val="004607D6"/>
    <w:rsid w:val="00461711"/>
    <w:rsid w:val="004623C0"/>
    <w:rsid w:val="0046485A"/>
    <w:rsid w:val="004665F6"/>
    <w:rsid w:val="004745FC"/>
    <w:rsid w:val="00474CB7"/>
    <w:rsid w:val="004762BB"/>
    <w:rsid w:val="0047753C"/>
    <w:rsid w:val="00482EA0"/>
    <w:rsid w:val="004839DB"/>
    <w:rsid w:val="00486510"/>
    <w:rsid w:val="00487205"/>
    <w:rsid w:val="00492D97"/>
    <w:rsid w:val="0049411B"/>
    <w:rsid w:val="004961A3"/>
    <w:rsid w:val="004A5C0C"/>
    <w:rsid w:val="004A71A3"/>
    <w:rsid w:val="004B1F90"/>
    <w:rsid w:val="004B3866"/>
    <w:rsid w:val="004B6256"/>
    <w:rsid w:val="004C3D32"/>
    <w:rsid w:val="004D1B33"/>
    <w:rsid w:val="004D1E64"/>
    <w:rsid w:val="004D27FB"/>
    <w:rsid w:val="004D3916"/>
    <w:rsid w:val="004D4CC9"/>
    <w:rsid w:val="004D6A76"/>
    <w:rsid w:val="004E652A"/>
    <w:rsid w:val="004E70DB"/>
    <w:rsid w:val="004E72DE"/>
    <w:rsid w:val="004F1BB2"/>
    <w:rsid w:val="004F2FDD"/>
    <w:rsid w:val="00500DE7"/>
    <w:rsid w:val="00503921"/>
    <w:rsid w:val="00503D5D"/>
    <w:rsid w:val="00507663"/>
    <w:rsid w:val="005122DD"/>
    <w:rsid w:val="005133D8"/>
    <w:rsid w:val="0051555E"/>
    <w:rsid w:val="00516C1C"/>
    <w:rsid w:val="005215A2"/>
    <w:rsid w:val="00522E52"/>
    <w:rsid w:val="0052393F"/>
    <w:rsid w:val="00523B35"/>
    <w:rsid w:val="0053087B"/>
    <w:rsid w:val="00531593"/>
    <w:rsid w:val="00531DD8"/>
    <w:rsid w:val="00535FFF"/>
    <w:rsid w:val="00537994"/>
    <w:rsid w:val="005408E0"/>
    <w:rsid w:val="00540955"/>
    <w:rsid w:val="00540AF0"/>
    <w:rsid w:val="0054341E"/>
    <w:rsid w:val="00545E56"/>
    <w:rsid w:val="00547095"/>
    <w:rsid w:val="005475AE"/>
    <w:rsid w:val="00550A67"/>
    <w:rsid w:val="0055225F"/>
    <w:rsid w:val="00554128"/>
    <w:rsid w:val="00555CFC"/>
    <w:rsid w:val="00563301"/>
    <w:rsid w:val="005649C6"/>
    <w:rsid w:val="00566671"/>
    <w:rsid w:val="005706F4"/>
    <w:rsid w:val="00575567"/>
    <w:rsid w:val="00580208"/>
    <w:rsid w:val="00581A56"/>
    <w:rsid w:val="005858F7"/>
    <w:rsid w:val="00587490"/>
    <w:rsid w:val="00591786"/>
    <w:rsid w:val="00591861"/>
    <w:rsid w:val="00591AB8"/>
    <w:rsid w:val="005923E5"/>
    <w:rsid w:val="00593D18"/>
    <w:rsid w:val="00594418"/>
    <w:rsid w:val="005A1C1B"/>
    <w:rsid w:val="005A2ABD"/>
    <w:rsid w:val="005A4197"/>
    <w:rsid w:val="005B02CE"/>
    <w:rsid w:val="005B36EF"/>
    <w:rsid w:val="005B43C1"/>
    <w:rsid w:val="005B714D"/>
    <w:rsid w:val="005C0C31"/>
    <w:rsid w:val="005C4A47"/>
    <w:rsid w:val="005C568E"/>
    <w:rsid w:val="005C7F69"/>
    <w:rsid w:val="005D11A8"/>
    <w:rsid w:val="005D5F92"/>
    <w:rsid w:val="005D6B93"/>
    <w:rsid w:val="005D731E"/>
    <w:rsid w:val="005E16E9"/>
    <w:rsid w:val="005E2CE8"/>
    <w:rsid w:val="005E58C9"/>
    <w:rsid w:val="005E7FE3"/>
    <w:rsid w:val="005F11C7"/>
    <w:rsid w:val="005F2C6D"/>
    <w:rsid w:val="005F432E"/>
    <w:rsid w:val="005F4BC2"/>
    <w:rsid w:val="006001F6"/>
    <w:rsid w:val="006015A6"/>
    <w:rsid w:val="00612C82"/>
    <w:rsid w:val="006155E3"/>
    <w:rsid w:val="00615C1C"/>
    <w:rsid w:val="006164F1"/>
    <w:rsid w:val="00616ADE"/>
    <w:rsid w:val="00616CA5"/>
    <w:rsid w:val="00617FDE"/>
    <w:rsid w:val="00620A1D"/>
    <w:rsid w:val="00624444"/>
    <w:rsid w:val="00624BAC"/>
    <w:rsid w:val="00632382"/>
    <w:rsid w:val="00632C46"/>
    <w:rsid w:val="0063405F"/>
    <w:rsid w:val="006373B8"/>
    <w:rsid w:val="00637E96"/>
    <w:rsid w:val="00643157"/>
    <w:rsid w:val="00645037"/>
    <w:rsid w:val="00647F61"/>
    <w:rsid w:val="00652152"/>
    <w:rsid w:val="00655C05"/>
    <w:rsid w:val="00657831"/>
    <w:rsid w:val="006615C6"/>
    <w:rsid w:val="006622FB"/>
    <w:rsid w:val="0066325F"/>
    <w:rsid w:val="00670476"/>
    <w:rsid w:val="00672BAB"/>
    <w:rsid w:val="00680E37"/>
    <w:rsid w:val="00681059"/>
    <w:rsid w:val="00681D67"/>
    <w:rsid w:val="00681E73"/>
    <w:rsid w:val="0068239D"/>
    <w:rsid w:val="00683493"/>
    <w:rsid w:val="006838EB"/>
    <w:rsid w:val="0068618D"/>
    <w:rsid w:val="0069286E"/>
    <w:rsid w:val="00694196"/>
    <w:rsid w:val="00694BD7"/>
    <w:rsid w:val="00695079"/>
    <w:rsid w:val="0069510B"/>
    <w:rsid w:val="00697A6B"/>
    <w:rsid w:val="00697C28"/>
    <w:rsid w:val="006A0D1D"/>
    <w:rsid w:val="006A1097"/>
    <w:rsid w:val="006A3BFF"/>
    <w:rsid w:val="006A4C08"/>
    <w:rsid w:val="006A5761"/>
    <w:rsid w:val="006A7B0D"/>
    <w:rsid w:val="006B0BD4"/>
    <w:rsid w:val="006B2120"/>
    <w:rsid w:val="006C2D93"/>
    <w:rsid w:val="006C37FE"/>
    <w:rsid w:val="006C3C12"/>
    <w:rsid w:val="006C660F"/>
    <w:rsid w:val="006D4258"/>
    <w:rsid w:val="006D5176"/>
    <w:rsid w:val="006E34FF"/>
    <w:rsid w:val="006E7CC9"/>
    <w:rsid w:val="006F3450"/>
    <w:rsid w:val="006F37AC"/>
    <w:rsid w:val="006F4535"/>
    <w:rsid w:val="006F461D"/>
    <w:rsid w:val="006F6CDB"/>
    <w:rsid w:val="007006F8"/>
    <w:rsid w:val="007059BB"/>
    <w:rsid w:val="0071267B"/>
    <w:rsid w:val="007132D6"/>
    <w:rsid w:val="00715E69"/>
    <w:rsid w:val="00715FA7"/>
    <w:rsid w:val="00716E0D"/>
    <w:rsid w:val="00721C5F"/>
    <w:rsid w:val="007248DC"/>
    <w:rsid w:val="00726950"/>
    <w:rsid w:val="007301C3"/>
    <w:rsid w:val="007308E4"/>
    <w:rsid w:val="00732C3D"/>
    <w:rsid w:val="00734DD0"/>
    <w:rsid w:val="0073588D"/>
    <w:rsid w:val="007366A9"/>
    <w:rsid w:val="007368A7"/>
    <w:rsid w:val="0073698C"/>
    <w:rsid w:val="00736D65"/>
    <w:rsid w:val="0074311C"/>
    <w:rsid w:val="0074409C"/>
    <w:rsid w:val="007511F0"/>
    <w:rsid w:val="00751425"/>
    <w:rsid w:val="00751BCA"/>
    <w:rsid w:val="00754162"/>
    <w:rsid w:val="00756187"/>
    <w:rsid w:val="0076026E"/>
    <w:rsid w:val="007609E5"/>
    <w:rsid w:val="0076195E"/>
    <w:rsid w:val="00762AB9"/>
    <w:rsid w:val="00766142"/>
    <w:rsid w:val="007673DD"/>
    <w:rsid w:val="00770A73"/>
    <w:rsid w:val="00771CF4"/>
    <w:rsid w:val="007726D7"/>
    <w:rsid w:val="0078123D"/>
    <w:rsid w:val="007846EC"/>
    <w:rsid w:val="00791711"/>
    <w:rsid w:val="00791B70"/>
    <w:rsid w:val="00791F7B"/>
    <w:rsid w:val="0079363A"/>
    <w:rsid w:val="00793CA9"/>
    <w:rsid w:val="007A0C88"/>
    <w:rsid w:val="007A4919"/>
    <w:rsid w:val="007A5345"/>
    <w:rsid w:val="007A744C"/>
    <w:rsid w:val="007B58DD"/>
    <w:rsid w:val="007B6027"/>
    <w:rsid w:val="007C1D6F"/>
    <w:rsid w:val="007C2A4E"/>
    <w:rsid w:val="007C3F68"/>
    <w:rsid w:val="007C43D6"/>
    <w:rsid w:val="007C5D48"/>
    <w:rsid w:val="007C6C7E"/>
    <w:rsid w:val="007D46DC"/>
    <w:rsid w:val="007E4268"/>
    <w:rsid w:val="007E6AA6"/>
    <w:rsid w:val="007F1950"/>
    <w:rsid w:val="007F1BE3"/>
    <w:rsid w:val="007F5444"/>
    <w:rsid w:val="007F7E09"/>
    <w:rsid w:val="0080090E"/>
    <w:rsid w:val="00801777"/>
    <w:rsid w:val="00802624"/>
    <w:rsid w:val="00802B0D"/>
    <w:rsid w:val="00805FF9"/>
    <w:rsid w:val="00810C80"/>
    <w:rsid w:val="0081141E"/>
    <w:rsid w:val="00812D37"/>
    <w:rsid w:val="0082025A"/>
    <w:rsid w:val="0082176E"/>
    <w:rsid w:val="00823429"/>
    <w:rsid w:val="0082442E"/>
    <w:rsid w:val="00826374"/>
    <w:rsid w:val="00827C0C"/>
    <w:rsid w:val="00836F86"/>
    <w:rsid w:val="00840832"/>
    <w:rsid w:val="0084268E"/>
    <w:rsid w:val="00852169"/>
    <w:rsid w:val="00857020"/>
    <w:rsid w:val="008606F4"/>
    <w:rsid w:val="008610C5"/>
    <w:rsid w:val="008635BE"/>
    <w:rsid w:val="0086585F"/>
    <w:rsid w:val="00867C08"/>
    <w:rsid w:val="00880FB3"/>
    <w:rsid w:val="00886F31"/>
    <w:rsid w:val="00891527"/>
    <w:rsid w:val="00894986"/>
    <w:rsid w:val="0089615C"/>
    <w:rsid w:val="00897A83"/>
    <w:rsid w:val="00897EAA"/>
    <w:rsid w:val="008A125F"/>
    <w:rsid w:val="008A309C"/>
    <w:rsid w:val="008A653C"/>
    <w:rsid w:val="008B0FAA"/>
    <w:rsid w:val="008B44A4"/>
    <w:rsid w:val="008B7B98"/>
    <w:rsid w:val="008C6999"/>
    <w:rsid w:val="008C737B"/>
    <w:rsid w:val="008D1568"/>
    <w:rsid w:val="008D3AF3"/>
    <w:rsid w:val="008D6213"/>
    <w:rsid w:val="008E429A"/>
    <w:rsid w:val="008E450D"/>
    <w:rsid w:val="008F0BAF"/>
    <w:rsid w:val="008F300B"/>
    <w:rsid w:val="008F59EE"/>
    <w:rsid w:val="00901049"/>
    <w:rsid w:val="00910F88"/>
    <w:rsid w:val="00912BC4"/>
    <w:rsid w:val="00920D81"/>
    <w:rsid w:val="00924AD6"/>
    <w:rsid w:val="009272F5"/>
    <w:rsid w:val="00931B41"/>
    <w:rsid w:val="00933FA5"/>
    <w:rsid w:val="009352F0"/>
    <w:rsid w:val="0093552C"/>
    <w:rsid w:val="009355CC"/>
    <w:rsid w:val="00935A32"/>
    <w:rsid w:val="0093741F"/>
    <w:rsid w:val="00937CF2"/>
    <w:rsid w:val="00942DF3"/>
    <w:rsid w:val="009435D0"/>
    <w:rsid w:val="0094614B"/>
    <w:rsid w:val="009513B1"/>
    <w:rsid w:val="00955DA2"/>
    <w:rsid w:val="00960A6F"/>
    <w:rsid w:val="00961308"/>
    <w:rsid w:val="00964FBF"/>
    <w:rsid w:val="009670C6"/>
    <w:rsid w:val="00967F07"/>
    <w:rsid w:val="00970706"/>
    <w:rsid w:val="00974507"/>
    <w:rsid w:val="00976CF2"/>
    <w:rsid w:val="0097711D"/>
    <w:rsid w:val="009833E6"/>
    <w:rsid w:val="0099176A"/>
    <w:rsid w:val="00992CB0"/>
    <w:rsid w:val="00994AC0"/>
    <w:rsid w:val="00997F4F"/>
    <w:rsid w:val="009A0119"/>
    <w:rsid w:val="009A3E58"/>
    <w:rsid w:val="009A416F"/>
    <w:rsid w:val="009A6CAE"/>
    <w:rsid w:val="009C0AEB"/>
    <w:rsid w:val="009C1586"/>
    <w:rsid w:val="009D0E48"/>
    <w:rsid w:val="009D119B"/>
    <w:rsid w:val="009D16F1"/>
    <w:rsid w:val="009D2E68"/>
    <w:rsid w:val="009D6B15"/>
    <w:rsid w:val="009D6FB2"/>
    <w:rsid w:val="009D7C00"/>
    <w:rsid w:val="009D7C69"/>
    <w:rsid w:val="009D7F57"/>
    <w:rsid w:val="009E027C"/>
    <w:rsid w:val="009E0760"/>
    <w:rsid w:val="009E11D6"/>
    <w:rsid w:val="009E2145"/>
    <w:rsid w:val="009E36CA"/>
    <w:rsid w:val="009E5B0D"/>
    <w:rsid w:val="009E6365"/>
    <w:rsid w:val="009E648C"/>
    <w:rsid w:val="009E690C"/>
    <w:rsid w:val="009E7D6F"/>
    <w:rsid w:val="009E7E37"/>
    <w:rsid w:val="009F0C44"/>
    <w:rsid w:val="009F1649"/>
    <w:rsid w:val="009F2B5F"/>
    <w:rsid w:val="009F30C5"/>
    <w:rsid w:val="009F44C5"/>
    <w:rsid w:val="009F4BDF"/>
    <w:rsid w:val="00A02BD8"/>
    <w:rsid w:val="00A0474F"/>
    <w:rsid w:val="00A07315"/>
    <w:rsid w:val="00A07F02"/>
    <w:rsid w:val="00A11874"/>
    <w:rsid w:val="00A12682"/>
    <w:rsid w:val="00A13494"/>
    <w:rsid w:val="00A1525B"/>
    <w:rsid w:val="00A16804"/>
    <w:rsid w:val="00A20465"/>
    <w:rsid w:val="00A2049F"/>
    <w:rsid w:val="00A21E47"/>
    <w:rsid w:val="00A2208A"/>
    <w:rsid w:val="00A222D0"/>
    <w:rsid w:val="00A22E07"/>
    <w:rsid w:val="00A2326E"/>
    <w:rsid w:val="00A23767"/>
    <w:rsid w:val="00A24849"/>
    <w:rsid w:val="00A27CBF"/>
    <w:rsid w:val="00A34395"/>
    <w:rsid w:val="00A36880"/>
    <w:rsid w:val="00A40E17"/>
    <w:rsid w:val="00A41E0E"/>
    <w:rsid w:val="00A44C87"/>
    <w:rsid w:val="00A454FA"/>
    <w:rsid w:val="00A46232"/>
    <w:rsid w:val="00A4741B"/>
    <w:rsid w:val="00A47F99"/>
    <w:rsid w:val="00A54A1D"/>
    <w:rsid w:val="00A5713B"/>
    <w:rsid w:val="00A6247C"/>
    <w:rsid w:val="00A64F29"/>
    <w:rsid w:val="00A656EB"/>
    <w:rsid w:val="00A7403A"/>
    <w:rsid w:val="00A74662"/>
    <w:rsid w:val="00A75383"/>
    <w:rsid w:val="00A81CB1"/>
    <w:rsid w:val="00A865F5"/>
    <w:rsid w:val="00A8753B"/>
    <w:rsid w:val="00A90074"/>
    <w:rsid w:val="00A9392D"/>
    <w:rsid w:val="00A9524F"/>
    <w:rsid w:val="00A97CFA"/>
    <w:rsid w:val="00AA23B6"/>
    <w:rsid w:val="00AA400B"/>
    <w:rsid w:val="00AA62FC"/>
    <w:rsid w:val="00AA681C"/>
    <w:rsid w:val="00AB0786"/>
    <w:rsid w:val="00AB1532"/>
    <w:rsid w:val="00AC53D6"/>
    <w:rsid w:val="00AD083A"/>
    <w:rsid w:val="00AD0B6B"/>
    <w:rsid w:val="00AD17F7"/>
    <w:rsid w:val="00AD7DE3"/>
    <w:rsid w:val="00AF0372"/>
    <w:rsid w:val="00AF0AD3"/>
    <w:rsid w:val="00AF2909"/>
    <w:rsid w:val="00AF2EA5"/>
    <w:rsid w:val="00AF4736"/>
    <w:rsid w:val="00AF50B0"/>
    <w:rsid w:val="00AF6535"/>
    <w:rsid w:val="00AF69E2"/>
    <w:rsid w:val="00B03B39"/>
    <w:rsid w:val="00B10200"/>
    <w:rsid w:val="00B11D78"/>
    <w:rsid w:val="00B14D7A"/>
    <w:rsid w:val="00B208D2"/>
    <w:rsid w:val="00B27122"/>
    <w:rsid w:val="00B2750B"/>
    <w:rsid w:val="00B30067"/>
    <w:rsid w:val="00B32415"/>
    <w:rsid w:val="00B340B2"/>
    <w:rsid w:val="00B35757"/>
    <w:rsid w:val="00B35EB5"/>
    <w:rsid w:val="00B37111"/>
    <w:rsid w:val="00B40371"/>
    <w:rsid w:val="00B4128C"/>
    <w:rsid w:val="00B4296F"/>
    <w:rsid w:val="00B5367C"/>
    <w:rsid w:val="00B555DD"/>
    <w:rsid w:val="00B55925"/>
    <w:rsid w:val="00B55E18"/>
    <w:rsid w:val="00B565A4"/>
    <w:rsid w:val="00B57BE3"/>
    <w:rsid w:val="00B60EB6"/>
    <w:rsid w:val="00B62A19"/>
    <w:rsid w:val="00B70976"/>
    <w:rsid w:val="00B713DE"/>
    <w:rsid w:val="00B724C4"/>
    <w:rsid w:val="00B739F8"/>
    <w:rsid w:val="00B75223"/>
    <w:rsid w:val="00B779E6"/>
    <w:rsid w:val="00B77CCF"/>
    <w:rsid w:val="00B9004B"/>
    <w:rsid w:val="00B91261"/>
    <w:rsid w:val="00B92391"/>
    <w:rsid w:val="00B92EC0"/>
    <w:rsid w:val="00B9482D"/>
    <w:rsid w:val="00B96258"/>
    <w:rsid w:val="00B97422"/>
    <w:rsid w:val="00BA1526"/>
    <w:rsid w:val="00BA2CFE"/>
    <w:rsid w:val="00BA57E5"/>
    <w:rsid w:val="00BA6C44"/>
    <w:rsid w:val="00BA71D0"/>
    <w:rsid w:val="00BB3E12"/>
    <w:rsid w:val="00BC40B4"/>
    <w:rsid w:val="00BC65D3"/>
    <w:rsid w:val="00BD3E66"/>
    <w:rsid w:val="00BD4B6D"/>
    <w:rsid w:val="00BD5329"/>
    <w:rsid w:val="00BD680C"/>
    <w:rsid w:val="00BE02EC"/>
    <w:rsid w:val="00BE18E8"/>
    <w:rsid w:val="00BE4C7A"/>
    <w:rsid w:val="00BF26DF"/>
    <w:rsid w:val="00BF3E09"/>
    <w:rsid w:val="00BF53CB"/>
    <w:rsid w:val="00C027CA"/>
    <w:rsid w:val="00C02DDD"/>
    <w:rsid w:val="00C0362A"/>
    <w:rsid w:val="00C1087A"/>
    <w:rsid w:val="00C136EC"/>
    <w:rsid w:val="00C158B3"/>
    <w:rsid w:val="00C25303"/>
    <w:rsid w:val="00C25EB1"/>
    <w:rsid w:val="00C27029"/>
    <w:rsid w:val="00C32494"/>
    <w:rsid w:val="00C32A3A"/>
    <w:rsid w:val="00C33436"/>
    <w:rsid w:val="00C342FF"/>
    <w:rsid w:val="00C42D6F"/>
    <w:rsid w:val="00C432F4"/>
    <w:rsid w:val="00C44B67"/>
    <w:rsid w:val="00C47013"/>
    <w:rsid w:val="00C514E4"/>
    <w:rsid w:val="00C51F58"/>
    <w:rsid w:val="00C5444F"/>
    <w:rsid w:val="00C5776A"/>
    <w:rsid w:val="00C628B7"/>
    <w:rsid w:val="00C671F0"/>
    <w:rsid w:val="00C677B5"/>
    <w:rsid w:val="00C70560"/>
    <w:rsid w:val="00C71DCF"/>
    <w:rsid w:val="00C75042"/>
    <w:rsid w:val="00C763FD"/>
    <w:rsid w:val="00C76896"/>
    <w:rsid w:val="00C77779"/>
    <w:rsid w:val="00C8544C"/>
    <w:rsid w:val="00C85A38"/>
    <w:rsid w:val="00C86826"/>
    <w:rsid w:val="00C90364"/>
    <w:rsid w:val="00C92202"/>
    <w:rsid w:val="00C928BF"/>
    <w:rsid w:val="00C93E86"/>
    <w:rsid w:val="00C97244"/>
    <w:rsid w:val="00C97526"/>
    <w:rsid w:val="00CA0B94"/>
    <w:rsid w:val="00CB2EBB"/>
    <w:rsid w:val="00CB448A"/>
    <w:rsid w:val="00CB48FC"/>
    <w:rsid w:val="00CC0D8C"/>
    <w:rsid w:val="00CC1AC5"/>
    <w:rsid w:val="00CC3525"/>
    <w:rsid w:val="00CC4847"/>
    <w:rsid w:val="00CD5702"/>
    <w:rsid w:val="00CE17F1"/>
    <w:rsid w:val="00CE283E"/>
    <w:rsid w:val="00CE316B"/>
    <w:rsid w:val="00CE4C25"/>
    <w:rsid w:val="00CF296B"/>
    <w:rsid w:val="00D01B01"/>
    <w:rsid w:val="00D02C2A"/>
    <w:rsid w:val="00D0330B"/>
    <w:rsid w:val="00D039EE"/>
    <w:rsid w:val="00D15212"/>
    <w:rsid w:val="00D176AB"/>
    <w:rsid w:val="00D2407F"/>
    <w:rsid w:val="00D2473A"/>
    <w:rsid w:val="00D27F5B"/>
    <w:rsid w:val="00D302DB"/>
    <w:rsid w:val="00D31CBC"/>
    <w:rsid w:val="00D34606"/>
    <w:rsid w:val="00D34AD6"/>
    <w:rsid w:val="00D35A25"/>
    <w:rsid w:val="00D37315"/>
    <w:rsid w:val="00D41146"/>
    <w:rsid w:val="00D4242A"/>
    <w:rsid w:val="00D44D7E"/>
    <w:rsid w:val="00D527B4"/>
    <w:rsid w:val="00D54526"/>
    <w:rsid w:val="00D55294"/>
    <w:rsid w:val="00D64768"/>
    <w:rsid w:val="00D70F08"/>
    <w:rsid w:val="00D740A4"/>
    <w:rsid w:val="00D770C8"/>
    <w:rsid w:val="00D777DE"/>
    <w:rsid w:val="00D900FF"/>
    <w:rsid w:val="00D908D9"/>
    <w:rsid w:val="00D91C83"/>
    <w:rsid w:val="00D93FFF"/>
    <w:rsid w:val="00D97341"/>
    <w:rsid w:val="00D97B70"/>
    <w:rsid w:val="00DA3EEE"/>
    <w:rsid w:val="00DB41E1"/>
    <w:rsid w:val="00DC4E11"/>
    <w:rsid w:val="00DC5856"/>
    <w:rsid w:val="00DC5D54"/>
    <w:rsid w:val="00DC682D"/>
    <w:rsid w:val="00DD468D"/>
    <w:rsid w:val="00DD6132"/>
    <w:rsid w:val="00DD797A"/>
    <w:rsid w:val="00DE004C"/>
    <w:rsid w:val="00DE017B"/>
    <w:rsid w:val="00DE3628"/>
    <w:rsid w:val="00DE3865"/>
    <w:rsid w:val="00DE3C8B"/>
    <w:rsid w:val="00DE69CC"/>
    <w:rsid w:val="00DF4622"/>
    <w:rsid w:val="00DF4EEE"/>
    <w:rsid w:val="00DF6C73"/>
    <w:rsid w:val="00E019EC"/>
    <w:rsid w:val="00E06891"/>
    <w:rsid w:val="00E06D6E"/>
    <w:rsid w:val="00E07446"/>
    <w:rsid w:val="00E105CE"/>
    <w:rsid w:val="00E12BC7"/>
    <w:rsid w:val="00E173E7"/>
    <w:rsid w:val="00E17881"/>
    <w:rsid w:val="00E2108B"/>
    <w:rsid w:val="00E22554"/>
    <w:rsid w:val="00E23323"/>
    <w:rsid w:val="00E27BA0"/>
    <w:rsid w:val="00E3691C"/>
    <w:rsid w:val="00E37568"/>
    <w:rsid w:val="00E42DBC"/>
    <w:rsid w:val="00E42F20"/>
    <w:rsid w:val="00E43EBC"/>
    <w:rsid w:val="00E44923"/>
    <w:rsid w:val="00E45389"/>
    <w:rsid w:val="00E467D1"/>
    <w:rsid w:val="00E467D3"/>
    <w:rsid w:val="00E51082"/>
    <w:rsid w:val="00E5137A"/>
    <w:rsid w:val="00E56429"/>
    <w:rsid w:val="00E57511"/>
    <w:rsid w:val="00E57E6B"/>
    <w:rsid w:val="00E60544"/>
    <w:rsid w:val="00E616A1"/>
    <w:rsid w:val="00E7124E"/>
    <w:rsid w:val="00E71E3F"/>
    <w:rsid w:val="00E74C65"/>
    <w:rsid w:val="00E75EAE"/>
    <w:rsid w:val="00E81FC8"/>
    <w:rsid w:val="00E82211"/>
    <w:rsid w:val="00E82390"/>
    <w:rsid w:val="00E91A8E"/>
    <w:rsid w:val="00E93D49"/>
    <w:rsid w:val="00E95C36"/>
    <w:rsid w:val="00E95F4A"/>
    <w:rsid w:val="00E96757"/>
    <w:rsid w:val="00E96888"/>
    <w:rsid w:val="00E96CA4"/>
    <w:rsid w:val="00EA2F7F"/>
    <w:rsid w:val="00EA3329"/>
    <w:rsid w:val="00EA60B9"/>
    <w:rsid w:val="00EB04E2"/>
    <w:rsid w:val="00EB1745"/>
    <w:rsid w:val="00EB208C"/>
    <w:rsid w:val="00EB2729"/>
    <w:rsid w:val="00EB3E8C"/>
    <w:rsid w:val="00EB7610"/>
    <w:rsid w:val="00EC06EB"/>
    <w:rsid w:val="00EC2D36"/>
    <w:rsid w:val="00EC3C70"/>
    <w:rsid w:val="00EC48DF"/>
    <w:rsid w:val="00ED0BFD"/>
    <w:rsid w:val="00ED41BB"/>
    <w:rsid w:val="00ED512D"/>
    <w:rsid w:val="00ED76C4"/>
    <w:rsid w:val="00EE4AAA"/>
    <w:rsid w:val="00EE6029"/>
    <w:rsid w:val="00EE6F8E"/>
    <w:rsid w:val="00EE7C89"/>
    <w:rsid w:val="00EF3B76"/>
    <w:rsid w:val="00EF51CD"/>
    <w:rsid w:val="00F04170"/>
    <w:rsid w:val="00F04F9C"/>
    <w:rsid w:val="00F06F95"/>
    <w:rsid w:val="00F0786A"/>
    <w:rsid w:val="00F153E4"/>
    <w:rsid w:val="00F15A1A"/>
    <w:rsid w:val="00F15EBB"/>
    <w:rsid w:val="00F15ED1"/>
    <w:rsid w:val="00F165AF"/>
    <w:rsid w:val="00F21974"/>
    <w:rsid w:val="00F220B0"/>
    <w:rsid w:val="00F22C77"/>
    <w:rsid w:val="00F2510F"/>
    <w:rsid w:val="00F25B08"/>
    <w:rsid w:val="00F2677C"/>
    <w:rsid w:val="00F27808"/>
    <w:rsid w:val="00F27A5F"/>
    <w:rsid w:val="00F27AD7"/>
    <w:rsid w:val="00F27F53"/>
    <w:rsid w:val="00F3053E"/>
    <w:rsid w:val="00F32506"/>
    <w:rsid w:val="00F325A5"/>
    <w:rsid w:val="00F327E6"/>
    <w:rsid w:val="00F3376A"/>
    <w:rsid w:val="00F34634"/>
    <w:rsid w:val="00F35662"/>
    <w:rsid w:val="00F3595F"/>
    <w:rsid w:val="00F37B3E"/>
    <w:rsid w:val="00F42B59"/>
    <w:rsid w:val="00F44FE2"/>
    <w:rsid w:val="00F4568B"/>
    <w:rsid w:val="00F46B86"/>
    <w:rsid w:val="00F50529"/>
    <w:rsid w:val="00F52D25"/>
    <w:rsid w:val="00F549C0"/>
    <w:rsid w:val="00F54F8F"/>
    <w:rsid w:val="00F618F6"/>
    <w:rsid w:val="00F62AA2"/>
    <w:rsid w:val="00F64AC0"/>
    <w:rsid w:val="00F67918"/>
    <w:rsid w:val="00F712AD"/>
    <w:rsid w:val="00F7209B"/>
    <w:rsid w:val="00F754C2"/>
    <w:rsid w:val="00F81515"/>
    <w:rsid w:val="00F8392A"/>
    <w:rsid w:val="00F8642F"/>
    <w:rsid w:val="00F8683F"/>
    <w:rsid w:val="00F92F9E"/>
    <w:rsid w:val="00F949A4"/>
    <w:rsid w:val="00F94B0E"/>
    <w:rsid w:val="00F94ECA"/>
    <w:rsid w:val="00F94F79"/>
    <w:rsid w:val="00F95541"/>
    <w:rsid w:val="00F9557B"/>
    <w:rsid w:val="00F964EC"/>
    <w:rsid w:val="00F9651B"/>
    <w:rsid w:val="00F97C36"/>
    <w:rsid w:val="00FA42CC"/>
    <w:rsid w:val="00FA7BB9"/>
    <w:rsid w:val="00FB223D"/>
    <w:rsid w:val="00FB57B8"/>
    <w:rsid w:val="00FB776B"/>
    <w:rsid w:val="00FC3520"/>
    <w:rsid w:val="00FC5366"/>
    <w:rsid w:val="00FC6745"/>
    <w:rsid w:val="00FC739D"/>
    <w:rsid w:val="00FE108E"/>
    <w:rsid w:val="00FE199E"/>
    <w:rsid w:val="00FE4C62"/>
    <w:rsid w:val="00FE66AD"/>
    <w:rsid w:val="00FE71D7"/>
    <w:rsid w:val="00FF04D7"/>
    <w:rsid w:val="00FF28AD"/>
    <w:rsid w:val="00FF2EA9"/>
    <w:rsid w:val="00FF3209"/>
    <w:rsid w:val="00FF518B"/>
    <w:rsid w:val="00FF7562"/>
    <w:rsid w:val="00FF7F28"/>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41"/>
    <o:shapelayout v:ext="edit">
      <o:idmap v:ext="edit" data="1"/>
    </o:shapelayout>
  </w:shapeDefaults>
  <w:decimalSymbol w:val="."/>
  <w:listSeparator w:val=","/>
  <w14:docId w14:val="77827C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w:eastAsia="Times" w:hAnsi="Times" w:cs="Times New Roman"/>
        <w:lang w:val="en-AU" w:eastAsia="en-A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7972"/>
    <w:rPr>
      <w:rFonts w:ascii="Arial" w:hAnsi="Arial"/>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3C1729"/>
    <w:pPr>
      <w:tabs>
        <w:tab w:val="center" w:pos="4320"/>
        <w:tab w:val="right" w:pos="8640"/>
      </w:tabs>
    </w:pPr>
  </w:style>
  <w:style w:type="paragraph" w:styleId="Footer">
    <w:name w:val="footer"/>
    <w:basedOn w:val="Normal"/>
    <w:link w:val="FooterChar"/>
    <w:uiPriority w:val="99"/>
    <w:rsid w:val="003C1729"/>
    <w:pPr>
      <w:tabs>
        <w:tab w:val="center" w:pos="4320"/>
        <w:tab w:val="right" w:pos="8640"/>
      </w:tabs>
    </w:pPr>
  </w:style>
  <w:style w:type="character" w:styleId="Hyperlink">
    <w:name w:val="Hyperlink"/>
    <w:basedOn w:val="DefaultParagraphFont"/>
    <w:rsid w:val="009C0AEB"/>
    <w:rPr>
      <w:color w:val="0000FF"/>
      <w:u w:val="single"/>
    </w:rPr>
  </w:style>
  <w:style w:type="paragraph" w:customStyle="1" w:styleId="SenderAddress">
    <w:name w:val="Sender Address"/>
    <w:basedOn w:val="Normal"/>
    <w:rsid w:val="0074311C"/>
    <w:rPr>
      <w:rFonts w:ascii="Times New Roman" w:eastAsia="Times New Roman" w:hAnsi="Times New Roman"/>
      <w:szCs w:val="24"/>
      <w:lang w:val="en-US"/>
    </w:rPr>
  </w:style>
  <w:style w:type="paragraph" w:customStyle="1" w:styleId="RecipientAddress">
    <w:name w:val="Recipient Address"/>
    <w:basedOn w:val="Normal"/>
    <w:rsid w:val="0074311C"/>
    <w:rPr>
      <w:rFonts w:ascii="Times New Roman" w:eastAsia="Times New Roman" w:hAnsi="Times New Roman"/>
      <w:szCs w:val="24"/>
      <w:lang w:val="en-US"/>
    </w:rPr>
  </w:style>
  <w:style w:type="paragraph" w:styleId="Salutation">
    <w:name w:val="Salutation"/>
    <w:basedOn w:val="Normal"/>
    <w:next w:val="Normal"/>
    <w:rsid w:val="0074311C"/>
    <w:pPr>
      <w:spacing w:before="220" w:after="220" w:line="220" w:lineRule="atLeast"/>
    </w:pPr>
    <w:rPr>
      <w:rFonts w:eastAsia="Times New Roman"/>
      <w:spacing w:val="-5"/>
      <w:lang w:val="en-US"/>
    </w:rPr>
  </w:style>
  <w:style w:type="paragraph" w:styleId="Signature">
    <w:name w:val="Signature"/>
    <w:basedOn w:val="Normal"/>
    <w:next w:val="Normal"/>
    <w:rsid w:val="0074311C"/>
    <w:pPr>
      <w:keepNext/>
      <w:spacing w:before="880" w:line="220" w:lineRule="atLeast"/>
    </w:pPr>
    <w:rPr>
      <w:rFonts w:eastAsia="Times New Roman"/>
      <w:spacing w:val="-5"/>
      <w:lang w:val="en-US"/>
    </w:rPr>
  </w:style>
  <w:style w:type="paragraph" w:styleId="BalloonText">
    <w:name w:val="Balloon Text"/>
    <w:basedOn w:val="Normal"/>
    <w:link w:val="BalloonTextChar"/>
    <w:rsid w:val="00267131"/>
    <w:rPr>
      <w:rFonts w:ascii="Tahoma" w:hAnsi="Tahoma" w:cs="Tahoma"/>
      <w:sz w:val="16"/>
      <w:szCs w:val="16"/>
    </w:rPr>
  </w:style>
  <w:style w:type="character" w:customStyle="1" w:styleId="BalloonTextChar">
    <w:name w:val="Balloon Text Char"/>
    <w:basedOn w:val="DefaultParagraphFont"/>
    <w:link w:val="BalloonText"/>
    <w:rsid w:val="00267131"/>
    <w:rPr>
      <w:rFonts w:ascii="Tahoma" w:hAnsi="Tahoma" w:cs="Tahoma"/>
      <w:sz w:val="16"/>
      <w:szCs w:val="16"/>
      <w:lang w:eastAsia="en-US"/>
    </w:rPr>
  </w:style>
  <w:style w:type="paragraph" w:styleId="ListParagraph">
    <w:name w:val="List Paragraph"/>
    <w:basedOn w:val="Normal"/>
    <w:uiPriority w:val="34"/>
    <w:qFormat/>
    <w:rsid w:val="00C90364"/>
    <w:pPr>
      <w:ind w:left="720"/>
      <w:contextualSpacing/>
    </w:pPr>
  </w:style>
  <w:style w:type="paragraph" w:styleId="FootnoteText">
    <w:name w:val="footnote text"/>
    <w:basedOn w:val="Normal"/>
    <w:link w:val="FootnoteTextChar"/>
    <w:rsid w:val="001D72C1"/>
  </w:style>
  <w:style w:type="character" w:customStyle="1" w:styleId="FootnoteTextChar">
    <w:name w:val="Footnote Text Char"/>
    <w:basedOn w:val="DefaultParagraphFont"/>
    <w:link w:val="FootnoteText"/>
    <w:rsid w:val="001D72C1"/>
    <w:rPr>
      <w:lang w:eastAsia="en-US"/>
    </w:rPr>
  </w:style>
  <w:style w:type="character" w:styleId="FootnoteReference">
    <w:name w:val="footnote reference"/>
    <w:aliases w:val="(NECG) Footnote Reference"/>
    <w:basedOn w:val="DefaultParagraphFont"/>
    <w:rsid w:val="001D72C1"/>
    <w:rPr>
      <w:vertAlign w:val="superscript"/>
    </w:rPr>
  </w:style>
  <w:style w:type="paragraph" w:styleId="NormalWeb">
    <w:name w:val="Normal (Web)"/>
    <w:basedOn w:val="Normal"/>
    <w:uiPriority w:val="99"/>
    <w:unhideWhenUsed/>
    <w:rsid w:val="009D0E48"/>
    <w:pPr>
      <w:spacing w:before="100" w:beforeAutospacing="1" w:after="100" w:afterAutospacing="1"/>
    </w:pPr>
    <w:rPr>
      <w:rFonts w:ascii="Times New Roman" w:eastAsia="Times New Roman" w:hAnsi="Times New Roman"/>
      <w:szCs w:val="24"/>
      <w:lang w:eastAsia="en-AU"/>
    </w:rPr>
  </w:style>
  <w:style w:type="character" w:styleId="CommentReference">
    <w:name w:val="annotation reference"/>
    <w:basedOn w:val="DefaultParagraphFont"/>
    <w:semiHidden/>
    <w:unhideWhenUsed/>
    <w:rsid w:val="00F2510F"/>
    <w:rPr>
      <w:sz w:val="16"/>
      <w:szCs w:val="16"/>
    </w:rPr>
  </w:style>
  <w:style w:type="paragraph" w:styleId="CommentText">
    <w:name w:val="annotation text"/>
    <w:basedOn w:val="Normal"/>
    <w:link w:val="CommentTextChar"/>
    <w:unhideWhenUsed/>
    <w:rsid w:val="00F2510F"/>
  </w:style>
  <w:style w:type="character" w:customStyle="1" w:styleId="CommentTextChar">
    <w:name w:val="Comment Text Char"/>
    <w:basedOn w:val="DefaultParagraphFont"/>
    <w:link w:val="CommentText"/>
    <w:rsid w:val="00F2510F"/>
    <w:rPr>
      <w:lang w:eastAsia="en-US"/>
    </w:rPr>
  </w:style>
  <w:style w:type="paragraph" w:styleId="CommentSubject">
    <w:name w:val="annotation subject"/>
    <w:basedOn w:val="CommentText"/>
    <w:next w:val="CommentText"/>
    <w:link w:val="CommentSubjectChar"/>
    <w:semiHidden/>
    <w:unhideWhenUsed/>
    <w:rsid w:val="00F2510F"/>
    <w:rPr>
      <w:b/>
      <w:bCs/>
    </w:rPr>
  </w:style>
  <w:style w:type="character" w:customStyle="1" w:styleId="CommentSubjectChar">
    <w:name w:val="Comment Subject Char"/>
    <w:basedOn w:val="CommentTextChar"/>
    <w:link w:val="CommentSubject"/>
    <w:semiHidden/>
    <w:rsid w:val="00F2510F"/>
    <w:rPr>
      <w:b/>
      <w:bCs/>
      <w:lang w:eastAsia="en-US"/>
    </w:rPr>
  </w:style>
  <w:style w:type="character" w:customStyle="1" w:styleId="HeaderChar">
    <w:name w:val="Header Char"/>
    <w:basedOn w:val="DefaultParagraphFont"/>
    <w:link w:val="Header"/>
    <w:uiPriority w:val="99"/>
    <w:rsid w:val="003A0D5A"/>
    <w:rPr>
      <w:sz w:val="24"/>
      <w:lang w:eastAsia="en-US"/>
    </w:rPr>
  </w:style>
  <w:style w:type="character" w:styleId="Emphasis">
    <w:name w:val="Emphasis"/>
    <w:basedOn w:val="DefaultParagraphFont"/>
    <w:qFormat/>
    <w:rsid w:val="006373B8"/>
    <w:rPr>
      <w:i/>
      <w:iCs/>
    </w:rPr>
  </w:style>
  <w:style w:type="character" w:customStyle="1" w:styleId="FooterChar">
    <w:name w:val="Footer Char"/>
    <w:basedOn w:val="DefaultParagraphFont"/>
    <w:link w:val="Footer"/>
    <w:uiPriority w:val="99"/>
    <w:rsid w:val="009D7C00"/>
    <w:rPr>
      <w:sz w:val="24"/>
      <w:lang w:eastAsia="en-US"/>
    </w:rPr>
  </w:style>
  <w:style w:type="paragraph" w:styleId="Caption">
    <w:name w:val="caption"/>
    <w:basedOn w:val="Normal"/>
    <w:next w:val="Normal"/>
    <w:unhideWhenUsed/>
    <w:qFormat/>
    <w:rsid w:val="00A5713B"/>
    <w:pPr>
      <w:spacing w:after="200"/>
    </w:pPr>
    <w:rPr>
      <w:i/>
      <w:iCs/>
      <w:color w:val="44546A" w:themeColor="text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w:eastAsia="Times" w:hAnsi="Times" w:cs="Times New Roman"/>
        <w:lang w:val="en-AU" w:eastAsia="en-A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7972"/>
    <w:rPr>
      <w:rFonts w:ascii="Arial" w:hAnsi="Arial"/>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3C1729"/>
    <w:pPr>
      <w:tabs>
        <w:tab w:val="center" w:pos="4320"/>
        <w:tab w:val="right" w:pos="8640"/>
      </w:tabs>
    </w:pPr>
  </w:style>
  <w:style w:type="paragraph" w:styleId="Footer">
    <w:name w:val="footer"/>
    <w:basedOn w:val="Normal"/>
    <w:link w:val="FooterChar"/>
    <w:uiPriority w:val="99"/>
    <w:rsid w:val="003C1729"/>
    <w:pPr>
      <w:tabs>
        <w:tab w:val="center" w:pos="4320"/>
        <w:tab w:val="right" w:pos="8640"/>
      </w:tabs>
    </w:pPr>
  </w:style>
  <w:style w:type="character" w:styleId="Hyperlink">
    <w:name w:val="Hyperlink"/>
    <w:basedOn w:val="DefaultParagraphFont"/>
    <w:rsid w:val="009C0AEB"/>
    <w:rPr>
      <w:color w:val="0000FF"/>
      <w:u w:val="single"/>
    </w:rPr>
  </w:style>
  <w:style w:type="paragraph" w:customStyle="1" w:styleId="SenderAddress">
    <w:name w:val="Sender Address"/>
    <w:basedOn w:val="Normal"/>
    <w:rsid w:val="0074311C"/>
    <w:rPr>
      <w:rFonts w:ascii="Times New Roman" w:eastAsia="Times New Roman" w:hAnsi="Times New Roman"/>
      <w:szCs w:val="24"/>
      <w:lang w:val="en-US"/>
    </w:rPr>
  </w:style>
  <w:style w:type="paragraph" w:customStyle="1" w:styleId="RecipientAddress">
    <w:name w:val="Recipient Address"/>
    <w:basedOn w:val="Normal"/>
    <w:rsid w:val="0074311C"/>
    <w:rPr>
      <w:rFonts w:ascii="Times New Roman" w:eastAsia="Times New Roman" w:hAnsi="Times New Roman"/>
      <w:szCs w:val="24"/>
      <w:lang w:val="en-US"/>
    </w:rPr>
  </w:style>
  <w:style w:type="paragraph" w:styleId="Salutation">
    <w:name w:val="Salutation"/>
    <w:basedOn w:val="Normal"/>
    <w:next w:val="Normal"/>
    <w:rsid w:val="0074311C"/>
    <w:pPr>
      <w:spacing w:before="220" w:after="220" w:line="220" w:lineRule="atLeast"/>
    </w:pPr>
    <w:rPr>
      <w:rFonts w:eastAsia="Times New Roman"/>
      <w:spacing w:val="-5"/>
      <w:lang w:val="en-US"/>
    </w:rPr>
  </w:style>
  <w:style w:type="paragraph" w:styleId="Signature">
    <w:name w:val="Signature"/>
    <w:basedOn w:val="Normal"/>
    <w:next w:val="Normal"/>
    <w:rsid w:val="0074311C"/>
    <w:pPr>
      <w:keepNext/>
      <w:spacing w:before="880" w:line="220" w:lineRule="atLeast"/>
    </w:pPr>
    <w:rPr>
      <w:rFonts w:eastAsia="Times New Roman"/>
      <w:spacing w:val="-5"/>
      <w:lang w:val="en-US"/>
    </w:rPr>
  </w:style>
  <w:style w:type="paragraph" w:styleId="BalloonText">
    <w:name w:val="Balloon Text"/>
    <w:basedOn w:val="Normal"/>
    <w:link w:val="BalloonTextChar"/>
    <w:rsid w:val="00267131"/>
    <w:rPr>
      <w:rFonts w:ascii="Tahoma" w:hAnsi="Tahoma" w:cs="Tahoma"/>
      <w:sz w:val="16"/>
      <w:szCs w:val="16"/>
    </w:rPr>
  </w:style>
  <w:style w:type="character" w:customStyle="1" w:styleId="BalloonTextChar">
    <w:name w:val="Balloon Text Char"/>
    <w:basedOn w:val="DefaultParagraphFont"/>
    <w:link w:val="BalloonText"/>
    <w:rsid w:val="00267131"/>
    <w:rPr>
      <w:rFonts w:ascii="Tahoma" w:hAnsi="Tahoma" w:cs="Tahoma"/>
      <w:sz w:val="16"/>
      <w:szCs w:val="16"/>
      <w:lang w:eastAsia="en-US"/>
    </w:rPr>
  </w:style>
  <w:style w:type="paragraph" w:styleId="ListParagraph">
    <w:name w:val="List Paragraph"/>
    <w:basedOn w:val="Normal"/>
    <w:uiPriority w:val="34"/>
    <w:qFormat/>
    <w:rsid w:val="00C90364"/>
    <w:pPr>
      <w:ind w:left="720"/>
      <w:contextualSpacing/>
    </w:pPr>
  </w:style>
  <w:style w:type="paragraph" w:styleId="FootnoteText">
    <w:name w:val="footnote text"/>
    <w:basedOn w:val="Normal"/>
    <w:link w:val="FootnoteTextChar"/>
    <w:rsid w:val="001D72C1"/>
  </w:style>
  <w:style w:type="character" w:customStyle="1" w:styleId="FootnoteTextChar">
    <w:name w:val="Footnote Text Char"/>
    <w:basedOn w:val="DefaultParagraphFont"/>
    <w:link w:val="FootnoteText"/>
    <w:rsid w:val="001D72C1"/>
    <w:rPr>
      <w:lang w:eastAsia="en-US"/>
    </w:rPr>
  </w:style>
  <w:style w:type="character" w:styleId="FootnoteReference">
    <w:name w:val="footnote reference"/>
    <w:aliases w:val="(NECG) Footnote Reference"/>
    <w:basedOn w:val="DefaultParagraphFont"/>
    <w:rsid w:val="001D72C1"/>
    <w:rPr>
      <w:vertAlign w:val="superscript"/>
    </w:rPr>
  </w:style>
  <w:style w:type="paragraph" w:styleId="NormalWeb">
    <w:name w:val="Normal (Web)"/>
    <w:basedOn w:val="Normal"/>
    <w:uiPriority w:val="99"/>
    <w:unhideWhenUsed/>
    <w:rsid w:val="009D0E48"/>
    <w:pPr>
      <w:spacing w:before="100" w:beforeAutospacing="1" w:after="100" w:afterAutospacing="1"/>
    </w:pPr>
    <w:rPr>
      <w:rFonts w:ascii="Times New Roman" w:eastAsia="Times New Roman" w:hAnsi="Times New Roman"/>
      <w:szCs w:val="24"/>
      <w:lang w:eastAsia="en-AU"/>
    </w:rPr>
  </w:style>
  <w:style w:type="character" w:styleId="CommentReference">
    <w:name w:val="annotation reference"/>
    <w:basedOn w:val="DefaultParagraphFont"/>
    <w:semiHidden/>
    <w:unhideWhenUsed/>
    <w:rsid w:val="00F2510F"/>
    <w:rPr>
      <w:sz w:val="16"/>
      <w:szCs w:val="16"/>
    </w:rPr>
  </w:style>
  <w:style w:type="paragraph" w:styleId="CommentText">
    <w:name w:val="annotation text"/>
    <w:basedOn w:val="Normal"/>
    <w:link w:val="CommentTextChar"/>
    <w:unhideWhenUsed/>
    <w:rsid w:val="00F2510F"/>
  </w:style>
  <w:style w:type="character" w:customStyle="1" w:styleId="CommentTextChar">
    <w:name w:val="Comment Text Char"/>
    <w:basedOn w:val="DefaultParagraphFont"/>
    <w:link w:val="CommentText"/>
    <w:rsid w:val="00F2510F"/>
    <w:rPr>
      <w:lang w:eastAsia="en-US"/>
    </w:rPr>
  </w:style>
  <w:style w:type="paragraph" w:styleId="CommentSubject">
    <w:name w:val="annotation subject"/>
    <w:basedOn w:val="CommentText"/>
    <w:next w:val="CommentText"/>
    <w:link w:val="CommentSubjectChar"/>
    <w:semiHidden/>
    <w:unhideWhenUsed/>
    <w:rsid w:val="00F2510F"/>
    <w:rPr>
      <w:b/>
      <w:bCs/>
    </w:rPr>
  </w:style>
  <w:style w:type="character" w:customStyle="1" w:styleId="CommentSubjectChar">
    <w:name w:val="Comment Subject Char"/>
    <w:basedOn w:val="CommentTextChar"/>
    <w:link w:val="CommentSubject"/>
    <w:semiHidden/>
    <w:rsid w:val="00F2510F"/>
    <w:rPr>
      <w:b/>
      <w:bCs/>
      <w:lang w:eastAsia="en-US"/>
    </w:rPr>
  </w:style>
  <w:style w:type="character" w:customStyle="1" w:styleId="HeaderChar">
    <w:name w:val="Header Char"/>
    <w:basedOn w:val="DefaultParagraphFont"/>
    <w:link w:val="Header"/>
    <w:uiPriority w:val="99"/>
    <w:rsid w:val="003A0D5A"/>
    <w:rPr>
      <w:sz w:val="24"/>
      <w:lang w:eastAsia="en-US"/>
    </w:rPr>
  </w:style>
  <w:style w:type="character" w:styleId="Emphasis">
    <w:name w:val="Emphasis"/>
    <w:basedOn w:val="DefaultParagraphFont"/>
    <w:qFormat/>
    <w:rsid w:val="006373B8"/>
    <w:rPr>
      <w:i/>
      <w:iCs/>
    </w:rPr>
  </w:style>
  <w:style w:type="character" w:customStyle="1" w:styleId="FooterChar">
    <w:name w:val="Footer Char"/>
    <w:basedOn w:val="DefaultParagraphFont"/>
    <w:link w:val="Footer"/>
    <w:uiPriority w:val="99"/>
    <w:rsid w:val="009D7C00"/>
    <w:rPr>
      <w:sz w:val="24"/>
      <w:lang w:eastAsia="en-US"/>
    </w:rPr>
  </w:style>
  <w:style w:type="paragraph" w:styleId="Caption">
    <w:name w:val="caption"/>
    <w:basedOn w:val="Normal"/>
    <w:next w:val="Normal"/>
    <w:unhideWhenUsed/>
    <w:qFormat/>
    <w:rsid w:val="00A5713B"/>
    <w:pPr>
      <w:spacing w:after="200"/>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1259842">
      <w:bodyDiv w:val="1"/>
      <w:marLeft w:val="0"/>
      <w:marRight w:val="0"/>
      <w:marTop w:val="0"/>
      <w:marBottom w:val="0"/>
      <w:divBdr>
        <w:top w:val="none" w:sz="0" w:space="0" w:color="auto"/>
        <w:left w:val="none" w:sz="0" w:space="0" w:color="auto"/>
        <w:bottom w:val="none" w:sz="0" w:space="0" w:color="auto"/>
        <w:right w:val="none" w:sz="0" w:space="0" w:color="auto"/>
      </w:divBdr>
    </w:div>
    <w:div w:id="295263232">
      <w:bodyDiv w:val="1"/>
      <w:marLeft w:val="0"/>
      <w:marRight w:val="0"/>
      <w:marTop w:val="0"/>
      <w:marBottom w:val="0"/>
      <w:divBdr>
        <w:top w:val="none" w:sz="0" w:space="0" w:color="auto"/>
        <w:left w:val="none" w:sz="0" w:space="0" w:color="auto"/>
        <w:bottom w:val="none" w:sz="0" w:space="0" w:color="auto"/>
        <w:right w:val="none" w:sz="0" w:space="0" w:color="auto"/>
      </w:divBdr>
    </w:div>
    <w:div w:id="941491803">
      <w:bodyDiv w:val="1"/>
      <w:marLeft w:val="0"/>
      <w:marRight w:val="0"/>
      <w:marTop w:val="0"/>
      <w:marBottom w:val="0"/>
      <w:divBdr>
        <w:top w:val="none" w:sz="0" w:space="0" w:color="auto"/>
        <w:left w:val="none" w:sz="0" w:space="0" w:color="auto"/>
        <w:bottom w:val="none" w:sz="0" w:space="0" w:color="auto"/>
        <w:right w:val="none" w:sz="0" w:space="0" w:color="auto"/>
      </w:divBdr>
    </w:div>
    <w:div w:id="1185290577">
      <w:bodyDiv w:val="1"/>
      <w:marLeft w:val="0"/>
      <w:marRight w:val="0"/>
      <w:marTop w:val="0"/>
      <w:marBottom w:val="0"/>
      <w:divBdr>
        <w:top w:val="none" w:sz="0" w:space="0" w:color="auto"/>
        <w:left w:val="none" w:sz="0" w:space="0" w:color="auto"/>
        <w:bottom w:val="none" w:sz="0" w:space="0" w:color="auto"/>
        <w:right w:val="none" w:sz="0" w:space="0" w:color="auto"/>
      </w:divBdr>
    </w:div>
    <w:div w:id="1292516629">
      <w:bodyDiv w:val="1"/>
      <w:marLeft w:val="0"/>
      <w:marRight w:val="0"/>
      <w:marTop w:val="0"/>
      <w:marBottom w:val="0"/>
      <w:divBdr>
        <w:top w:val="none" w:sz="0" w:space="0" w:color="auto"/>
        <w:left w:val="none" w:sz="0" w:space="0" w:color="auto"/>
        <w:bottom w:val="none" w:sz="0" w:space="0" w:color="auto"/>
        <w:right w:val="none" w:sz="0" w:space="0" w:color="auto"/>
      </w:divBdr>
    </w:div>
    <w:div w:id="1339504494">
      <w:bodyDiv w:val="1"/>
      <w:marLeft w:val="0"/>
      <w:marRight w:val="0"/>
      <w:marTop w:val="0"/>
      <w:marBottom w:val="0"/>
      <w:divBdr>
        <w:top w:val="none" w:sz="0" w:space="0" w:color="auto"/>
        <w:left w:val="none" w:sz="0" w:space="0" w:color="auto"/>
        <w:bottom w:val="none" w:sz="0" w:space="0" w:color="auto"/>
        <w:right w:val="none" w:sz="0" w:space="0" w:color="auto"/>
      </w:divBdr>
    </w:div>
    <w:div w:id="1745108201">
      <w:bodyDiv w:val="1"/>
      <w:marLeft w:val="0"/>
      <w:marRight w:val="0"/>
      <w:marTop w:val="0"/>
      <w:marBottom w:val="0"/>
      <w:divBdr>
        <w:top w:val="none" w:sz="0" w:space="0" w:color="auto"/>
        <w:left w:val="none" w:sz="0" w:space="0" w:color="auto"/>
        <w:bottom w:val="none" w:sz="0" w:space="0" w:color="auto"/>
        <w:right w:val="none" w:sz="0" w:space="0" w:color="auto"/>
      </w:divBdr>
    </w:div>
    <w:div w:id="1797337693">
      <w:bodyDiv w:val="1"/>
      <w:marLeft w:val="0"/>
      <w:marRight w:val="0"/>
      <w:marTop w:val="0"/>
      <w:marBottom w:val="0"/>
      <w:divBdr>
        <w:top w:val="none" w:sz="0" w:space="0" w:color="auto"/>
        <w:left w:val="none" w:sz="0" w:space="0" w:color="auto"/>
        <w:bottom w:val="none" w:sz="0" w:space="0" w:color="auto"/>
        <w:right w:val="none" w:sz="0" w:space="0" w:color="auto"/>
      </w:divBdr>
    </w:div>
    <w:div w:id="2113894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image" Target="media/image3.png"/><Relationship Id="rId3" Type="http://schemas.openxmlformats.org/officeDocument/2006/relationships/styles" Target="styles.xml"/><Relationship Id="rId21" Type="http://schemas.openxmlformats.org/officeDocument/2006/relationships/header" Target="header5.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jpeg"/><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footer" Target="footer2.xml"/><Relationship Id="rId23" Type="http://schemas.openxmlformats.org/officeDocument/2006/relationships/fontTable" Target="fontTable.xml"/><Relationship Id="rId10" Type="http://schemas.openxmlformats.org/officeDocument/2006/relationships/hyperlink" Target="mailto:ktran@liveperformance.com.au" TargetMode="External"/><Relationship Id="rId19" Type="http://schemas.openxmlformats.org/officeDocument/2006/relationships/image" Target="media/image4.png"/><Relationship Id="rId4" Type="http://schemas.microsoft.com/office/2007/relationships/stylesWithEffects" Target="stylesWithEffects.xml"/><Relationship Id="rId9" Type="http://schemas.openxmlformats.org/officeDocument/2006/relationships/hyperlink" Target="mailto:pysubmissions@rba.gov.au" TargetMode="External"/><Relationship Id="rId14" Type="http://schemas.openxmlformats.org/officeDocument/2006/relationships/footer" Target="footer1.xml"/><Relationship Id="rId22" Type="http://schemas.openxmlformats.org/officeDocument/2006/relationships/header" Target="header6.xml"/></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_rels/header3.xml.rels><?xml version="1.0" encoding="UTF-8" standalone="yes"?>
<Relationships xmlns="http://schemas.openxmlformats.org/package/2006/relationships"><Relationship Id="rId3" Type="http://schemas.openxmlformats.org/officeDocument/2006/relationships/image" Target="media/image2.jpg"/><Relationship Id="rId2" Type="http://schemas.openxmlformats.org/officeDocument/2006/relationships/hyperlink" Target="http://www.liveperformance.com.au" TargetMode="External"/><Relationship Id="rId1" Type="http://schemas.openxmlformats.org/officeDocument/2006/relationships/hyperlink" Target="http://www.liveperformance.com.au" TargetMode="External"/></Relationships>
</file>

<file path=word/_rels/header5.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BC6680-16D4-49CD-89C8-6DBC5D44CB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C1D31B4D.dotm</Template>
  <TotalTime>0</TotalTime>
  <Pages>11</Pages>
  <Words>3475</Words>
  <Characters>19609</Characters>
  <Application>Microsoft Office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2016-02-08T02:52:00Z</dcterms:created>
  <dcterms:modified xsi:type="dcterms:W3CDTF">2016-02-08T02:52:00Z</dcterms:modified>
</cp:coreProperties>
</file>