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38F3" w:rsidRPr="00A11D1C" w:rsidRDefault="00A11D1C" w:rsidP="00B538F3">
      <w:pPr>
        <w:autoSpaceDE w:val="0"/>
        <w:autoSpaceDN w:val="0"/>
        <w:adjustRightInd w:val="0"/>
        <w:spacing w:line="360" w:lineRule="auto"/>
        <w:ind w:left="-284" w:right="-9"/>
        <w:rPr>
          <w:rFonts w:asciiTheme="minorHAnsi" w:eastAsia="Times New Roman" w:hAnsiTheme="minorHAnsi"/>
          <w:b/>
          <w:color w:val="FF0000"/>
          <w:sz w:val="28"/>
          <w:szCs w:val="28"/>
          <w:lang w:val="en-US"/>
        </w:rPr>
      </w:pPr>
      <w:bookmarkStart w:id="0" w:name="_GoBack"/>
      <w:bookmarkEnd w:id="0"/>
      <w:r w:rsidRPr="00A11D1C">
        <w:rPr>
          <w:rFonts w:asciiTheme="minorHAnsi" w:eastAsia="Times New Roman" w:hAnsiTheme="minorHAnsi"/>
          <w:b/>
          <w:color w:val="FF0000"/>
          <w:sz w:val="28"/>
          <w:szCs w:val="28"/>
          <w:lang w:val="en-US"/>
        </w:rPr>
        <w:t>BACKGROUND</w:t>
      </w:r>
    </w:p>
    <w:p w:rsidR="008B5590" w:rsidRPr="008B5590" w:rsidRDefault="008B5590" w:rsidP="008B5590">
      <w:pPr>
        <w:rPr>
          <w:rFonts w:asciiTheme="minorHAnsi" w:hAnsiTheme="minorHAnsi"/>
          <w:b/>
          <w:color w:val="FF0000"/>
          <w:sz w:val="24"/>
          <w:szCs w:val="24"/>
        </w:rPr>
      </w:pPr>
      <w:r w:rsidRPr="008B5590">
        <w:rPr>
          <w:rFonts w:asciiTheme="minorHAnsi" w:hAnsiTheme="minorHAnsi"/>
          <w:b/>
          <w:color w:val="FF0000"/>
          <w:sz w:val="24"/>
          <w:szCs w:val="24"/>
        </w:rPr>
        <w:t>TICKETMASTER CHARGES</w:t>
      </w:r>
    </w:p>
    <w:p w:rsidR="008B5590" w:rsidRPr="008B5590" w:rsidRDefault="008B5590" w:rsidP="008B5590">
      <w:pPr>
        <w:rPr>
          <w:rFonts w:asciiTheme="minorHAnsi" w:hAnsiTheme="minorHAnsi"/>
        </w:rPr>
      </w:pPr>
    </w:p>
    <w:p w:rsidR="008B5590" w:rsidRDefault="008B5590" w:rsidP="00920A7F">
      <w:pPr>
        <w:jc w:val="both"/>
        <w:rPr>
          <w:rFonts w:ascii="Calibri" w:eastAsia="Times New Roman" w:hAnsi="Calibri"/>
          <w:sz w:val="22"/>
          <w:szCs w:val="22"/>
          <w:lang w:val="en-US"/>
        </w:rPr>
      </w:pPr>
      <w:r w:rsidRPr="00920A7F">
        <w:rPr>
          <w:rFonts w:ascii="Calibri" w:eastAsia="Times New Roman" w:hAnsi="Calibri"/>
          <w:sz w:val="22"/>
          <w:szCs w:val="22"/>
          <w:lang w:val="en-US"/>
        </w:rPr>
        <w:t>Ticketmaster has both exclusive and non-exclusive contracts with entertainment venues, promoters and producers</w:t>
      </w:r>
      <w:r w:rsidR="00325326" w:rsidRPr="00920A7F">
        <w:rPr>
          <w:rFonts w:ascii="Calibri" w:eastAsia="Times New Roman" w:hAnsi="Calibri"/>
          <w:sz w:val="22"/>
          <w:szCs w:val="22"/>
          <w:lang w:val="en-US"/>
        </w:rPr>
        <w:t xml:space="preserve"> (Clients)</w:t>
      </w:r>
      <w:r w:rsidRPr="00920A7F">
        <w:rPr>
          <w:rFonts w:ascii="Calibri" w:eastAsia="Times New Roman" w:hAnsi="Calibri"/>
          <w:sz w:val="22"/>
          <w:szCs w:val="22"/>
          <w:lang w:val="en-US"/>
        </w:rPr>
        <w:t xml:space="preserve">. </w:t>
      </w:r>
      <w:r w:rsidR="00EA1D9A">
        <w:rPr>
          <w:rFonts w:ascii="Calibri" w:eastAsia="Times New Roman" w:hAnsi="Calibri"/>
          <w:sz w:val="22"/>
          <w:szCs w:val="22"/>
          <w:lang w:val="en-US"/>
        </w:rPr>
        <w:t>Given the nature of the</w:t>
      </w:r>
      <w:r w:rsidRPr="00920A7F">
        <w:rPr>
          <w:rFonts w:ascii="Calibri" w:eastAsia="Times New Roman" w:hAnsi="Calibri"/>
          <w:sz w:val="22"/>
          <w:szCs w:val="22"/>
          <w:lang w:val="en-US"/>
        </w:rPr>
        <w:t xml:space="preserve"> agreements</w:t>
      </w:r>
      <w:r w:rsidR="00EA1D9A">
        <w:rPr>
          <w:rFonts w:ascii="Calibri" w:eastAsia="Times New Roman" w:hAnsi="Calibri"/>
          <w:sz w:val="22"/>
          <w:szCs w:val="22"/>
          <w:lang w:val="en-US"/>
        </w:rPr>
        <w:t>,</w:t>
      </w:r>
      <w:r w:rsidRPr="00920A7F">
        <w:rPr>
          <w:rFonts w:ascii="Calibri" w:eastAsia="Times New Roman" w:hAnsi="Calibri"/>
          <w:sz w:val="22"/>
          <w:szCs w:val="22"/>
          <w:lang w:val="en-US"/>
        </w:rPr>
        <w:t xml:space="preserve"> Ticketmaster acts as an agent for the </w:t>
      </w:r>
      <w:r w:rsidR="00EA1D9A">
        <w:rPr>
          <w:rFonts w:ascii="Calibri" w:eastAsia="Times New Roman" w:hAnsi="Calibri"/>
          <w:sz w:val="22"/>
          <w:szCs w:val="22"/>
          <w:lang w:val="en-US"/>
        </w:rPr>
        <w:t>client</w:t>
      </w:r>
      <w:r w:rsidRPr="00920A7F">
        <w:rPr>
          <w:rFonts w:ascii="Calibri" w:eastAsia="Times New Roman" w:hAnsi="Calibri"/>
          <w:sz w:val="22"/>
          <w:szCs w:val="22"/>
          <w:lang w:val="en-US"/>
        </w:rPr>
        <w:t xml:space="preserve"> and all fees are agreed between the contracting parties. The agreed ticketing charges can include charges within the face value of a ticket </w:t>
      </w:r>
      <w:r w:rsidR="004B3751">
        <w:rPr>
          <w:rFonts w:ascii="Calibri" w:eastAsia="Times New Roman" w:hAnsi="Calibri"/>
          <w:sz w:val="22"/>
          <w:szCs w:val="22"/>
          <w:lang w:val="en-US"/>
        </w:rPr>
        <w:t xml:space="preserve">and charged to the client </w:t>
      </w:r>
      <w:r w:rsidRPr="00920A7F">
        <w:rPr>
          <w:rFonts w:ascii="Calibri" w:eastAsia="Times New Roman" w:hAnsi="Calibri"/>
          <w:sz w:val="22"/>
          <w:szCs w:val="22"/>
          <w:lang w:val="en-US"/>
        </w:rPr>
        <w:t xml:space="preserve">as well as charges that are levied </w:t>
      </w:r>
      <w:r w:rsidR="00325326" w:rsidRPr="00920A7F">
        <w:rPr>
          <w:rFonts w:ascii="Calibri" w:eastAsia="Times New Roman" w:hAnsi="Calibri"/>
          <w:sz w:val="22"/>
          <w:szCs w:val="22"/>
          <w:lang w:val="en-US"/>
        </w:rPr>
        <w:t xml:space="preserve">directly </w:t>
      </w:r>
      <w:r w:rsidRPr="00920A7F">
        <w:rPr>
          <w:rFonts w:ascii="Calibri" w:eastAsia="Times New Roman" w:hAnsi="Calibri"/>
          <w:sz w:val="22"/>
          <w:szCs w:val="22"/>
          <w:lang w:val="en-US"/>
        </w:rPr>
        <w:t xml:space="preserve">to consumers. As such, the client decides whether a credit card </w:t>
      </w:r>
      <w:r w:rsidR="00325326" w:rsidRPr="00920A7F">
        <w:rPr>
          <w:rFonts w:ascii="Calibri" w:eastAsia="Times New Roman" w:hAnsi="Calibri"/>
          <w:sz w:val="22"/>
          <w:szCs w:val="22"/>
          <w:lang w:val="en-US"/>
        </w:rPr>
        <w:t>surcharge is</w:t>
      </w:r>
      <w:r w:rsidRPr="00920A7F">
        <w:rPr>
          <w:rFonts w:ascii="Calibri" w:eastAsia="Times New Roman" w:hAnsi="Calibri"/>
          <w:sz w:val="22"/>
          <w:szCs w:val="22"/>
          <w:lang w:val="en-US"/>
        </w:rPr>
        <w:t xml:space="preserve"> levied to the consumer, or</w:t>
      </w:r>
      <w:r w:rsidR="00325326" w:rsidRPr="00920A7F">
        <w:rPr>
          <w:rFonts w:ascii="Calibri" w:eastAsia="Times New Roman" w:hAnsi="Calibri"/>
          <w:sz w:val="22"/>
          <w:szCs w:val="22"/>
          <w:lang w:val="en-US"/>
        </w:rPr>
        <w:t xml:space="preserve"> if it is included into the gross ticket price and </w:t>
      </w:r>
      <w:r w:rsidRPr="00920A7F">
        <w:rPr>
          <w:rFonts w:ascii="Calibri" w:eastAsia="Times New Roman" w:hAnsi="Calibri"/>
          <w:sz w:val="22"/>
          <w:szCs w:val="22"/>
          <w:lang w:val="en-US"/>
        </w:rPr>
        <w:t xml:space="preserve">deducted </w:t>
      </w:r>
      <w:r w:rsidR="00EA1D9A">
        <w:rPr>
          <w:rFonts w:ascii="Calibri" w:eastAsia="Times New Roman" w:hAnsi="Calibri"/>
          <w:sz w:val="22"/>
          <w:szCs w:val="22"/>
          <w:lang w:val="en-US"/>
        </w:rPr>
        <w:t>up</w:t>
      </w:r>
      <w:r w:rsidRPr="00920A7F">
        <w:rPr>
          <w:rFonts w:ascii="Calibri" w:eastAsia="Times New Roman" w:hAnsi="Calibri"/>
          <w:sz w:val="22"/>
          <w:szCs w:val="22"/>
          <w:lang w:val="en-US"/>
        </w:rPr>
        <w:t>on settlement.</w:t>
      </w:r>
    </w:p>
    <w:p w:rsidR="00EA1D9A" w:rsidRDefault="00EA1D9A" w:rsidP="00920A7F">
      <w:pPr>
        <w:jc w:val="both"/>
        <w:rPr>
          <w:rFonts w:ascii="Calibri" w:eastAsia="Times New Roman" w:hAnsi="Calibri"/>
          <w:sz w:val="22"/>
          <w:szCs w:val="22"/>
          <w:lang w:val="en-US"/>
        </w:rPr>
      </w:pPr>
    </w:p>
    <w:p w:rsidR="00EA1D9A" w:rsidRPr="00920A7F" w:rsidRDefault="00EA1D9A" w:rsidP="00920A7F">
      <w:pPr>
        <w:jc w:val="both"/>
        <w:rPr>
          <w:rFonts w:ascii="Calibri" w:eastAsia="Times New Roman" w:hAnsi="Calibri"/>
          <w:sz w:val="22"/>
          <w:szCs w:val="22"/>
          <w:lang w:val="en-US"/>
        </w:rPr>
      </w:pPr>
      <w:r>
        <w:rPr>
          <w:rFonts w:ascii="Calibri" w:eastAsia="Times New Roman" w:hAnsi="Calibri"/>
          <w:sz w:val="22"/>
          <w:szCs w:val="22"/>
          <w:lang w:val="en-US"/>
        </w:rPr>
        <w:t xml:space="preserve">Common Ticketmaster charges and fees include the following: </w:t>
      </w:r>
    </w:p>
    <w:p w:rsidR="00920A7F" w:rsidRPr="008B5590" w:rsidRDefault="00920A7F" w:rsidP="008B5590">
      <w:pPr>
        <w:rPr>
          <w:rFonts w:asciiTheme="minorHAnsi" w:hAnsiTheme="minorHAnsi"/>
        </w:rPr>
      </w:pPr>
    </w:p>
    <w:p w:rsidR="008B5590" w:rsidRPr="00920A7F" w:rsidRDefault="002D211C" w:rsidP="00920A7F">
      <w:pPr>
        <w:pStyle w:val="ListParagraph"/>
        <w:numPr>
          <w:ilvl w:val="0"/>
          <w:numId w:val="9"/>
        </w:numPr>
        <w:jc w:val="both"/>
        <w:rPr>
          <w:rFonts w:asciiTheme="minorHAnsi" w:hAnsiTheme="minorHAnsi"/>
          <w:b/>
          <w:sz w:val="22"/>
        </w:rPr>
      </w:pPr>
      <w:r>
        <w:rPr>
          <w:rFonts w:asciiTheme="minorHAnsi" w:hAnsiTheme="minorHAnsi"/>
          <w:b/>
          <w:sz w:val="22"/>
        </w:rPr>
        <w:t>Inside Fees</w:t>
      </w:r>
      <w:r w:rsidR="008760B3" w:rsidRPr="00920A7F">
        <w:rPr>
          <w:rFonts w:asciiTheme="minorHAnsi" w:hAnsiTheme="minorHAnsi"/>
          <w:b/>
          <w:sz w:val="22"/>
        </w:rPr>
        <w:t xml:space="preserve"> </w:t>
      </w:r>
      <w:r w:rsidR="008760B3" w:rsidRPr="00920A7F">
        <w:rPr>
          <w:rFonts w:ascii="Calibri" w:eastAsia="Times New Roman" w:hAnsi="Calibri"/>
          <w:sz w:val="22"/>
          <w:szCs w:val="22"/>
          <w:lang w:val="en-US"/>
        </w:rPr>
        <w:t xml:space="preserve">- </w:t>
      </w:r>
      <w:r w:rsidR="008B5590" w:rsidRPr="00920A7F">
        <w:rPr>
          <w:rFonts w:ascii="Calibri" w:eastAsia="Times New Roman" w:hAnsi="Calibri"/>
          <w:sz w:val="22"/>
          <w:szCs w:val="22"/>
          <w:lang w:val="en-US"/>
        </w:rPr>
        <w:t xml:space="preserve">It is very common for Ticketmaster to charge a fee, generally a fixed amount, on a per ticket basis </w:t>
      </w:r>
      <w:r w:rsidR="00997DB8" w:rsidRPr="00920A7F">
        <w:rPr>
          <w:rFonts w:ascii="Calibri" w:eastAsia="Times New Roman" w:hAnsi="Calibri"/>
          <w:b/>
          <w:sz w:val="22"/>
          <w:szCs w:val="22"/>
          <w:lang w:val="en-US"/>
        </w:rPr>
        <w:t xml:space="preserve">charged </w:t>
      </w:r>
      <w:r w:rsidR="008B5590" w:rsidRPr="00920A7F">
        <w:rPr>
          <w:rFonts w:ascii="Calibri" w:eastAsia="Times New Roman" w:hAnsi="Calibri"/>
          <w:b/>
          <w:sz w:val="22"/>
          <w:szCs w:val="22"/>
          <w:lang w:val="en-US"/>
        </w:rPr>
        <w:t>to the venue/promoter/producer</w:t>
      </w:r>
      <w:r w:rsidR="008B5590" w:rsidRPr="00920A7F">
        <w:rPr>
          <w:rFonts w:ascii="Calibri" w:eastAsia="Times New Roman" w:hAnsi="Calibri"/>
          <w:sz w:val="22"/>
          <w:szCs w:val="22"/>
          <w:lang w:val="en-US"/>
        </w:rPr>
        <w:t>. As an example, within the price of a $25 ticket, there may be a $2 charge. These fees form part of the ticket price and are deducted by Ticketmaster at time of settlement.</w:t>
      </w:r>
      <w:r w:rsidR="00920A7F" w:rsidRPr="00920A7F">
        <w:rPr>
          <w:rFonts w:ascii="Calibri" w:eastAsia="Times New Roman" w:hAnsi="Calibri"/>
          <w:sz w:val="22"/>
          <w:szCs w:val="22"/>
          <w:lang w:val="en-US"/>
        </w:rPr>
        <w:t xml:space="preserve"> </w:t>
      </w:r>
      <w:r w:rsidR="008B5590" w:rsidRPr="00920A7F">
        <w:rPr>
          <w:rFonts w:ascii="Calibri" w:eastAsia="Times New Roman" w:hAnsi="Calibri"/>
          <w:sz w:val="22"/>
          <w:szCs w:val="22"/>
          <w:lang w:val="en-US"/>
        </w:rPr>
        <w:t>Additionally, if the client elects not to surcharge the consumer</w:t>
      </w:r>
      <w:r w:rsidR="004B3751">
        <w:rPr>
          <w:rFonts w:ascii="Calibri" w:eastAsia="Times New Roman" w:hAnsi="Calibri"/>
          <w:sz w:val="22"/>
          <w:szCs w:val="22"/>
          <w:lang w:val="en-US"/>
        </w:rPr>
        <w:t xml:space="preserve"> for purchases using a credit card</w:t>
      </w:r>
      <w:r w:rsidR="008B5590" w:rsidRPr="00920A7F">
        <w:rPr>
          <w:rFonts w:ascii="Calibri" w:eastAsia="Times New Roman" w:hAnsi="Calibri"/>
          <w:sz w:val="22"/>
          <w:szCs w:val="22"/>
          <w:lang w:val="en-US"/>
        </w:rPr>
        <w:t>, this will also be deducted at the time of settlement.</w:t>
      </w:r>
    </w:p>
    <w:p w:rsidR="008B5590" w:rsidRPr="008B5590" w:rsidRDefault="008B5590" w:rsidP="008B5590">
      <w:pPr>
        <w:rPr>
          <w:rFonts w:asciiTheme="minorHAnsi" w:hAnsiTheme="minorHAnsi"/>
        </w:rPr>
      </w:pPr>
    </w:p>
    <w:p w:rsidR="008B5590" w:rsidRPr="00920A7F" w:rsidRDefault="008B5590" w:rsidP="00920A7F">
      <w:pPr>
        <w:pStyle w:val="ListParagraph"/>
        <w:numPr>
          <w:ilvl w:val="0"/>
          <w:numId w:val="9"/>
        </w:numPr>
        <w:jc w:val="both"/>
        <w:rPr>
          <w:rFonts w:asciiTheme="minorHAnsi" w:hAnsiTheme="minorHAnsi"/>
          <w:b/>
        </w:rPr>
      </w:pPr>
      <w:r w:rsidRPr="00920A7F">
        <w:rPr>
          <w:rFonts w:asciiTheme="minorHAnsi" w:hAnsiTheme="minorHAnsi"/>
          <w:b/>
          <w:sz w:val="22"/>
        </w:rPr>
        <w:t>Handling Fee</w:t>
      </w:r>
      <w:r w:rsidR="008760B3" w:rsidRPr="00920A7F">
        <w:rPr>
          <w:rFonts w:asciiTheme="minorHAnsi" w:hAnsiTheme="minorHAnsi"/>
          <w:b/>
          <w:sz w:val="22"/>
        </w:rPr>
        <w:t>s</w:t>
      </w:r>
      <w:r w:rsidR="00325326" w:rsidRPr="00920A7F">
        <w:rPr>
          <w:rFonts w:asciiTheme="minorHAnsi" w:hAnsiTheme="minorHAnsi"/>
          <w:b/>
          <w:sz w:val="22"/>
        </w:rPr>
        <w:t>/Transaction Fees</w:t>
      </w:r>
      <w:r w:rsidR="00920A7F">
        <w:rPr>
          <w:rFonts w:asciiTheme="minorHAnsi" w:hAnsiTheme="minorHAnsi"/>
          <w:b/>
          <w:sz w:val="22"/>
        </w:rPr>
        <w:t xml:space="preserve"> </w:t>
      </w:r>
      <w:r w:rsidR="00AD18CA">
        <w:rPr>
          <w:rFonts w:asciiTheme="minorHAnsi" w:hAnsiTheme="minorHAnsi"/>
          <w:sz w:val="22"/>
        </w:rPr>
        <w:t>–</w:t>
      </w:r>
      <w:r w:rsidR="00920A7F">
        <w:rPr>
          <w:rFonts w:asciiTheme="minorHAnsi" w:hAnsiTheme="minorHAnsi"/>
          <w:sz w:val="22"/>
        </w:rPr>
        <w:t xml:space="preserve"> </w:t>
      </w:r>
      <w:r w:rsidR="00AD18CA">
        <w:rPr>
          <w:rFonts w:asciiTheme="minorHAnsi" w:hAnsiTheme="minorHAnsi"/>
          <w:sz w:val="22"/>
        </w:rPr>
        <w:t xml:space="preserve">These fees </w:t>
      </w:r>
      <w:r w:rsidR="00AD18CA">
        <w:rPr>
          <w:rFonts w:ascii="Calibri" w:eastAsia="Times New Roman" w:hAnsi="Calibri"/>
          <w:sz w:val="22"/>
          <w:szCs w:val="22"/>
          <w:lang w:val="en-US"/>
        </w:rPr>
        <w:t>a</w:t>
      </w:r>
      <w:r w:rsidRPr="00920A7F">
        <w:rPr>
          <w:rFonts w:ascii="Calibri" w:eastAsia="Times New Roman" w:hAnsi="Calibri"/>
          <w:sz w:val="22"/>
          <w:szCs w:val="22"/>
          <w:lang w:val="en-US"/>
        </w:rPr>
        <w:t>re often (but not always)</w:t>
      </w:r>
      <w:r w:rsidRPr="00920A7F">
        <w:rPr>
          <w:rFonts w:asciiTheme="minorHAnsi" w:hAnsiTheme="minorHAnsi"/>
        </w:rPr>
        <w:t xml:space="preserve"> </w:t>
      </w:r>
      <w:r w:rsidRPr="00920A7F">
        <w:rPr>
          <w:rFonts w:ascii="Calibri" w:eastAsia="Times New Roman" w:hAnsi="Calibri"/>
          <w:b/>
          <w:sz w:val="22"/>
          <w:szCs w:val="22"/>
          <w:lang w:val="en-US"/>
        </w:rPr>
        <w:t>charged to consumers</w:t>
      </w:r>
      <w:r w:rsidRPr="00920A7F">
        <w:rPr>
          <w:rFonts w:asciiTheme="minorHAnsi" w:hAnsiTheme="minorHAnsi"/>
        </w:rPr>
        <w:t xml:space="preserve"> </w:t>
      </w:r>
      <w:r w:rsidRPr="00920A7F">
        <w:rPr>
          <w:rFonts w:ascii="Calibri" w:eastAsia="Times New Roman" w:hAnsi="Calibri"/>
          <w:sz w:val="22"/>
          <w:szCs w:val="22"/>
          <w:lang w:val="en-US"/>
        </w:rPr>
        <w:t>on a</w:t>
      </w:r>
      <w:r w:rsidRPr="00920A7F">
        <w:rPr>
          <w:rFonts w:asciiTheme="minorHAnsi" w:hAnsiTheme="minorHAnsi"/>
        </w:rPr>
        <w:t xml:space="preserve"> </w:t>
      </w:r>
      <w:r w:rsidRPr="00920A7F">
        <w:rPr>
          <w:rFonts w:ascii="Calibri" w:eastAsia="Times New Roman" w:hAnsi="Calibri"/>
          <w:b/>
          <w:sz w:val="22"/>
          <w:szCs w:val="22"/>
          <w:lang w:val="en-US"/>
        </w:rPr>
        <w:t xml:space="preserve">per transaction </w:t>
      </w:r>
      <w:r w:rsidRPr="00920A7F">
        <w:rPr>
          <w:rFonts w:ascii="Calibri" w:eastAsia="Times New Roman" w:hAnsi="Calibri"/>
          <w:sz w:val="22"/>
          <w:szCs w:val="22"/>
          <w:lang w:val="en-US"/>
        </w:rPr>
        <w:t>basis (i.e. not per ticket). This fee may be applied to all sales channels and is</w:t>
      </w:r>
      <w:r w:rsidRPr="00920A7F">
        <w:rPr>
          <w:rFonts w:asciiTheme="minorHAnsi" w:hAnsiTheme="minorHAnsi"/>
        </w:rPr>
        <w:t xml:space="preserve"> </w:t>
      </w:r>
      <w:r w:rsidRPr="00920A7F">
        <w:rPr>
          <w:rFonts w:ascii="Calibri" w:eastAsia="Times New Roman" w:hAnsi="Calibri"/>
          <w:b/>
          <w:sz w:val="22"/>
          <w:szCs w:val="22"/>
          <w:lang w:val="en-US"/>
        </w:rPr>
        <w:t xml:space="preserve">not </w:t>
      </w:r>
      <w:r w:rsidR="00EA1D9A" w:rsidRPr="00920A7F">
        <w:rPr>
          <w:rFonts w:ascii="Calibri" w:eastAsia="Times New Roman" w:hAnsi="Calibri"/>
          <w:b/>
          <w:sz w:val="22"/>
          <w:szCs w:val="22"/>
          <w:lang w:val="en-US"/>
        </w:rPr>
        <w:t>dependent</w:t>
      </w:r>
      <w:r w:rsidRPr="00920A7F">
        <w:rPr>
          <w:rFonts w:ascii="Calibri" w:eastAsia="Times New Roman" w:hAnsi="Calibri"/>
          <w:b/>
          <w:sz w:val="22"/>
          <w:szCs w:val="22"/>
          <w:lang w:val="en-US"/>
        </w:rPr>
        <w:t xml:space="preserve"> on method of </w:t>
      </w:r>
      <w:r w:rsidR="00977B2D" w:rsidRPr="00920A7F">
        <w:rPr>
          <w:rFonts w:ascii="Calibri" w:eastAsia="Times New Roman" w:hAnsi="Calibri"/>
          <w:b/>
          <w:sz w:val="22"/>
          <w:szCs w:val="22"/>
          <w:lang w:val="en-US"/>
        </w:rPr>
        <w:t>payment i.e</w:t>
      </w:r>
      <w:r w:rsidRPr="00920A7F">
        <w:rPr>
          <w:rFonts w:ascii="Calibri" w:eastAsia="Times New Roman" w:hAnsi="Calibri"/>
          <w:sz w:val="22"/>
          <w:szCs w:val="22"/>
          <w:lang w:val="en-US"/>
        </w:rPr>
        <w:t xml:space="preserve">. a consumer paying by cash at a retail outlet </w:t>
      </w:r>
      <w:r w:rsidR="002D211C">
        <w:rPr>
          <w:rFonts w:ascii="Calibri" w:eastAsia="Times New Roman" w:hAnsi="Calibri"/>
          <w:sz w:val="22"/>
          <w:szCs w:val="22"/>
          <w:lang w:val="en-US"/>
        </w:rPr>
        <w:t>may still be charged a handling fee if applicable to the event.</w:t>
      </w:r>
    </w:p>
    <w:p w:rsidR="008B5590" w:rsidRPr="008B5590" w:rsidRDefault="008B5590" w:rsidP="008B5590">
      <w:pPr>
        <w:rPr>
          <w:rFonts w:asciiTheme="minorHAnsi" w:hAnsiTheme="minorHAnsi"/>
        </w:rPr>
      </w:pPr>
    </w:p>
    <w:p w:rsidR="008B5590" w:rsidRPr="00920A7F" w:rsidRDefault="008B5590" w:rsidP="00920A7F">
      <w:pPr>
        <w:pStyle w:val="ListParagraph"/>
        <w:numPr>
          <w:ilvl w:val="0"/>
          <w:numId w:val="9"/>
        </w:numPr>
        <w:jc w:val="both"/>
        <w:rPr>
          <w:rFonts w:asciiTheme="minorHAnsi" w:hAnsiTheme="minorHAnsi"/>
          <w:b/>
        </w:rPr>
      </w:pPr>
      <w:r w:rsidRPr="00920A7F">
        <w:rPr>
          <w:rFonts w:asciiTheme="minorHAnsi" w:hAnsiTheme="minorHAnsi"/>
          <w:b/>
          <w:sz w:val="22"/>
        </w:rPr>
        <w:t>Delivery Charges</w:t>
      </w:r>
      <w:r w:rsidR="008760B3" w:rsidRPr="00920A7F">
        <w:rPr>
          <w:rFonts w:asciiTheme="minorHAnsi" w:hAnsiTheme="minorHAnsi"/>
          <w:b/>
        </w:rPr>
        <w:t xml:space="preserve"> </w:t>
      </w:r>
      <w:r w:rsidR="00920A7F">
        <w:rPr>
          <w:rFonts w:asciiTheme="minorHAnsi" w:hAnsiTheme="minorHAnsi"/>
          <w:b/>
        </w:rPr>
        <w:t xml:space="preserve">- </w:t>
      </w:r>
      <w:r w:rsidR="00920A7F">
        <w:rPr>
          <w:rFonts w:asciiTheme="minorHAnsi" w:hAnsiTheme="minorHAnsi"/>
        </w:rPr>
        <w:t>M</w:t>
      </w:r>
      <w:r w:rsidRPr="00920A7F">
        <w:rPr>
          <w:rFonts w:ascii="Calibri" w:eastAsia="Times New Roman" w:hAnsi="Calibri"/>
          <w:sz w:val="22"/>
          <w:szCs w:val="22"/>
          <w:lang w:val="en-US"/>
        </w:rPr>
        <w:t>ay be</w:t>
      </w:r>
      <w:r w:rsidRPr="00920A7F">
        <w:rPr>
          <w:rFonts w:asciiTheme="minorHAnsi" w:hAnsiTheme="minorHAnsi"/>
        </w:rPr>
        <w:t xml:space="preserve"> </w:t>
      </w:r>
      <w:r w:rsidR="00997DB8" w:rsidRPr="00920A7F">
        <w:rPr>
          <w:rFonts w:asciiTheme="minorHAnsi" w:hAnsiTheme="minorHAnsi"/>
          <w:b/>
          <w:sz w:val="22"/>
        </w:rPr>
        <w:t>charged to the consumer</w:t>
      </w:r>
      <w:r w:rsidRPr="00920A7F">
        <w:rPr>
          <w:rFonts w:asciiTheme="minorHAnsi" w:hAnsiTheme="minorHAnsi"/>
        </w:rPr>
        <w:t xml:space="preserve"> </w:t>
      </w:r>
      <w:r w:rsidRPr="00920A7F">
        <w:rPr>
          <w:rFonts w:ascii="Calibri" w:eastAsia="Times New Roman" w:hAnsi="Calibri"/>
          <w:sz w:val="22"/>
          <w:szCs w:val="22"/>
          <w:lang w:val="en-US"/>
        </w:rPr>
        <w:t xml:space="preserve">on a per transaction basis depending on ticket delivery method </w:t>
      </w:r>
      <w:r w:rsidR="00325326" w:rsidRPr="00920A7F">
        <w:rPr>
          <w:rFonts w:ascii="Calibri" w:eastAsia="Times New Roman" w:hAnsi="Calibri"/>
          <w:sz w:val="22"/>
          <w:szCs w:val="22"/>
          <w:lang w:val="en-US"/>
        </w:rPr>
        <w:t xml:space="preserve">at the </w:t>
      </w:r>
      <w:r w:rsidR="00920A7F" w:rsidRPr="00920A7F">
        <w:rPr>
          <w:rFonts w:ascii="Calibri" w:eastAsia="Times New Roman" w:hAnsi="Calibri"/>
          <w:sz w:val="22"/>
          <w:szCs w:val="22"/>
          <w:lang w:val="en-US"/>
        </w:rPr>
        <w:t>consumer’s</w:t>
      </w:r>
      <w:r w:rsidR="00325326" w:rsidRPr="00920A7F">
        <w:rPr>
          <w:rFonts w:ascii="Calibri" w:eastAsia="Times New Roman" w:hAnsi="Calibri"/>
          <w:sz w:val="22"/>
          <w:szCs w:val="22"/>
          <w:lang w:val="en-US"/>
        </w:rPr>
        <w:t xml:space="preserve"> discretion</w:t>
      </w:r>
      <w:r w:rsidR="00977B2D">
        <w:rPr>
          <w:rFonts w:ascii="Calibri" w:eastAsia="Times New Roman" w:hAnsi="Calibri"/>
          <w:sz w:val="22"/>
          <w:szCs w:val="22"/>
          <w:lang w:val="en-US"/>
        </w:rPr>
        <w:t xml:space="preserve">. In most instances, the </w:t>
      </w:r>
      <w:r w:rsidRPr="00920A7F">
        <w:rPr>
          <w:rFonts w:ascii="Calibri" w:eastAsia="Times New Roman" w:hAnsi="Calibri"/>
          <w:sz w:val="22"/>
          <w:szCs w:val="22"/>
          <w:lang w:val="en-US"/>
        </w:rPr>
        <w:t>charge relates to registered post or courier charges</w:t>
      </w:r>
      <w:r w:rsidR="00977B2D">
        <w:rPr>
          <w:rFonts w:ascii="Calibri" w:eastAsia="Times New Roman" w:hAnsi="Calibri"/>
          <w:sz w:val="22"/>
          <w:szCs w:val="22"/>
          <w:lang w:val="en-US"/>
        </w:rPr>
        <w:t>, not</w:t>
      </w:r>
      <w:r w:rsidR="00997DB8" w:rsidRPr="00920A7F">
        <w:rPr>
          <w:rFonts w:ascii="Calibri" w:eastAsia="Times New Roman" w:hAnsi="Calibri"/>
          <w:sz w:val="22"/>
          <w:szCs w:val="22"/>
          <w:lang w:val="en-US"/>
        </w:rPr>
        <w:t xml:space="preserve"> the default option</w:t>
      </w:r>
      <w:r w:rsidR="00977B2D">
        <w:rPr>
          <w:rFonts w:ascii="Calibri" w:eastAsia="Times New Roman" w:hAnsi="Calibri"/>
          <w:sz w:val="22"/>
          <w:szCs w:val="22"/>
          <w:lang w:val="en-US"/>
        </w:rPr>
        <w:t xml:space="preserve">, </w:t>
      </w:r>
      <w:r w:rsidR="00997DB8" w:rsidRPr="00920A7F">
        <w:rPr>
          <w:rFonts w:ascii="Calibri" w:eastAsia="Times New Roman" w:hAnsi="Calibri"/>
          <w:sz w:val="22"/>
          <w:szCs w:val="22"/>
          <w:lang w:val="en-US"/>
        </w:rPr>
        <w:t>“regular mail”,</w:t>
      </w:r>
      <w:r w:rsidR="00977B2D">
        <w:rPr>
          <w:rFonts w:ascii="Calibri" w:eastAsia="Times New Roman" w:hAnsi="Calibri"/>
          <w:sz w:val="22"/>
          <w:szCs w:val="22"/>
          <w:lang w:val="en-US"/>
        </w:rPr>
        <w:t xml:space="preserve"> which </w:t>
      </w:r>
      <w:r w:rsidR="00977B2D" w:rsidRPr="00755112">
        <w:rPr>
          <w:rFonts w:ascii="Calibri" w:eastAsia="Times New Roman" w:hAnsi="Calibri"/>
          <w:b/>
          <w:sz w:val="22"/>
          <w:szCs w:val="22"/>
          <w:lang w:val="en-US"/>
        </w:rPr>
        <w:t>does not</w:t>
      </w:r>
      <w:r w:rsidR="00977B2D">
        <w:rPr>
          <w:rFonts w:ascii="Calibri" w:eastAsia="Times New Roman" w:hAnsi="Calibri"/>
          <w:sz w:val="22"/>
          <w:szCs w:val="22"/>
          <w:lang w:val="en-US"/>
        </w:rPr>
        <w:t xml:space="preserve"> incur a delivery</w:t>
      </w:r>
      <w:r w:rsidR="00997DB8" w:rsidRPr="00920A7F">
        <w:rPr>
          <w:rFonts w:asciiTheme="minorHAnsi" w:hAnsiTheme="minorHAnsi"/>
          <w:b/>
          <w:sz w:val="22"/>
        </w:rPr>
        <w:t xml:space="preserve"> charge.</w:t>
      </w:r>
    </w:p>
    <w:p w:rsidR="008B5590" w:rsidRPr="008B5590" w:rsidRDefault="008B5590" w:rsidP="008B5590">
      <w:pPr>
        <w:rPr>
          <w:rFonts w:asciiTheme="minorHAnsi" w:hAnsiTheme="minorHAnsi"/>
        </w:rPr>
      </w:pPr>
    </w:p>
    <w:p w:rsidR="008B5590" w:rsidRPr="00920A7F" w:rsidRDefault="008B5590" w:rsidP="00920A7F">
      <w:pPr>
        <w:pStyle w:val="ListParagraph"/>
        <w:numPr>
          <w:ilvl w:val="0"/>
          <w:numId w:val="9"/>
        </w:numPr>
        <w:jc w:val="both"/>
        <w:rPr>
          <w:rFonts w:asciiTheme="minorHAnsi" w:hAnsiTheme="minorHAnsi"/>
          <w:b/>
        </w:rPr>
      </w:pPr>
      <w:r w:rsidRPr="00920A7F">
        <w:rPr>
          <w:rFonts w:asciiTheme="minorHAnsi" w:hAnsiTheme="minorHAnsi"/>
          <w:b/>
          <w:sz w:val="22"/>
        </w:rPr>
        <w:t>Payment Processing Fee (PPF)</w:t>
      </w:r>
      <w:r w:rsidR="008760B3" w:rsidRPr="00920A7F">
        <w:rPr>
          <w:rFonts w:asciiTheme="minorHAnsi" w:hAnsiTheme="minorHAnsi"/>
          <w:b/>
        </w:rPr>
        <w:t xml:space="preserve"> </w:t>
      </w:r>
      <w:r w:rsidR="00920A7F">
        <w:rPr>
          <w:rFonts w:asciiTheme="minorHAnsi" w:hAnsiTheme="minorHAnsi"/>
          <w:b/>
        </w:rPr>
        <w:t xml:space="preserve">- </w:t>
      </w:r>
      <w:r w:rsidRPr="00920A7F">
        <w:rPr>
          <w:rFonts w:ascii="Calibri" w:eastAsia="Times New Roman" w:hAnsi="Calibri"/>
          <w:sz w:val="22"/>
          <w:szCs w:val="22"/>
          <w:lang w:val="en-US"/>
        </w:rPr>
        <w:t>If the contracting party requests a payment processing fee to be</w:t>
      </w:r>
      <w:r w:rsidRPr="00920A7F">
        <w:rPr>
          <w:rFonts w:asciiTheme="minorHAnsi" w:hAnsiTheme="minorHAnsi"/>
        </w:rPr>
        <w:t xml:space="preserve"> </w:t>
      </w:r>
      <w:r w:rsidRPr="00920A7F">
        <w:rPr>
          <w:rFonts w:asciiTheme="minorHAnsi" w:hAnsiTheme="minorHAnsi"/>
          <w:b/>
          <w:sz w:val="22"/>
        </w:rPr>
        <w:t>charged to a consumer,</w:t>
      </w:r>
      <w:r w:rsidRPr="00920A7F">
        <w:rPr>
          <w:rFonts w:asciiTheme="minorHAnsi" w:hAnsiTheme="minorHAnsi"/>
        </w:rPr>
        <w:t xml:space="preserve"> </w:t>
      </w:r>
      <w:r w:rsidRPr="00920A7F">
        <w:rPr>
          <w:rFonts w:ascii="Calibri" w:eastAsia="Times New Roman" w:hAnsi="Calibri"/>
          <w:sz w:val="22"/>
          <w:szCs w:val="22"/>
          <w:lang w:val="en-US"/>
        </w:rPr>
        <w:t>Ticketmaster currently levies a payment process</w:t>
      </w:r>
      <w:r w:rsidR="00EA1D9A">
        <w:rPr>
          <w:rFonts w:ascii="Calibri" w:eastAsia="Times New Roman" w:hAnsi="Calibri"/>
          <w:sz w:val="22"/>
          <w:szCs w:val="22"/>
          <w:lang w:val="en-US"/>
        </w:rPr>
        <w:t>ing</w:t>
      </w:r>
      <w:r w:rsidRPr="00920A7F">
        <w:rPr>
          <w:rFonts w:ascii="Calibri" w:eastAsia="Times New Roman" w:hAnsi="Calibri"/>
          <w:sz w:val="22"/>
          <w:szCs w:val="22"/>
          <w:lang w:val="en-US"/>
        </w:rPr>
        <w:t xml:space="preserve"> fee of </w:t>
      </w:r>
      <w:r w:rsidR="00997DB8" w:rsidRPr="00920A7F">
        <w:rPr>
          <w:rFonts w:ascii="Calibri" w:eastAsia="Times New Roman" w:hAnsi="Calibri"/>
          <w:sz w:val="22"/>
          <w:szCs w:val="22"/>
          <w:lang w:val="en-US"/>
        </w:rPr>
        <w:t>up to</w:t>
      </w:r>
      <w:r w:rsidR="00997DB8" w:rsidRPr="00920A7F">
        <w:rPr>
          <w:rFonts w:asciiTheme="minorHAnsi" w:hAnsiTheme="minorHAnsi"/>
        </w:rPr>
        <w:t xml:space="preserve"> </w:t>
      </w:r>
      <w:r w:rsidRPr="00920A7F">
        <w:rPr>
          <w:rFonts w:asciiTheme="minorHAnsi" w:hAnsiTheme="minorHAnsi"/>
          <w:b/>
          <w:sz w:val="22"/>
        </w:rPr>
        <w:t>1.95% for all card transactions</w:t>
      </w:r>
      <w:r w:rsidRPr="00920A7F">
        <w:rPr>
          <w:rFonts w:asciiTheme="minorHAnsi" w:hAnsiTheme="minorHAnsi"/>
        </w:rPr>
        <w:t xml:space="preserve"> </w:t>
      </w:r>
      <w:r w:rsidR="00977B2D">
        <w:rPr>
          <w:rFonts w:ascii="Calibri" w:eastAsia="Times New Roman" w:hAnsi="Calibri"/>
          <w:sz w:val="22"/>
          <w:szCs w:val="22"/>
          <w:lang w:val="en-US"/>
        </w:rPr>
        <w:t>(including</w:t>
      </w:r>
      <w:r w:rsidRPr="00920A7F">
        <w:rPr>
          <w:rFonts w:ascii="Calibri" w:eastAsia="Times New Roman" w:hAnsi="Calibri"/>
          <w:sz w:val="22"/>
          <w:szCs w:val="22"/>
          <w:lang w:val="en-US"/>
        </w:rPr>
        <w:t xml:space="preserve"> Visa, MasterCard, American Express, Diners as well as Ticketmaster Gift Cards</w:t>
      </w:r>
      <w:r w:rsidR="00977B2D">
        <w:rPr>
          <w:rFonts w:ascii="Calibri" w:eastAsia="Times New Roman" w:hAnsi="Calibri"/>
          <w:sz w:val="22"/>
          <w:szCs w:val="22"/>
          <w:lang w:val="en-US"/>
        </w:rPr>
        <w:t>)</w:t>
      </w:r>
      <w:r w:rsidRPr="00920A7F">
        <w:rPr>
          <w:rFonts w:ascii="Calibri" w:eastAsia="Times New Roman" w:hAnsi="Calibri"/>
          <w:sz w:val="22"/>
          <w:szCs w:val="22"/>
          <w:lang w:val="en-US"/>
        </w:rPr>
        <w:t>. This value is levied on the “net” ticket price and not the total transaction value i.e. it is not levied on the handling fee, postage or any other additional charges. Hence, depending on the transaction the effective rate charged will be somewhere in the range of 1.40% to 1.85% of the transaction.</w:t>
      </w:r>
    </w:p>
    <w:p w:rsidR="00920A7F" w:rsidRPr="008B5590" w:rsidRDefault="00920A7F" w:rsidP="008B5590">
      <w:pPr>
        <w:rPr>
          <w:rFonts w:asciiTheme="minorHAnsi" w:hAnsiTheme="minorHAnsi"/>
        </w:rPr>
      </w:pPr>
    </w:p>
    <w:p w:rsidR="008B5590" w:rsidRPr="00920A7F" w:rsidRDefault="00920A7F" w:rsidP="00920A7F">
      <w:pPr>
        <w:ind w:firstLine="720"/>
        <w:rPr>
          <w:rFonts w:ascii="Calibri" w:eastAsia="Times New Roman" w:hAnsi="Calibri"/>
          <w:b/>
          <w:sz w:val="22"/>
          <w:szCs w:val="22"/>
          <w:u w:val="single"/>
          <w:lang w:val="en-US"/>
        </w:rPr>
      </w:pPr>
      <w:r w:rsidRPr="00920A7F">
        <w:rPr>
          <w:rFonts w:ascii="Calibri" w:eastAsia="Times New Roman" w:hAnsi="Calibri"/>
          <w:b/>
          <w:sz w:val="22"/>
          <w:szCs w:val="22"/>
          <w:u w:val="single"/>
          <w:lang w:val="en-US"/>
        </w:rPr>
        <w:t>Example:</w:t>
      </w:r>
    </w:p>
    <w:p w:rsidR="008B5590" w:rsidRPr="00920A7F" w:rsidRDefault="008B5590" w:rsidP="00920A7F">
      <w:pPr>
        <w:ind w:firstLine="720"/>
        <w:rPr>
          <w:rFonts w:ascii="Calibri" w:eastAsia="Times New Roman" w:hAnsi="Calibri"/>
          <w:sz w:val="22"/>
          <w:szCs w:val="22"/>
          <w:lang w:val="en-US"/>
        </w:rPr>
      </w:pPr>
      <w:r w:rsidRPr="00920A7F">
        <w:rPr>
          <w:rFonts w:ascii="Calibri" w:eastAsia="Times New Roman" w:hAnsi="Calibri"/>
          <w:sz w:val="22"/>
          <w:szCs w:val="22"/>
          <w:lang w:val="en-US"/>
        </w:rPr>
        <w:t xml:space="preserve">Net Price - </w:t>
      </w:r>
      <w:r w:rsidRPr="00920A7F">
        <w:rPr>
          <w:rFonts w:ascii="Calibri" w:eastAsia="Times New Roman" w:hAnsi="Calibri"/>
          <w:sz w:val="22"/>
          <w:szCs w:val="22"/>
          <w:lang w:val="en-US"/>
        </w:rPr>
        <w:tab/>
      </w:r>
      <w:r w:rsidRPr="00920A7F">
        <w:rPr>
          <w:rFonts w:ascii="Calibri" w:eastAsia="Times New Roman" w:hAnsi="Calibri"/>
          <w:sz w:val="22"/>
          <w:szCs w:val="22"/>
          <w:lang w:val="en-US"/>
        </w:rPr>
        <w:tab/>
        <w:t>$45.00</w:t>
      </w:r>
    </w:p>
    <w:p w:rsidR="008B5590" w:rsidRPr="00920A7F" w:rsidRDefault="008B5590" w:rsidP="00920A7F">
      <w:pPr>
        <w:ind w:firstLine="720"/>
        <w:rPr>
          <w:rFonts w:ascii="Calibri" w:eastAsia="Times New Roman" w:hAnsi="Calibri"/>
          <w:sz w:val="22"/>
          <w:szCs w:val="22"/>
          <w:lang w:val="en-US"/>
        </w:rPr>
      </w:pPr>
      <w:r w:rsidRPr="00920A7F">
        <w:rPr>
          <w:rFonts w:ascii="Calibri" w:eastAsia="Times New Roman" w:hAnsi="Calibri"/>
          <w:sz w:val="22"/>
          <w:szCs w:val="22"/>
          <w:lang w:val="en-US"/>
        </w:rPr>
        <w:t>Inside Fee -</w:t>
      </w:r>
      <w:r w:rsidRPr="00920A7F">
        <w:rPr>
          <w:rFonts w:ascii="Calibri" w:eastAsia="Times New Roman" w:hAnsi="Calibri"/>
          <w:sz w:val="22"/>
          <w:szCs w:val="22"/>
          <w:lang w:val="en-US"/>
        </w:rPr>
        <w:tab/>
      </w:r>
      <w:r w:rsidRPr="00920A7F">
        <w:rPr>
          <w:rFonts w:ascii="Calibri" w:eastAsia="Times New Roman" w:hAnsi="Calibri"/>
          <w:sz w:val="22"/>
          <w:szCs w:val="22"/>
          <w:lang w:val="en-US"/>
        </w:rPr>
        <w:tab/>
        <w:t>$5.00</w:t>
      </w:r>
    </w:p>
    <w:p w:rsidR="008B5590" w:rsidRPr="00920A7F" w:rsidRDefault="008B5590" w:rsidP="00920A7F">
      <w:pPr>
        <w:ind w:firstLine="720"/>
        <w:rPr>
          <w:rFonts w:ascii="Calibri" w:eastAsia="Times New Roman" w:hAnsi="Calibri"/>
          <w:sz w:val="22"/>
          <w:szCs w:val="22"/>
          <w:lang w:val="en-US"/>
        </w:rPr>
      </w:pPr>
      <w:r w:rsidRPr="00920A7F">
        <w:rPr>
          <w:rFonts w:ascii="Calibri" w:eastAsia="Times New Roman" w:hAnsi="Calibri"/>
          <w:sz w:val="22"/>
          <w:szCs w:val="22"/>
          <w:lang w:val="en-US"/>
        </w:rPr>
        <w:t>Ticket Price -</w:t>
      </w:r>
      <w:r w:rsidRPr="00920A7F">
        <w:rPr>
          <w:rFonts w:ascii="Calibri" w:eastAsia="Times New Roman" w:hAnsi="Calibri"/>
          <w:sz w:val="22"/>
          <w:szCs w:val="22"/>
          <w:lang w:val="en-US"/>
        </w:rPr>
        <w:tab/>
      </w:r>
      <w:r w:rsidRPr="00920A7F">
        <w:rPr>
          <w:rFonts w:ascii="Calibri" w:eastAsia="Times New Roman" w:hAnsi="Calibri"/>
          <w:sz w:val="22"/>
          <w:szCs w:val="22"/>
          <w:lang w:val="en-US"/>
        </w:rPr>
        <w:tab/>
        <w:t>$50.00</w:t>
      </w:r>
    </w:p>
    <w:p w:rsidR="008B5590" w:rsidRPr="00920A7F" w:rsidRDefault="008B5590" w:rsidP="008B5590">
      <w:pPr>
        <w:rPr>
          <w:rFonts w:ascii="Calibri" w:eastAsia="Times New Roman" w:hAnsi="Calibri"/>
          <w:sz w:val="22"/>
          <w:szCs w:val="22"/>
          <w:lang w:val="en-US"/>
        </w:rPr>
      </w:pPr>
    </w:p>
    <w:p w:rsidR="008B5590" w:rsidRPr="00920A7F" w:rsidRDefault="008B5590" w:rsidP="00920A7F">
      <w:pPr>
        <w:ind w:firstLine="720"/>
        <w:rPr>
          <w:rFonts w:ascii="Calibri" w:eastAsia="Times New Roman" w:hAnsi="Calibri"/>
          <w:sz w:val="22"/>
          <w:szCs w:val="22"/>
          <w:lang w:val="en-US"/>
        </w:rPr>
      </w:pPr>
      <w:r w:rsidRPr="00920A7F">
        <w:rPr>
          <w:rFonts w:ascii="Calibri" w:eastAsia="Times New Roman" w:hAnsi="Calibri"/>
          <w:sz w:val="22"/>
          <w:szCs w:val="22"/>
          <w:lang w:val="en-US"/>
        </w:rPr>
        <w:t>Handling Fee -</w:t>
      </w:r>
      <w:r w:rsidRPr="00920A7F">
        <w:rPr>
          <w:rFonts w:ascii="Calibri" w:eastAsia="Times New Roman" w:hAnsi="Calibri"/>
          <w:sz w:val="22"/>
          <w:szCs w:val="22"/>
          <w:lang w:val="en-US"/>
        </w:rPr>
        <w:tab/>
      </w:r>
      <w:r w:rsidRPr="00920A7F">
        <w:rPr>
          <w:rFonts w:ascii="Calibri" w:eastAsia="Times New Roman" w:hAnsi="Calibri"/>
          <w:sz w:val="22"/>
          <w:szCs w:val="22"/>
          <w:lang w:val="en-US"/>
        </w:rPr>
        <w:tab/>
        <w:t>$6.95</w:t>
      </w:r>
    </w:p>
    <w:p w:rsidR="008B5590" w:rsidRPr="00920A7F" w:rsidRDefault="008B5590" w:rsidP="00920A7F">
      <w:pPr>
        <w:ind w:firstLine="720"/>
        <w:rPr>
          <w:rFonts w:ascii="Calibri" w:eastAsia="Times New Roman" w:hAnsi="Calibri"/>
          <w:sz w:val="22"/>
          <w:szCs w:val="22"/>
          <w:lang w:val="en-US"/>
        </w:rPr>
      </w:pPr>
      <w:r w:rsidRPr="00920A7F">
        <w:rPr>
          <w:rFonts w:ascii="Calibri" w:eastAsia="Times New Roman" w:hAnsi="Calibri"/>
          <w:sz w:val="22"/>
          <w:szCs w:val="22"/>
          <w:lang w:val="en-US"/>
        </w:rPr>
        <w:t>Registered Post -</w:t>
      </w:r>
      <w:r w:rsidRPr="00920A7F">
        <w:rPr>
          <w:rFonts w:ascii="Calibri" w:eastAsia="Times New Roman" w:hAnsi="Calibri"/>
          <w:sz w:val="22"/>
          <w:szCs w:val="22"/>
          <w:lang w:val="en-US"/>
        </w:rPr>
        <w:tab/>
        <w:t>$4.60</w:t>
      </w:r>
    </w:p>
    <w:p w:rsidR="008B5590" w:rsidRPr="008B5590" w:rsidRDefault="008B5590" w:rsidP="008B5590">
      <w:pPr>
        <w:rPr>
          <w:rFonts w:asciiTheme="minorHAnsi" w:hAnsiTheme="minorHAnsi"/>
        </w:rPr>
      </w:pPr>
    </w:p>
    <w:p w:rsidR="008B5590" w:rsidRDefault="008B5590" w:rsidP="00920A7F">
      <w:pPr>
        <w:ind w:firstLine="720"/>
        <w:rPr>
          <w:rFonts w:asciiTheme="minorHAnsi" w:hAnsiTheme="minorHAnsi"/>
          <w:b/>
          <w:sz w:val="22"/>
        </w:rPr>
      </w:pPr>
      <w:r w:rsidRPr="00920A7F">
        <w:rPr>
          <w:rFonts w:asciiTheme="minorHAnsi" w:hAnsiTheme="minorHAnsi"/>
          <w:b/>
          <w:sz w:val="22"/>
        </w:rPr>
        <w:t>Total Transaction -</w:t>
      </w:r>
      <w:r w:rsidRPr="00920A7F">
        <w:rPr>
          <w:rFonts w:asciiTheme="minorHAnsi" w:hAnsiTheme="minorHAnsi"/>
          <w:b/>
          <w:sz w:val="22"/>
        </w:rPr>
        <w:tab/>
        <w:t>$61.55</w:t>
      </w:r>
    </w:p>
    <w:p w:rsidR="008B5590" w:rsidRPr="008B5590" w:rsidRDefault="008B5590" w:rsidP="00920A7F">
      <w:pPr>
        <w:ind w:firstLine="720"/>
        <w:rPr>
          <w:rFonts w:asciiTheme="minorHAnsi" w:hAnsiTheme="minorHAnsi"/>
        </w:rPr>
      </w:pPr>
      <w:r w:rsidRPr="00920A7F">
        <w:rPr>
          <w:rFonts w:ascii="Calibri" w:eastAsia="Times New Roman" w:hAnsi="Calibri"/>
          <w:sz w:val="22"/>
          <w:szCs w:val="22"/>
          <w:lang w:val="en-US"/>
        </w:rPr>
        <w:t>Plus PPF -</w:t>
      </w:r>
      <w:r w:rsidRPr="00920A7F">
        <w:rPr>
          <w:rFonts w:ascii="Calibri" w:eastAsia="Times New Roman" w:hAnsi="Calibri"/>
          <w:sz w:val="22"/>
          <w:szCs w:val="22"/>
          <w:lang w:val="en-US"/>
        </w:rPr>
        <w:tab/>
      </w:r>
      <w:r w:rsidRPr="00920A7F">
        <w:rPr>
          <w:rFonts w:ascii="Calibri" w:eastAsia="Times New Roman" w:hAnsi="Calibri"/>
          <w:sz w:val="22"/>
          <w:szCs w:val="22"/>
          <w:lang w:val="en-US"/>
        </w:rPr>
        <w:tab/>
        <w:t>$0.88 (1.95% of $45.00,</w:t>
      </w:r>
      <w:r w:rsidRPr="008B5590">
        <w:rPr>
          <w:rFonts w:asciiTheme="minorHAnsi" w:hAnsiTheme="minorHAnsi"/>
        </w:rPr>
        <w:t xml:space="preserve"> </w:t>
      </w:r>
      <w:r w:rsidRPr="00920A7F">
        <w:rPr>
          <w:rFonts w:asciiTheme="minorHAnsi" w:hAnsiTheme="minorHAnsi"/>
          <w:b/>
          <w:sz w:val="22"/>
        </w:rPr>
        <w:t>but</w:t>
      </w:r>
      <w:r w:rsidRPr="008B5590">
        <w:rPr>
          <w:rFonts w:asciiTheme="minorHAnsi" w:hAnsiTheme="minorHAnsi"/>
        </w:rPr>
        <w:t xml:space="preserve"> </w:t>
      </w:r>
      <w:r w:rsidRPr="00920A7F">
        <w:rPr>
          <w:rFonts w:ascii="Calibri" w:eastAsia="Times New Roman" w:hAnsi="Calibri"/>
          <w:sz w:val="22"/>
          <w:szCs w:val="22"/>
          <w:lang w:val="en-US"/>
        </w:rPr>
        <w:t>1.4% of $61.55)</w:t>
      </w:r>
    </w:p>
    <w:p w:rsidR="008B5590" w:rsidRPr="008B5590" w:rsidRDefault="008B5590" w:rsidP="008B5590">
      <w:pPr>
        <w:rPr>
          <w:rFonts w:asciiTheme="minorHAnsi" w:hAnsiTheme="minorHAnsi"/>
        </w:rPr>
      </w:pPr>
    </w:p>
    <w:p w:rsidR="008B5590" w:rsidRPr="00920A7F" w:rsidRDefault="008B5590" w:rsidP="00920A7F">
      <w:pPr>
        <w:jc w:val="both"/>
        <w:rPr>
          <w:rFonts w:ascii="Calibri" w:eastAsia="Times New Roman" w:hAnsi="Calibri"/>
          <w:sz w:val="22"/>
          <w:szCs w:val="22"/>
          <w:lang w:val="en-US"/>
        </w:rPr>
      </w:pPr>
      <w:r w:rsidRPr="00920A7F">
        <w:rPr>
          <w:rFonts w:ascii="Calibri" w:eastAsia="Times New Roman" w:hAnsi="Calibri"/>
          <w:sz w:val="22"/>
          <w:szCs w:val="22"/>
          <w:lang w:val="en-US"/>
        </w:rPr>
        <w:lastRenderedPageBreak/>
        <w:t>In the above example, the effective rate of the PPF is 1.4%, which is far lower that the advertised “up to” 1.95%</w:t>
      </w:r>
      <w:r w:rsidR="00EA1D9A">
        <w:rPr>
          <w:rFonts w:ascii="Calibri" w:eastAsia="Times New Roman" w:hAnsi="Calibri"/>
          <w:sz w:val="22"/>
          <w:szCs w:val="22"/>
          <w:lang w:val="en-US"/>
        </w:rPr>
        <w:t>.</w:t>
      </w:r>
      <w:r w:rsidRPr="00920A7F">
        <w:rPr>
          <w:rFonts w:ascii="Calibri" w:eastAsia="Times New Roman" w:hAnsi="Calibri"/>
          <w:sz w:val="22"/>
          <w:szCs w:val="22"/>
          <w:lang w:val="en-US"/>
        </w:rPr>
        <w:t xml:space="preserve"> </w:t>
      </w:r>
      <w:r w:rsidR="00EA1D9A">
        <w:rPr>
          <w:rFonts w:ascii="Calibri" w:eastAsia="Times New Roman" w:hAnsi="Calibri"/>
          <w:sz w:val="22"/>
          <w:szCs w:val="22"/>
          <w:lang w:val="en-US"/>
        </w:rPr>
        <w:t>T</w:t>
      </w:r>
      <w:r w:rsidR="00EA1D9A" w:rsidRPr="00920A7F">
        <w:rPr>
          <w:rFonts w:ascii="Calibri" w:eastAsia="Times New Roman" w:hAnsi="Calibri"/>
          <w:sz w:val="22"/>
          <w:szCs w:val="22"/>
          <w:lang w:val="en-US"/>
        </w:rPr>
        <w:t xml:space="preserve">o </w:t>
      </w:r>
      <w:r w:rsidRPr="00920A7F">
        <w:rPr>
          <w:rFonts w:ascii="Calibri" w:eastAsia="Times New Roman" w:hAnsi="Calibri"/>
          <w:sz w:val="22"/>
          <w:szCs w:val="22"/>
          <w:lang w:val="en-US"/>
        </w:rPr>
        <w:t>comply with ACCC pricing requirements, Ticketmaster clearly displays the maximum that may be incurred by a consumer. Obviously for a consumer to pay the full rate, the ticket must have no inside fees as well as no handling, postage or other up-sell options (such as insurance – again, not charged) – which is</w:t>
      </w:r>
      <w:r w:rsidR="005E4B1E">
        <w:rPr>
          <w:rFonts w:ascii="Calibri" w:eastAsia="Times New Roman" w:hAnsi="Calibri"/>
          <w:sz w:val="22"/>
          <w:szCs w:val="22"/>
          <w:lang w:val="en-US"/>
        </w:rPr>
        <w:t xml:space="preserve"> generally</w:t>
      </w:r>
      <w:r w:rsidRPr="00920A7F">
        <w:rPr>
          <w:rFonts w:ascii="Calibri" w:eastAsia="Times New Roman" w:hAnsi="Calibri"/>
          <w:sz w:val="22"/>
          <w:szCs w:val="22"/>
          <w:lang w:val="en-US"/>
        </w:rPr>
        <w:t xml:space="preserve"> not possible as this means Ticketmaster would make no revenue on the transaction</w:t>
      </w:r>
      <w:r w:rsidR="005E4B1E">
        <w:rPr>
          <w:rFonts w:ascii="Calibri" w:eastAsia="Times New Roman" w:hAnsi="Calibri"/>
          <w:sz w:val="22"/>
          <w:szCs w:val="22"/>
          <w:lang w:val="en-US"/>
        </w:rPr>
        <w:t xml:space="preserve"> (i.e. because no fees are charged at all)</w:t>
      </w:r>
      <w:r w:rsidRPr="00920A7F">
        <w:rPr>
          <w:rFonts w:ascii="Calibri" w:eastAsia="Times New Roman" w:hAnsi="Calibri"/>
          <w:sz w:val="22"/>
          <w:szCs w:val="22"/>
          <w:lang w:val="en-US"/>
        </w:rPr>
        <w:t>.</w:t>
      </w:r>
    </w:p>
    <w:p w:rsidR="00997DB8" w:rsidRDefault="00997DB8" w:rsidP="008B5590">
      <w:pPr>
        <w:rPr>
          <w:rFonts w:asciiTheme="minorHAnsi" w:hAnsiTheme="minorHAnsi"/>
        </w:rPr>
      </w:pPr>
    </w:p>
    <w:p w:rsidR="00B538F3" w:rsidRPr="00920A7F" w:rsidRDefault="007359B1" w:rsidP="00920A7F">
      <w:pPr>
        <w:rPr>
          <w:rFonts w:asciiTheme="minorHAnsi" w:hAnsiTheme="minorHAnsi"/>
          <w:b/>
          <w:color w:val="FF0000"/>
          <w:sz w:val="24"/>
          <w:szCs w:val="24"/>
        </w:rPr>
      </w:pPr>
      <w:r w:rsidRPr="00920A7F">
        <w:rPr>
          <w:rFonts w:asciiTheme="minorHAnsi" w:hAnsiTheme="minorHAnsi"/>
          <w:b/>
          <w:color w:val="FF0000"/>
          <w:sz w:val="24"/>
          <w:szCs w:val="24"/>
        </w:rPr>
        <w:t>C</w:t>
      </w:r>
      <w:r w:rsidR="00966A93" w:rsidRPr="00920A7F">
        <w:rPr>
          <w:rFonts w:asciiTheme="minorHAnsi" w:hAnsiTheme="minorHAnsi"/>
          <w:b/>
          <w:color w:val="FF0000"/>
          <w:sz w:val="24"/>
          <w:szCs w:val="24"/>
        </w:rPr>
        <w:t>ONCERNS</w:t>
      </w:r>
    </w:p>
    <w:p w:rsidR="00B538F3" w:rsidRPr="00B538F3" w:rsidRDefault="00B538F3" w:rsidP="00B538F3">
      <w:pPr>
        <w:autoSpaceDE w:val="0"/>
        <w:autoSpaceDN w:val="0"/>
        <w:adjustRightInd w:val="0"/>
        <w:spacing w:line="360" w:lineRule="auto"/>
        <w:ind w:left="-284" w:right="-9"/>
        <w:rPr>
          <w:rFonts w:asciiTheme="minorHAnsi" w:eastAsia="Times New Roman" w:hAnsiTheme="minorHAnsi"/>
          <w:color w:val="000000"/>
          <w:lang w:val="en-US"/>
        </w:rPr>
      </w:pPr>
    </w:p>
    <w:p w:rsidR="007359B1" w:rsidRDefault="007359B1" w:rsidP="009A49C8">
      <w:pPr>
        <w:jc w:val="both"/>
        <w:rPr>
          <w:rFonts w:ascii="Calibri" w:eastAsia="Times New Roman" w:hAnsi="Calibri"/>
          <w:sz w:val="22"/>
          <w:szCs w:val="22"/>
          <w:lang w:val="en-US"/>
        </w:rPr>
      </w:pPr>
      <w:r w:rsidRPr="00920A7F">
        <w:rPr>
          <w:rFonts w:ascii="Calibri" w:eastAsia="Times New Roman" w:hAnsi="Calibri"/>
          <w:sz w:val="22"/>
          <w:szCs w:val="22"/>
          <w:lang w:val="en-US"/>
        </w:rPr>
        <w:t>Ticketmaster is</w:t>
      </w:r>
      <w:r w:rsidR="00B538F3" w:rsidRPr="00920A7F">
        <w:rPr>
          <w:rFonts w:ascii="Calibri" w:eastAsia="Times New Roman" w:hAnsi="Calibri"/>
          <w:sz w:val="22"/>
          <w:szCs w:val="22"/>
          <w:lang w:val="en-US"/>
        </w:rPr>
        <w:t xml:space="preserve"> supportive of the introduction of measures that limit excessive surcharging practices. However, a number of the proposed changes to the surcharging standards </w:t>
      </w:r>
      <w:r w:rsidRPr="00920A7F">
        <w:rPr>
          <w:rFonts w:ascii="Calibri" w:eastAsia="Times New Roman" w:hAnsi="Calibri"/>
          <w:sz w:val="22"/>
          <w:szCs w:val="22"/>
          <w:lang w:val="en-US"/>
        </w:rPr>
        <w:t>raise concerns</w:t>
      </w:r>
      <w:r w:rsidR="009A49C8">
        <w:rPr>
          <w:rFonts w:ascii="Calibri" w:eastAsia="Times New Roman" w:hAnsi="Calibri"/>
          <w:sz w:val="22"/>
          <w:szCs w:val="22"/>
          <w:lang w:val="en-US"/>
        </w:rPr>
        <w:t>.</w:t>
      </w:r>
    </w:p>
    <w:p w:rsidR="009A49C8" w:rsidRPr="00920A7F" w:rsidRDefault="009A49C8" w:rsidP="009A49C8">
      <w:pPr>
        <w:jc w:val="both"/>
        <w:rPr>
          <w:rFonts w:ascii="Calibri" w:eastAsia="Times New Roman" w:hAnsi="Calibri"/>
          <w:sz w:val="22"/>
          <w:szCs w:val="22"/>
          <w:lang w:val="en-US"/>
        </w:rPr>
      </w:pPr>
    </w:p>
    <w:p w:rsidR="00B538F3" w:rsidRPr="009A49C8" w:rsidRDefault="00B538F3" w:rsidP="00325326">
      <w:pPr>
        <w:pStyle w:val="ListParagraph"/>
        <w:numPr>
          <w:ilvl w:val="0"/>
          <w:numId w:val="7"/>
        </w:numPr>
        <w:autoSpaceDE w:val="0"/>
        <w:autoSpaceDN w:val="0"/>
        <w:adjustRightInd w:val="0"/>
        <w:spacing w:line="360" w:lineRule="auto"/>
        <w:ind w:right="-9"/>
        <w:rPr>
          <w:rFonts w:ascii="Calibri" w:eastAsia="Times New Roman" w:hAnsi="Calibri"/>
          <w:sz w:val="22"/>
          <w:szCs w:val="22"/>
          <w:lang w:val="en-US"/>
        </w:rPr>
      </w:pPr>
      <w:r w:rsidRPr="009A49C8">
        <w:rPr>
          <w:rFonts w:ascii="Calibri" w:eastAsia="Times New Roman" w:hAnsi="Calibri"/>
          <w:sz w:val="22"/>
          <w:szCs w:val="22"/>
          <w:lang w:val="en-US"/>
        </w:rPr>
        <w:t xml:space="preserve">Definition of costs of acceptance </w:t>
      </w:r>
    </w:p>
    <w:p w:rsidR="00B538F3" w:rsidRPr="009A49C8" w:rsidRDefault="007359B1" w:rsidP="007359B1">
      <w:pPr>
        <w:pStyle w:val="ListParagraph"/>
        <w:numPr>
          <w:ilvl w:val="0"/>
          <w:numId w:val="7"/>
        </w:numPr>
        <w:autoSpaceDE w:val="0"/>
        <w:autoSpaceDN w:val="0"/>
        <w:adjustRightInd w:val="0"/>
        <w:spacing w:line="360" w:lineRule="auto"/>
        <w:ind w:right="-9"/>
        <w:rPr>
          <w:rFonts w:ascii="Calibri" w:eastAsia="Times New Roman" w:hAnsi="Calibri"/>
          <w:sz w:val="22"/>
          <w:szCs w:val="22"/>
          <w:lang w:val="en-US"/>
        </w:rPr>
      </w:pPr>
      <w:r w:rsidRPr="009A49C8">
        <w:rPr>
          <w:rFonts w:ascii="Calibri" w:eastAsia="Times New Roman" w:hAnsi="Calibri"/>
          <w:sz w:val="22"/>
          <w:szCs w:val="22"/>
          <w:lang w:val="en-US"/>
        </w:rPr>
        <w:t>D</w:t>
      </w:r>
      <w:r w:rsidR="00B538F3" w:rsidRPr="009A49C8">
        <w:rPr>
          <w:rFonts w:ascii="Calibri" w:eastAsia="Times New Roman" w:hAnsi="Calibri"/>
          <w:sz w:val="22"/>
          <w:szCs w:val="22"/>
          <w:lang w:val="en-US"/>
        </w:rPr>
        <w:t xml:space="preserve">ifferent surcharges for different card payments </w:t>
      </w:r>
    </w:p>
    <w:p w:rsidR="00B538F3" w:rsidRPr="009A49C8" w:rsidRDefault="007359B1" w:rsidP="007359B1">
      <w:pPr>
        <w:pStyle w:val="ListParagraph"/>
        <w:numPr>
          <w:ilvl w:val="0"/>
          <w:numId w:val="7"/>
        </w:numPr>
        <w:autoSpaceDE w:val="0"/>
        <w:autoSpaceDN w:val="0"/>
        <w:adjustRightInd w:val="0"/>
        <w:spacing w:line="360" w:lineRule="auto"/>
        <w:ind w:right="-9"/>
        <w:rPr>
          <w:rFonts w:ascii="Calibri" w:eastAsia="Times New Roman" w:hAnsi="Calibri"/>
          <w:sz w:val="22"/>
          <w:szCs w:val="22"/>
          <w:lang w:val="en-US"/>
        </w:rPr>
      </w:pPr>
      <w:r w:rsidRPr="009A49C8">
        <w:rPr>
          <w:rFonts w:ascii="Calibri" w:eastAsia="Times New Roman" w:hAnsi="Calibri"/>
          <w:sz w:val="22"/>
          <w:szCs w:val="22"/>
          <w:lang w:val="en-US"/>
        </w:rPr>
        <w:t>Implementation timeline</w:t>
      </w:r>
      <w:r w:rsidR="00B538F3" w:rsidRPr="009A49C8">
        <w:rPr>
          <w:rFonts w:ascii="Calibri" w:eastAsia="Times New Roman" w:hAnsi="Calibri"/>
          <w:sz w:val="22"/>
          <w:szCs w:val="22"/>
          <w:lang w:val="en-US"/>
        </w:rPr>
        <w:t xml:space="preserve"> </w:t>
      </w:r>
    </w:p>
    <w:p w:rsidR="009A49C8" w:rsidRDefault="009A49C8" w:rsidP="00325326">
      <w:pPr>
        <w:autoSpaceDE w:val="0"/>
        <w:autoSpaceDN w:val="0"/>
        <w:adjustRightInd w:val="0"/>
        <w:spacing w:line="480" w:lineRule="auto"/>
        <w:ind w:right="266"/>
        <w:rPr>
          <w:rFonts w:asciiTheme="minorHAnsi" w:eastAsia="Times New Roman" w:hAnsiTheme="minorHAnsi" w:cs="Arial"/>
          <w:b/>
          <w:bCs/>
          <w:color w:val="FF0000"/>
          <w:lang w:val="en-US"/>
        </w:rPr>
      </w:pPr>
    </w:p>
    <w:p w:rsidR="00B538F3" w:rsidRDefault="00B538F3" w:rsidP="009A49C8">
      <w:pPr>
        <w:rPr>
          <w:rFonts w:asciiTheme="minorHAnsi" w:hAnsiTheme="minorHAnsi"/>
          <w:b/>
          <w:color w:val="FF0000"/>
          <w:sz w:val="24"/>
          <w:szCs w:val="24"/>
        </w:rPr>
      </w:pPr>
      <w:r w:rsidRPr="009A49C8">
        <w:rPr>
          <w:rFonts w:asciiTheme="minorHAnsi" w:hAnsiTheme="minorHAnsi"/>
          <w:b/>
          <w:color w:val="FF0000"/>
          <w:sz w:val="24"/>
          <w:szCs w:val="24"/>
        </w:rPr>
        <w:t xml:space="preserve">DEFINITION OF COSTS OF ACCEPTANCE </w:t>
      </w:r>
    </w:p>
    <w:p w:rsidR="009A49C8" w:rsidRPr="009A49C8" w:rsidRDefault="009A49C8" w:rsidP="009A49C8">
      <w:pPr>
        <w:rPr>
          <w:rFonts w:asciiTheme="minorHAnsi" w:hAnsiTheme="minorHAnsi"/>
          <w:b/>
          <w:color w:val="FF0000"/>
          <w:sz w:val="24"/>
          <w:szCs w:val="24"/>
        </w:rPr>
      </w:pPr>
    </w:p>
    <w:p w:rsidR="00B538F3" w:rsidRPr="009A49C8" w:rsidRDefault="007359B1" w:rsidP="00BC6083">
      <w:pPr>
        <w:rPr>
          <w:rFonts w:ascii="Calibri" w:eastAsia="Times New Roman" w:hAnsi="Calibri"/>
          <w:sz w:val="22"/>
          <w:szCs w:val="22"/>
          <w:lang w:val="en-US"/>
        </w:rPr>
      </w:pPr>
      <w:r w:rsidRPr="009A49C8">
        <w:rPr>
          <w:rFonts w:ascii="Calibri" w:eastAsia="Times New Roman" w:hAnsi="Calibri"/>
          <w:sz w:val="22"/>
          <w:szCs w:val="22"/>
          <w:lang w:val="en-US"/>
        </w:rPr>
        <w:t xml:space="preserve">Ticketmaster strongly </w:t>
      </w:r>
      <w:r w:rsidR="00B538F3" w:rsidRPr="009A49C8">
        <w:rPr>
          <w:rFonts w:ascii="Calibri" w:eastAsia="Times New Roman" w:hAnsi="Calibri"/>
          <w:sz w:val="22"/>
          <w:szCs w:val="22"/>
          <w:lang w:val="en-US"/>
        </w:rPr>
        <w:t xml:space="preserve">believes the proposed definition of costs of acceptance is too narrow and should be broadened to include costs related to chargebacks, </w:t>
      </w:r>
      <w:r w:rsidRPr="009A49C8">
        <w:rPr>
          <w:rFonts w:ascii="Calibri" w:eastAsia="Times New Roman" w:hAnsi="Calibri"/>
          <w:sz w:val="22"/>
          <w:szCs w:val="22"/>
          <w:lang w:val="en-US"/>
        </w:rPr>
        <w:t>fraud, global fraud prevention</w:t>
      </w:r>
      <w:r w:rsidR="0046100B">
        <w:rPr>
          <w:rFonts w:ascii="Calibri" w:eastAsia="Times New Roman" w:hAnsi="Calibri"/>
          <w:sz w:val="22"/>
          <w:szCs w:val="22"/>
          <w:lang w:val="en-US"/>
        </w:rPr>
        <w:t xml:space="preserve"> </w:t>
      </w:r>
      <w:r w:rsidRPr="009A49C8">
        <w:rPr>
          <w:rFonts w:ascii="Calibri" w:eastAsia="Times New Roman" w:hAnsi="Calibri"/>
          <w:sz w:val="22"/>
          <w:szCs w:val="22"/>
          <w:lang w:val="en-US"/>
        </w:rPr>
        <w:t>systems</w:t>
      </w:r>
      <w:r w:rsidR="00325326" w:rsidRPr="009A49C8">
        <w:rPr>
          <w:rFonts w:ascii="Calibri" w:eastAsia="Times New Roman" w:hAnsi="Calibri"/>
          <w:sz w:val="22"/>
          <w:szCs w:val="22"/>
          <w:lang w:val="en-US"/>
        </w:rPr>
        <w:t>/technology</w:t>
      </w:r>
      <w:r w:rsidRPr="009A49C8">
        <w:rPr>
          <w:rFonts w:ascii="Calibri" w:eastAsia="Times New Roman" w:hAnsi="Calibri"/>
          <w:sz w:val="22"/>
          <w:szCs w:val="22"/>
          <w:lang w:val="en-US"/>
        </w:rPr>
        <w:t xml:space="preserve"> and staff, prevention of “Bots” securing tickets, balancing and managing card receipts, managing chargebacks, gateway data fees and equipment rental.</w:t>
      </w:r>
      <w:r w:rsidR="009A49C8">
        <w:rPr>
          <w:rFonts w:ascii="Calibri" w:eastAsia="Times New Roman" w:hAnsi="Calibri"/>
          <w:sz w:val="22"/>
          <w:szCs w:val="22"/>
          <w:lang w:val="en-US"/>
        </w:rPr>
        <w:t xml:space="preserve"> </w:t>
      </w:r>
      <w:r w:rsidRPr="009A49C8">
        <w:rPr>
          <w:rFonts w:ascii="Calibri" w:eastAsia="Times New Roman" w:hAnsi="Calibri"/>
          <w:sz w:val="22"/>
          <w:szCs w:val="22"/>
          <w:lang w:val="en-US"/>
        </w:rPr>
        <w:t>Ticketmaster considers</w:t>
      </w:r>
      <w:r w:rsidR="00B538F3" w:rsidRPr="009A49C8">
        <w:rPr>
          <w:rFonts w:ascii="Calibri" w:eastAsia="Times New Roman" w:hAnsi="Calibri"/>
          <w:sz w:val="22"/>
          <w:szCs w:val="22"/>
          <w:lang w:val="en-US"/>
        </w:rPr>
        <w:t xml:space="preserve"> these </w:t>
      </w:r>
      <w:r w:rsidRPr="009A49C8">
        <w:rPr>
          <w:rFonts w:ascii="Calibri" w:eastAsia="Times New Roman" w:hAnsi="Calibri"/>
          <w:sz w:val="22"/>
          <w:szCs w:val="22"/>
          <w:lang w:val="en-US"/>
        </w:rPr>
        <w:t>to be legitimate</w:t>
      </w:r>
      <w:r w:rsidR="00EA1D9A">
        <w:rPr>
          <w:rFonts w:ascii="Calibri" w:eastAsia="Times New Roman" w:hAnsi="Calibri"/>
          <w:sz w:val="22"/>
          <w:szCs w:val="22"/>
          <w:lang w:val="en-US"/>
        </w:rPr>
        <w:t xml:space="preserve"> costs</w:t>
      </w:r>
      <w:r w:rsidRPr="009A49C8">
        <w:rPr>
          <w:rFonts w:ascii="Calibri" w:eastAsia="Times New Roman" w:hAnsi="Calibri"/>
          <w:sz w:val="22"/>
          <w:szCs w:val="22"/>
          <w:lang w:val="en-US"/>
        </w:rPr>
        <w:t xml:space="preserve"> </w:t>
      </w:r>
      <w:r w:rsidR="00B538F3" w:rsidRPr="009A49C8">
        <w:rPr>
          <w:rFonts w:ascii="Calibri" w:eastAsia="Times New Roman" w:hAnsi="Calibri"/>
          <w:sz w:val="22"/>
          <w:szCs w:val="22"/>
          <w:lang w:val="en-US"/>
        </w:rPr>
        <w:t>associated with accepting card payments</w:t>
      </w:r>
      <w:r w:rsidRPr="009A49C8">
        <w:rPr>
          <w:rFonts w:ascii="Calibri" w:eastAsia="Times New Roman" w:hAnsi="Calibri"/>
          <w:sz w:val="22"/>
          <w:szCs w:val="22"/>
          <w:lang w:val="en-US"/>
        </w:rPr>
        <w:t xml:space="preserve"> and include</w:t>
      </w:r>
      <w:r w:rsidR="00325326" w:rsidRPr="009A49C8">
        <w:rPr>
          <w:rFonts w:ascii="Calibri" w:eastAsia="Times New Roman" w:hAnsi="Calibri"/>
          <w:sz w:val="22"/>
          <w:szCs w:val="22"/>
          <w:lang w:val="en-US"/>
        </w:rPr>
        <w:t>s</w:t>
      </w:r>
      <w:r w:rsidRPr="009A49C8">
        <w:rPr>
          <w:rFonts w:ascii="Calibri" w:eastAsia="Times New Roman" w:hAnsi="Calibri"/>
          <w:sz w:val="22"/>
          <w:szCs w:val="22"/>
          <w:lang w:val="en-US"/>
        </w:rPr>
        <w:t xml:space="preserve"> these costs when preparing proposals to clients</w:t>
      </w:r>
      <w:r w:rsidR="00B538F3" w:rsidRPr="009A49C8">
        <w:rPr>
          <w:rFonts w:ascii="Calibri" w:eastAsia="Times New Roman" w:hAnsi="Calibri"/>
          <w:sz w:val="22"/>
          <w:szCs w:val="22"/>
          <w:lang w:val="en-US"/>
        </w:rPr>
        <w:t>.</w:t>
      </w:r>
      <w:r w:rsidR="00B538F3" w:rsidRPr="00B538F3">
        <w:rPr>
          <w:rFonts w:asciiTheme="minorHAnsi" w:eastAsia="Times New Roman" w:hAnsiTheme="minorHAnsi"/>
          <w:color w:val="000000"/>
          <w:lang w:val="en-US"/>
        </w:rPr>
        <w:br/>
      </w:r>
    </w:p>
    <w:p w:rsidR="00B538F3" w:rsidRPr="00BC6083" w:rsidRDefault="00B538F3" w:rsidP="00BC6083">
      <w:pPr>
        <w:pStyle w:val="ListParagraph"/>
        <w:numPr>
          <w:ilvl w:val="0"/>
          <w:numId w:val="10"/>
        </w:numPr>
        <w:rPr>
          <w:rFonts w:asciiTheme="minorHAnsi" w:hAnsiTheme="minorHAnsi"/>
          <w:b/>
          <w:color w:val="FF0000"/>
          <w:sz w:val="24"/>
          <w:szCs w:val="24"/>
        </w:rPr>
      </w:pPr>
      <w:r w:rsidRPr="00BC6083">
        <w:rPr>
          <w:rFonts w:asciiTheme="minorHAnsi" w:hAnsiTheme="minorHAnsi"/>
          <w:b/>
          <w:color w:val="FF0000"/>
          <w:sz w:val="24"/>
          <w:szCs w:val="24"/>
        </w:rPr>
        <w:t xml:space="preserve">Considerations </w:t>
      </w:r>
    </w:p>
    <w:p w:rsidR="0046100B" w:rsidRPr="0046100B" w:rsidRDefault="0046100B" w:rsidP="0046100B">
      <w:pPr>
        <w:rPr>
          <w:rFonts w:asciiTheme="minorHAnsi" w:hAnsiTheme="minorHAnsi"/>
          <w:b/>
          <w:color w:val="FF0000"/>
          <w:sz w:val="24"/>
          <w:szCs w:val="24"/>
        </w:rPr>
      </w:pPr>
    </w:p>
    <w:p w:rsidR="00B538F3" w:rsidRPr="0046100B" w:rsidRDefault="00B538F3" w:rsidP="00BC6083">
      <w:pPr>
        <w:jc w:val="both"/>
        <w:rPr>
          <w:rFonts w:ascii="Calibri" w:eastAsia="Times New Roman" w:hAnsi="Calibri"/>
          <w:sz w:val="22"/>
          <w:szCs w:val="22"/>
          <w:lang w:val="en-US"/>
        </w:rPr>
      </w:pPr>
      <w:r w:rsidRPr="0046100B">
        <w:rPr>
          <w:rFonts w:ascii="Calibri" w:eastAsia="Times New Roman" w:hAnsi="Calibri"/>
          <w:sz w:val="22"/>
          <w:szCs w:val="22"/>
          <w:lang w:val="en-US"/>
        </w:rPr>
        <w:t xml:space="preserve">Chargeback is a benefit that credit card companies provide in circumstances </w:t>
      </w:r>
      <w:r w:rsidR="00977B2D" w:rsidRPr="0046100B">
        <w:rPr>
          <w:rFonts w:ascii="Calibri" w:eastAsia="Times New Roman" w:hAnsi="Calibri"/>
          <w:sz w:val="22"/>
          <w:szCs w:val="22"/>
          <w:lang w:val="en-US"/>
        </w:rPr>
        <w:t>whe</w:t>
      </w:r>
      <w:r w:rsidR="00977B2D">
        <w:rPr>
          <w:rFonts w:ascii="Calibri" w:eastAsia="Times New Roman" w:hAnsi="Calibri"/>
          <w:sz w:val="22"/>
          <w:szCs w:val="22"/>
          <w:lang w:val="en-US"/>
        </w:rPr>
        <w:t>re</w:t>
      </w:r>
      <w:r w:rsidR="00977B2D" w:rsidRPr="0046100B">
        <w:rPr>
          <w:rFonts w:ascii="Calibri" w:eastAsia="Times New Roman" w:hAnsi="Calibri"/>
          <w:sz w:val="22"/>
          <w:szCs w:val="22"/>
          <w:lang w:val="en-US"/>
        </w:rPr>
        <w:t xml:space="preserve"> </w:t>
      </w:r>
      <w:r w:rsidRPr="0046100B">
        <w:rPr>
          <w:rFonts w:ascii="Calibri" w:eastAsia="Times New Roman" w:hAnsi="Calibri"/>
          <w:sz w:val="22"/>
          <w:szCs w:val="22"/>
          <w:lang w:val="en-US"/>
        </w:rPr>
        <w:t xml:space="preserve">customers do not receive the goods or services purchased with their credit card or because of fraudulent transactions. While credit </w:t>
      </w:r>
      <w:r w:rsidR="00EA1D9A">
        <w:rPr>
          <w:rFonts w:ascii="Calibri" w:eastAsia="Times New Roman" w:hAnsi="Calibri"/>
          <w:sz w:val="22"/>
          <w:szCs w:val="22"/>
          <w:lang w:val="en-US"/>
        </w:rPr>
        <w:t xml:space="preserve">card </w:t>
      </w:r>
      <w:r w:rsidRPr="0046100B">
        <w:rPr>
          <w:rFonts w:ascii="Calibri" w:eastAsia="Times New Roman" w:hAnsi="Calibri"/>
          <w:sz w:val="22"/>
          <w:szCs w:val="22"/>
          <w:lang w:val="en-US"/>
        </w:rPr>
        <w:t>companies offer this benefit, they do not take on the full risks associated with chargebacks because these costs are, in fact, passed on to merchants (unless merchants can prove otherwise</w:t>
      </w:r>
      <w:r w:rsidR="00977B2D">
        <w:rPr>
          <w:rFonts w:ascii="Calibri" w:eastAsia="Times New Roman" w:hAnsi="Calibri"/>
          <w:sz w:val="22"/>
          <w:szCs w:val="22"/>
          <w:lang w:val="en-US"/>
        </w:rPr>
        <w:t xml:space="preserve">, </w:t>
      </w:r>
      <w:r w:rsidR="00507DE3" w:rsidRPr="0046100B">
        <w:rPr>
          <w:rFonts w:ascii="Calibri" w:eastAsia="Times New Roman" w:hAnsi="Calibri"/>
          <w:sz w:val="22"/>
          <w:szCs w:val="22"/>
          <w:lang w:val="en-US"/>
        </w:rPr>
        <w:t xml:space="preserve">which in our case is extremely </w:t>
      </w:r>
      <w:r w:rsidR="00F03A67" w:rsidRPr="0046100B">
        <w:rPr>
          <w:rFonts w:ascii="Calibri" w:eastAsia="Times New Roman" w:hAnsi="Calibri"/>
          <w:sz w:val="22"/>
          <w:szCs w:val="22"/>
          <w:lang w:val="en-US"/>
        </w:rPr>
        <w:t>limited due to time and proof of purchase issues</w:t>
      </w:r>
      <w:r w:rsidR="00977B2D">
        <w:rPr>
          <w:rFonts w:ascii="Calibri" w:eastAsia="Times New Roman" w:hAnsi="Calibri"/>
          <w:sz w:val="22"/>
          <w:szCs w:val="22"/>
          <w:lang w:val="en-US"/>
        </w:rPr>
        <w:t>)</w:t>
      </w:r>
      <w:r w:rsidRPr="0046100B">
        <w:rPr>
          <w:rFonts w:ascii="Calibri" w:eastAsia="Times New Roman" w:hAnsi="Calibri"/>
          <w:sz w:val="22"/>
          <w:szCs w:val="22"/>
          <w:lang w:val="en-US"/>
        </w:rPr>
        <w:t xml:space="preserve">. </w:t>
      </w:r>
    </w:p>
    <w:p w:rsidR="00B538F3" w:rsidRPr="00B538F3" w:rsidRDefault="00B538F3" w:rsidP="00B538F3">
      <w:pPr>
        <w:autoSpaceDE w:val="0"/>
        <w:autoSpaceDN w:val="0"/>
        <w:adjustRightInd w:val="0"/>
        <w:spacing w:line="360" w:lineRule="auto"/>
        <w:ind w:left="-284" w:right="-9"/>
        <w:rPr>
          <w:rFonts w:asciiTheme="minorHAnsi" w:eastAsia="Times New Roman" w:hAnsiTheme="minorHAnsi"/>
          <w:color w:val="000000"/>
          <w:lang w:val="en-US"/>
        </w:rPr>
      </w:pPr>
    </w:p>
    <w:p w:rsidR="00B538F3" w:rsidRPr="0046100B" w:rsidRDefault="00B538F3" w:rsidP="003C2B56">
      <w:pPr>
        <w:jc w:val="both"/>
        <w:rPr>
          <w:rFonts w:ascii="Calibri" w:eastAsia="Times New Roman" w:hAnsi="Calibri"/>
          <w:sz w:val="22"/>
          <w:szCs w:val="22"/>
          <w:lang w:val="en-US"/>
        </w:rPr>
      </w:pPr>
      <w:r w:rsidRPr="0046100B">
        <w:rPr>
          <w:rFonts w:ascii="Calibri" w:eastAsia="Times New Roman" w:hAnsi="Calibri"/>
          <w:sz w:val="22"/>
          <w:szCs w:val="22"/>
          <w:lang w:val="en-US"/>
        </w:rPr>
        <w:t>Ti</w:t>
      </w:r>
      <w:r w:rsidR="00325326" w:rsidRPr="0046100B">
        <w:rPr>
          <w:rFonts w:ascii="Calibri" w:eastAsia="Times New Roman" w:hAnsi="Calibri"/>
          <w:sz w:val="22"/>
          <w:szCs w:val="22"/>
          <w:lang w:val="en-US"/>
        </w:rPr>
        <w:t xml:space="preserve">cketmaster </w:t>
      </w:r>
      <w:r w:rsidR="00CD69AA">
        <w:rPr>
          <w:rFonts w:ascii="Calibri" w:eastAsia="Times New Roman" w:hAnsi="Calibri"/>
          <w:sz w:val="22"/>
          <w:szCs w:val="22"/>
          <w:lang w:val="en-US"/>
        </w:rPr>
        <w:t>is</w:t>
      </w:r>
      <w:r w:rsidR="00CD69AA" w:rsidRPr="0046100B">
        <w:rPr>
          <w:rFonts w:ascii="Calibri" w:eastAsia="Times New Roman" w:hAnsi="Calibri"/>
          <w:sz w:val="22"/>
          <w:szCs w:val="22"/>
          <w:lang w:val="en-US"/>
        </w:rPr>
        <w:t xml:space="preserve"> </w:t>
      </w:r>
      <w:r w:rsidRPr="0046100B">
        <w:rPr>
          <w:rFonts w:ascii="Calibri" w:eastAsia="Times New Roman" w:hAnsi="Calibri"/>
          <w:sz w:val="22"/>
          <w:szCs w:val="22"/>
          <w:lang w:val="en-US"/>
        </w:rPr>
        <w:t xml:space="preserve">in a unique position in that </w:t>
      </w:r>
      <w:r w:rsidR="00CD69AA">
        <w:rPr>
          <w:rFonts w:ascii="Calibri" w:eastAsia="Times New Roman" w:hAnsi="Calibri"/>
          <w:sz w:val="22"/>
          <w:szCs w:val="22"/>
          <w:lang w:val="en-US"/>
        </w:rPr>
        <w:t>our company is not</w:t>
      </w:r>
      <w:r w:rsidR="0046100B">
        <w:rPr>
          <w:rFonts w:ascii="Calibri" w:eastAsia="Times New Roman" w:hAnsi="Calibri"/>
          <w:sz w:val="22"/>
          <w:szCs w:val="22"/>
          <w:lang w:val="en-US"/>
        </w:rPr>
        <w:t xml:space="preserve"> the ultimate supplier of live </w:t>
      </w:r>
      <w:r w:rsidR="00325326" w:rsidRPr="0046100B">
        <w:rPr>
          <w:rFonts w:ascii="Calibri" w:eastAsia="Times New Roman" w:hAnsi="Calibri"/>
          <w:sz w:val="22"/>
          <w:szCs w:val="22"/>
          <w:lang w:val="en-US"/>
        </w:rPr>
        <w:t>entertainment/sport</w:t>
      </w:r>
      <w:r w:rsidR="003C2B56">
        <w:rPr>
          <w:rFonts w:ascii="Calibri" w:eastAsia="Times New Roman" w:hAnsi="Calibri"/>
          <w:sz w:val="22"/>
          <w:szCs w:val="22"/>
          <w:lang w:val="en-US"/>
        </w:rPr>
        <w:t>;</w:t>
      </w:r>
      <w:r w:rsidR="002D211C">
        <w:rPr>
          <w:rFonts w:ascii="Calibri" w:eastAsia="Times New Roman" w:hAnsi="Calibri"/>
          <w:sz w:val="22"/>
          <w:szCs w:val="22"/>
          <w:lang w:val="en-US"/>
        </w:rPr>
        <w:t xml:space="preserve"> </w:t>
      </w:r>
      <w:r w:rsidR="00325326" w:rsidRPr="0046100B">
        <w:rPr>
          <w:rFonts w:ascii="Calibri" w:eastAsia="Times New Roman" w:hAnsi="Calibri"/>
          <w:sz w:val="22"/>
          <w:szCs w:val="22"/>
          <w:lang w:val="en-US"/>
        </w:rPr>
        <w:t>we</w:t>
      </w:r>
      <w:r w:rsidR="002D211C">
        <w:rPr>
          <w:rFonts w:ascii="Calibri" w:eastAsia="Times New Roman" w:hAnsi="Calibri"/>
          <w:sz w:val="22"/>
          <w:szCs w:val="22"/>
          <w:lang w:val="en-US"/>
        </w:rPr>
        <w:t xml:space="preserve"> </w:t>
      </w:r>
      <w:r w:rsidRPr="0046100B">
        <w:rPr>
          <w:rFonts w:ascii="Calibri" w:eastAsia="Times New Roman" w:hAnsi="Calibri"/>
          <w:sz w:val="22"/>
          <w:szCs w:val="22"/>
          <w:lang w:val="en-US"/>
        </w:rPr>
        <w:t xml:space="preserve">are </w:t>
      </w:r>
      <w:r w:rsidR="003C2B56" w:rsidRPr="0046100B">
        <w:rPr>
          <w:rFonts w:ascii="Calibri" w:eastAsia="Times New Roman" w:hAnsi="Calibri"/>
          <w:sz w:val="22"/>
          <w:szCs w:val="22"/>
          <w:lang w:val="en-US"/>
        </w:rPr>
        <w:t>the</w:t>
      </w:r>
      <w:r w:rsidR="003C2B56">
        <w:rPr>
          <w:rFonts w:ascii="Calibri" w:eastAsia="Times New Roman" w:hAnsi="Calibri"/>
          <w:sz w:val="22"/>
          <w:szCs w:val="22"/>
          <w:lang w:val="en-US"/>
        </w:rPr>
        <w:t xml:space="preserve"> </w:t>
      </w:r>
      <w:r w:rsidR="003C2B56" w:rsidRPr="0046100B">
        <w:rPr>
          <w:rFonts w:ascii="Calibri" w:eastAsia="Times New Roman" w:hAnsi="Calibri"/>
          <w:sz w:val="22"/>
          <w:szCs w:val="22"/>
          <w:lang w:val="en-US"/>
        </w:rPr>
        <w:t>”</w:t>
      </w:r>
      <w:r w:rsidRPr="0046100B">
        <w:rPr>
          <w:rFonts w:ascii="Calibri" w:eastAsia="Times New Roman" w:hAnsi="Calibri"/>
          <w:sz w:val="22"/>
          <w:szCs w:val="22"/>
          <w:lang w:val="en-US"/>
        </w:rPr>
        <w:t>middle-</w:t>
      </w:r>
      <w:r w:rsidR="00977B2D" w:rsidRPr="0046100B">
        <w:rPr>
          <w:rFonts w:ascii="Calibri" w:eastAsia="Times New Roman" w:hAnsi="Calibri"/>
          <w:sz w:val="22"/>
          <w:szCs w:val="22"/>
          <w:lang w:val="en-US"/>
        </w:rPr>
        <w:t>man</w:t>
      </w:r>
      <w:r w:rsidR="00977B2D">
        <w:rPr>
          <w:rFonts w:ascii="Calibri" w:eastAsia="Times New Roman" w:hAnsi="Calibri"/>
          <w:sz w:val="22"/>
          <w:szCs w:val="22"/>
          <w:lang w:val="en-US"/>
        </w:rPr>
        <w:t>”</w:t>
      </w:r>
      <w:r w:rsidR="00977B2D" w:rsidRPr="0046100B">
        <w:rPr>
          <w:rFonts w:ascii="Calibri" w:eastAsia="Times New Roman" w:hAnsi="Calibri"/>
          <w:sz w:val="22"/>
          <w:szCs w:val="22"/>
          <w:lang w:val="en-US"/>
        </w:rPr>
        <w:t xml:space="preserve"> </w:t>
      </w:r>
      <w:r w:rsidR="003C2B56">
        <w:rPr>
          <w:rFonts w:ascii="Calibri" w:eastAsia="Times New Roman" w:hAnsi="Calibri"/>
          <w:sz w:val="22"/>
          <w:szCs w:val="22"/>
          <w:lang w:val="en-US"/>
        </w:rPr>
        <w:t xml:space="preserve">between the consumer and </w:t>
      </w:r>
      <w:r w:rsidR="00325326" w:rsidRPr="0046100B">
        <w:rPr>
          <w:rFonts w:ascii="Calibri" w:eastAsia="Times New Roman" w:hAnsi="Calibri"/>
          <w:sz w:val="22"/>
          <w:szCs w:val="22"/>
          <w:lang w:val="en-US"/>
        </w:rPr>
        <w:t>venue/</w:t>
      </w:r>
      <w:r w:rsidRPr="0046100B">
        <w:rPr>
          <w:rFonts w:ascii="Calibri" w:eastAsia="Times New Roman" w:hAnsi="Calibri"/>
          <w:sz w:val="22"/>
          <w:szCs w:val="22"/>
          <w:lang w:val="en-US"/>
        </w:rPr>
        <w:t>presenter/promoter</w:t>
      </w:r>
      <w:r w:rsidR="00325326" w:rsidRPr="0046100B">
        <w:rPr>
          <w:rFonts w:ascii="Calibri" w:eastAsia="Times New Roman" w:hAnsi="Calibri"/>
          <w:sz w:val="22"/>
          <w:szCs w:val="22"/>
          <w:lang w:val="en-US"/>
        </w:rPr>
        <w:t>/sporting body</w:t>
      </w:r>
      <w:r w:rsidRPr="0046100B">
        <w:rPr>
          <w:rFonts w:ascii="Calibri" w:eastAsia="Times New Roman" w:hAnsi="Calibri"/>
          <w:sz w:val="22"/>
          <w:szCs w:val="22"/>
          <w:lang w:val="en-US"/>
        </w:rPr>
        <w:t xml:space="preserve">. If </w:t>
      </w:r>
      <w:r w:rsidR="00325326" w:rsidRPr="0046100B">
        <w:rPr>
          <w:rFonts w:ascii="Calibri" w:eastAsia="Times New Roman" w:hAnsi="Calibri"/>
          <w:sz w:val="22"/>
          <w:szCs w:val="22"/>
          <w:lang w:val="en-US"/>
        </w:rPr>
        <w:t>they</w:t>
      </w:r>
      <w:r w:rsidRPr="0046100B">
        <w:rPr>
          <w:rFonts w:ascii="Calibri" w:eastAsia="Times New Roman" w:hAnsi="Calibri"/>
          <w:sz w:val="22"/>
          <w:szCs w:val="22"/>
          <w:lang w:val="en-US"/>
        </w:rPr>
        <w:t xml:space="preserve"> fail to fulfil </w:t>
      </w:r>
      <w:r w:rsidR="00CD69AA">
        <w:rPr>
          <w:rFonts w:ascii="Calibri" w:eastAsia="Times New Roman" w:hAnsi="Calibri"/>
          <w:sz w:val="22"/>
          <w:szCs w:val="22"/>
          <w:lang w:val="en-US"/>
        </w:rPr>
        <w:t>their</w:t>
      </w:r>
      <w:r w:rsidRPr="0046100B">
        <w:rPr>
          <w:rFonts w:ascii="Calibri" w:eastAsia="Times New Roman" w:hAnsi="Calibri"/>
          <w:sz w:val="22"/>
          <w:szCs w:val="22"/>
          <w:lang w:val="en-US"/>
        </w:rPr>
        <w:t xml:space="preserve"> obligation, or if for whatever reason the consumer does not receive</w:t>
      </w:r>
      <w:r w:rsidR="00325326" w:rsidRPr="0046100B">
        <w:rPr>
          <w:rFonts w:ascii="Calibri" w:eastAsia="Times New Roman" w:hAnsi="Calibri"/>
          <w:sz w:val="22"/>
          <w:szCs w:val="22"/>
          <w:lang w:val="en-US"/>
        </w:rPr>
        <w:t>, or perceive not to receive,</w:t>
      </w:r>
      <w:r w:rsidRPr="0046100B">
        <w:rPr>
          <w:rFonts w:ascii="Calibri" w:eastAsia="Times New Roman" w:hAnsi="Calibri"/>
          <w:sz w:val="22"/>
          <w:szCs w:val="22"/>
          <w:lang w:val="en-US"/>
        </w:rPr>
        <w:t xml:space="preserve"> the live entertainment experience that </w:t>
      </w:r>
      <w:r w:rsidR="00F03A67" w:rsidRPr="0046100B">
        <w:rPr>
          <w:rFonts w:ascii="Calibri" w:eastAsia="Times New Roman" w:hAnsi="Calibri"/>
          <w:sz w:val="22"/>
          <w:szCs w:val="22"/>
          <w:lang w:val="en-US"/>
        </w:rPr>
        <w:t>they</w:t>
      </w:r>
      <w:r w:rsidRPr="0046100B">
        <w:rPr>
          <w:rFonts w:ascii="Calibri" w:eastAsia="Times New Roman" w:hAnsi="Calibri"/>
          <w:sz w:val="22"/>
          <w:szCs w:val="22"/>
          <w:lang w:val="en-US"/>
        </w:rPr>
        <w:t xml:space="preserve"> purchased, </w:t>
      </w:r>
      <w:r w:rsidR="00325326" w:rsidRPr="0046100B">
        <w:rPr>
          <w:rFonts w:ascii="Calibri" w:eastAsia="Times New Roman" w:hAnsi="Calibri"/>
          <w:sz w:val="22"/>
          <w:szCs w:val="22"/>
          <w:lang w:val="en-US"/>
        </w:rPr>
        <w:t>Ticketmaster</w:t>
      </w:r>
      <w:r w:rsidRPr="0046100B">
        <w:rPr>
          <w:rFonts w:ascii="Calibri" w:eastAsia="Times New Roman" w:hAnsi="Calibri"/>
          <w:sz w:val="22"/>
          <w:szCs w:val="22"/>
          <w:lang w:val="en-US"/>
        </w:rPr>
        <w:t xml:space="preserve"> </w:t>
      </w:r>
      <w:r w:rsidR="00CD69AA">
        <w:rPr>
          <w:rFonts w:ascii="Calibri" w:eastAsia="Times New Roman" w:hAnsi="Calibri"/>
          <w:sz w:val="22"/>
          <w:szCs w:val="22"/>
          <w:lang w:val="en-US"/>
        </w:rPr>
        <w:t>is</w:t>
      </w:r>
      <w:r w:rsidR="00CD69AA" w:rsidRPr="0046100B">
        <w:rPr>
          <w:rFonts w:ascii="Calibri" w:eastAsia="Times New Roman" w:hAnsi="Calibri"/>
          <w:sz w:val="22"/>
          <w:szCs w:val="22"/>
          <w:lang w:val="en-US"/>
        </w:rPr>
        <w:t xml:space="preserve"> </w:t>
      </w:r>
      <w:r w:rsidR="00325326" w:rsidRPr="0046100B">
        <w:rPr>
          <w:rFonts w:ascii="Calibri" w:eastAsia="Times New Roman" w:hAnsi="Calibri"/>
          <w:sz w:val="22"/>
          <w:szCs w:val="22"/>
          <w:lang w:val="en-US"/>
        </w:rPr>
        <w:t>often</w:t>
      </w:r>
      <w:r w:rsidRPr="0046100B">
        <w:rPr>
          <w:rFonts w:ascii="Calibri" w:eastAsia="Times New Roman" w:hAnsi="Calibri"/>
          <w:sz w:val="22"/>
          <w:szCs w:val="22"/>
          <w:lang w:val="en-US"/>
        </w:rPr>
        <w:t xml:space="preserve"> liable for the chargeback claimed by the consumer through </w:t>
      </w:r>
      <w:r w:rsidR="00F03A67" w:rsidRPr="0046100B">
        <w:rPr>
          <w:rFonts w:ascii="Calibri" w:eastAsia="Times New Roman" w:hAnsi="Calibri"/>
          <w:sz w:val="22"/>
          <w:szCs w:val="22"/>
          <w:lang w:val="en-US"/>
        </w:rPr>
        <w:t>their</w:t>
      </w:r>
      <w:r w:rsidRPr="0046100B">
        <w:rPr>
          <w:rFonts w:ascii="Calibri" w:eastAsia="Times New Roman" w:hAnsi="Calibri"/>
          <w:sz w:val="22"/>
          <w:szCs w:val="22"/>
          <w:lang w:val="en-US"/>
        </w:rPr>
        <w:t xml:space="preserve"> credit card company.</w:t>
      </w:r>
    </w:p>
    <w:p w:rsidR="00B538F3" w:rsidRPr="00B538F3" w:rsidRDefault="00B538F3" w:rsidP="00B538F3">
      <w:pPr>
        <w:autoSpaceDE w:val="0"/>
        <w:autoSpaceDN w:val="0"/>
        <w:adjustRightInd w:val="0"/>
        <w:spacing w:line="360" w:lineRule="auto"/>
        <w:ind w:left="-284" w:right="-9"/>
        <w:rPr>
          <w:rFonts w:asciiTheme="minorHAnsi" w:eastAsia="Times New Roman" w:hAnsiTheme="minorHAnsi"/>
          <w:color w:val="000000"/>
          <w:lang w:val="en-US"/>
        </w:rPr>
      </w:pPr>
    </w:p>
    <w:p w:rsidR="00F03A67" w:rsidRPr="00BC6083" w:rsidRDefault="00F03A67" w:rsidP="00BC6083">
      <w:pPr>
        <w:jc w:val="both"/>
        <w:rPr>
          <w:rFonts w:ascii="Calibri" w:eastAsia="Times New Roman" w:hAnsi="Calibri"/>
          <w:sz w:val="22"/>
          <w:szCs w:val="22"/>
          <w:lang w:val="en-US"/>
        </w:rPr>
      </w:pPr>
      <w:r w:rsidRPr="00BC6083">
        <w:rPr>
          <w:rFonts w:ascii="Calibri" w:eastAsia="Times New Roman" w:hAnsi="Calibri"/>
          <w:sz w:val="22"/>
          <w:szCs w:val="22"/>
          <w:lang w:val="en-US"/>
        </w:rPr>
        <w:t xml:space="preserve">The </w:t>
      </w:r>
      <w:r w:rsidR="00B538F3" w:rsidRPr="00BC6083">
        <w:rPr>
          <w:rFonts w:ascii="Calibri" w:eastAsia="Times New Roman" w:hAnsi="Calibri"/>
          <w:sz w:val="22"/>
          <w:szCs w:val="22"/>
          <w:lang w:val="en-US"/>
        </w:rPr>
        <w:t>incidence of consumers claiming chargebacks</w:t>
      </w:r>
      <w:r w:rsidRPr="00BC6083">
        <w:rPr>
          <w:rFonts w:ascii="Calibri" w:eastAsia="Times New Roman" w:hAnsi="Calibri"/>
          <w:sz w:val="22"/>
          <w:szCs w:val="22"/>
          <w:lang w:val="en-US"/>
        </w:rPr>
        <w:t xml:space="preserve"> continue</w:t>
      </w:r>
      <w:r w:rsidR="00CD69AA">
        <w:rPr>
          <w:rFonts w:ascii="Calibri" w:eastAsia="Times New Roman" w:hAnsi="Calibri"/>
          <w:sz w:val="22"/>
          <w:szCs w:val="22"/>
          <w:lang w:val="en-US"/>
        </w:rPr>
        <w:t>s</w:t>
      </w:r>
      <w:r w:rsidRPr="00BC6083">
        <w:rPr>
          <w:rFonts w:ascii="Calibri" w:eastAsia="Times New Roman" w:hAnsi="Calibri"/>
          <w:sz w:val="22"/>
          <w:szCs w:val="22"/>
          <w:lang w:val="en-US"/>
        </w:rPr>
        <w:t xml:space="preserve"> to increase</w:t>
      </w:r>
      <w:r w:rsidR="00CD69AA">
        <w:rPr>
          <w:rFonts w:ascii="Calibri" w:eastAsia="Times New Roman" w:hAnsi="Calibri"/>
          <w:sz w:val="22"/>
          <w:szCs w:val="22"/>
          <w:lang w:val="en-US"/>
        </w:rPr>
        <w:t xml:space="preserve">. If a </w:t>
      </w:r>
      <w:r w:rsidR="00B538F3" w:rsidRPr="00BC6083">
        <w:rPr>
          <w:rFonts w:ascii="Calibri" w:eastAsia="Times New Roman" w:hAnsi="Calibri"/>
          <w:sz w:val="22"/>
          <w:szCs w:val="22"/>
          <w:lang w:val="en-US"/>
        </w:rPr>
        <w:t>consumer seek</w:t>
      </w:r>
      <w:r w:rsidR="00CD69AA">
        <w:rPr>
          <w:rFonts w:ascii="Calibri" w:eastAsia="Times New Roman" w:hAnsi="Calibri"/>
          <w:sz w:val="22"/>
          <w:szCs w:val="22"/>
          <w:lang w:val="en-US"/>
        </w:rPr>
        <w:t>s</w:t>
      </w:r>
      <w:r w:rsidR="00B538F3" w:rsidRPr="00BC6083">
        <w:rPr>
          <w:rFonts w:ascii="Calibri" w:eastAsia="Times New Roman" w:hAnsi="Calibri"/>
          <w:sz w:val="22"/>
          <w:szCs w:val="22"/>
          <w:lang w:val="en-US"/>
        </w:rPr>
        <w:t xml:space="preserve"> a refund via the usual process but is unsuccessful, </w:t>
      </w:r>
      <w:r w:rsidRPr="00BC6083">
        <w:rPr>
          <w:rFonts w:ascii="Calibri" w:eastAsia="Times New Roman" w:hAnsi="Calibri"/>
          <w:sz w:val="22"/>
          <w:szCs w:val="22"/>
          <w:lang w:val="en-US"/>
        </w:rPr>
        <w:t>they</w:t>
      </w:r>
      <w:r w:rsidR="00B538F3" w:rsidRPr="00BC6083">
        <w:rPr>
          <w:rFonts w:ascii="Calibri" w:eastAsia="Times New Roman" w:hAnsi="Calibri"/>
          <w:sz w:val="22"/>
          <w:szCs w:val="22"/>
          <w:lang w:val="en-US"/>
        </w:rPr>
        <w:t xml:space="preserve"> </w:t>
      </w:r>
      <w:r w:rsidR="00CD69AA">
        <w:rPr>
          <w:rFonts w:ascii="Calibri" w:eastAsia="Times New Roman" w:hAnsi="Calibri"/>
          <w:sz w:val="22"/>
          <w:szCs w:val="22"/>
          <w:lang w:val="en-US"/>
        </w:rPr>
        <w:t>often</w:t>
      </w:r>
      <w:r w:rsidR="00CD69AA" w:rsidRPr="00BC6083">
        <w:rPr>
          <w:rFonts w:ascii="Calibri" w:eastAsia="Times New Roman" w:hAnsi="Calibri"/>
          <w:sz w:val="22"/>
          <w:szCs w:val="22"/>
          <w:lang w:val="en-US"/>
        </w:rPr>
        <w:t xml:space="preserve"> </w:t>
      </w:r>
      <w:r w:rsidR="00B538F3" w:rsidRPr="00BC6083">
        <w:rPr>
          <w:rFonts w:ascii="Calibri" w:eastAsia="Times New Roman" w:hAnsi="Calibri"/>
          <w:sz w:val="22"/>
          <w:szCs w:val="22"/>
          <w:lang w:val="en-US"/>
        </w:rPr>
        <w:t xml:space="preserve">seek a refund through </w:t>
      </w:r>
      <w:r w:rsidRPr="00BC6083">
        <w:rPr>
          <w:rFonts w:ascii="Calibri" w:eastAsia="Times New Roman" w:hAnsi="Calibri"/>
          <w:sz w:val="22"/>
          <w:szCs w:val="22"/>
          <w:lang w:val="en-US"/>
        </w:rPr>
        <w:t xml:space="preserve">their bank/credit card company – which is then charged back to </w:t>
      </w:r>
      <w:r w:rsidR="00325326" w:rsidRPr="00BC6083">
        <w:rPr>
          <w:rFonts w:ascii="Calibri" w:eastAsia="Times New Roman" w:hAnsi="Calibri"/>
          <w:sz w:val="22"/>
          <w:szCs w:val="22"/>
          <w:lang w:val="en-US"/>
        </w:rPr>
        <w:t>Ticketmaster</w:t>
      </w:r>
      <w:r w:rsidR="00B538F3" w:rsidRPr="00BC6083">
        <w:rPr>
          <w:rFonts w:ascii="Calibri" w:eastAsia="Times New Roman" w:hAnsi="Calibri"/>
          <w:sz w:val="22"/>
          <w:szCs w:val="22"/>
          <w:lang w:val="en-US"/>
        </w:rPr>
        <w:t xml:space="preserve">. </w:t>
      </w:r>
      <w:r w:rsidR="00CD69AA">
        <w:rPr>
          <w:rFonts w:ascii="Calibri" w:eastAsia="Times New Roman" w:hAnsi="Calibri"/>
          <w:sz w:val="22"/>
          <w:szCs w:val="22"/>
          <w:lang w:val="en-US"/>
        </w:rPr>
        <w:t xml:space="preserve">Ticketmaster then becomes liable for the cost as </w:t>
      </w:r>
      <w:r w:rsidR="00CD69AA">
        <w:rPr>
          <w:rFonts w:ascii="Calibri" w:eastAsia="Times New Roman" w:hAnsi="Calibri"/>
          <w:sz w:val="22"/>
          <w:szCs w:val="22"/>
          <w:lang w:val="en-US"/>
        </w:rPr>
        <w:lastRenderedPageBreak/>
        <w:t>we have little or</w:t>
      </w:r>
      <w:r w:rsidR="00B538F3" w:rsidRPr="00BC6083">
        <w:rPr>
          <w:rFonts w:ascii="Calibri" w:eastAsia="Times New Roman" w:hAnsi="Calibri"/>
          <w:sz w:val="22"/>
          <w:szCs w:val="22"/>
          <w:lang w:val="en-US"/>
        </w:rPr>
        <w:t xml:space="preserve"> no ability to recoup the chargeback costs from the </w:t>
      </w:r>
      <w:r w:rsidR="00325326" w:rsidRPr="00BC6083">
        <w:rPr>
          <w:rFonts w:ascii="Calibri" w:eastAsia="Times New Roman" w:hAnsi="Calibri"/>
          <w:sz w:val="22"/>
          <w:szCs w:val="22"/>
          <w:lang w:val="en-US"/>
        </w:rPr>
        <w:t xml:space="preserve">venue/presenter/promoter/sporting body </w:t>
      </w:r>
      <w:r w:rsidR="00B538F3" w:rsidRPr="00BC6083">
        <w:rPr>
          <w:rFonts w:ascii="Calibri" w:eastAsia="Times New Roman" w:hAnsi="Calibri"/>
          <w:sz w:val="22"/>
          <w:szCs w:val="22"/>
          <w:lang w:val="en-US"/>
        </w:rPr>
        <w:t>once an event has been successfully delivered</w:t>
      </w:r>
      <w:r w:rsidR="00977B2D">
        <w:rPr>
          <w:rFonts w:ascii="Calibri" w:eastAsia="Times New Roman" w:hAnsi="Calibri"/>
          <w:sz w:val="22"/>
          <w:szCs w:val="22"/>
          <w:lang w:val="en-US"/>
        </w:rPr>
        <w:t>.</w:t>
      </w:r>
      <w:r w:rsidRPr="00BC6083">
        <w:rPr>
          <w:rFonts w:ascii="Calibri" w:eastAsia="Times New Roman" w:hAnsi="Calibri"/>
          <w:sz w:val="22"/>
          <w:szCs w:val="22"/>
          <w:lang w:val="en-US"/>
        </w:rPr>
        <w:t xml:space="preserve"> </w:t>
      </w:r>
      <w:r w:rsidR="00977B2D">
        <w:rPr>
          <w:rFonts w:ascii="Calibri" w:eastAsia="Times New Roman" w:hAnsi="Calibri"/>
          <w:sz w:val="22"/>
          <w:szCs w:val="22"/>
          <w:lang w:val="en-US"/>
        </w:rPr>
        <w:t>I</w:t>
      </w:r>
      <w:r w:rsidRPr="00BC6083">
        <w:rPr>
          <w:rFonts w:ascii="Calibri" w:eastAsia="Times New Roman" w:hAnsi="Calibri"/>
          <w:sz w:val="22"/>
          <w:szCs w:val="22"/>
          <w:lang w:val="en-US"/>
        </w:rPr>
        <w:t>t is industry practi</w:t>
      </w:r>
      <w:r w:rsidR="00D50951" w:rsidRPr="00BC6083">
        <w:rPr>
          <w:rFonts w:ascii="Calibri" w:eastAsia="Times New Roman" w:hAnsi="Calibri"/>
          <w:sz w:val="22"/>
          <w:szCs w:val="22"/>
          <w:lang w:val="en-US"/>
        </w:rPr>
        <w:t>c</w:t>
      </w:r>
      <w:r w:rsidRPr="00BC6083">
        <w:rPr>
          <w:rFonts w:ascii="Calibri" w:eastAsia="Times New Roman" w:hAnsi="Calibri"/>
          <w:sz w:val="22"/>
          <w:szCs w:val="22"/>
          <w:lang w:val="en-US"/>
        </w:rPr>
        <w:t>e to settle sales proceeds on the first business day after the event.</w:t>
      </w:r>
      <w:r w:rsidR="00B538F3" w:rsidRPr="00BC6083">
        <w:rPr>
          <w:rFonts w:ascii="Calibri" w:eastAsia="Times New Roman" w:hAnsi="Calibri"/>
          <w:sz w:val="22"/>
          <w:szCs w:val="22"/>
          <w:lang w:val="en-US"/>
        </w:rPr>
        <w:t xml:space="preserve"> </w:t>
      </w:r>
      <w:r w:rsidR="00CD69AA">
        <w:rPr>
          <w:rFonts w:ascii="Calibri" w:eastAsia="Times New Roman" w:hAnsi="Calibri"/>
          <w:sz w:val="22"/>
          <w:szCs w:val="22"/>
          <w:lang w:val="en-US"/>
        </w:rPr>
        <w:t>Given the majority of</w:t>
      </w:r>
      <w:r w:rsidR="00B538F3" w:rsidRPr="00BC6083">
        <w:rPr>
          <w:rFonts w:ascii="Calibri" w:eastAsia="Times New Roman" w:hAnsi="Calibri"/>
          <w:sz w:val="22"/>
          <w:szCs w:val="22"/>
          <w:lang w:val="en-US"/>
        </w:rPr>
        <w:t xml:space="preserve"> chargeback claims occur after this time</w:t>
      </w:r>
      <w:r w:rsidR="00CD69AA">
        <w:rPr>
          <w:rFonts w:ascii="Calibri" w:eastAsia="Times New Roman" w:hAnsi="Calibri"/>
          <w:sz w:val="22"/>
          <w:szCs w:val="22"/>
          <w:lang w:val="en-US"/>
        </w:rPr>
        <w:t xml:space="preserve"> – in some instances</w:t>
      </w:r>
      <w:r w:rsidR="00977B2D">
        <w:rPr>
          <w:rFonts w:ascii="Calibri" w:eastAsia="Times New Roman" w:hAnsi="Calibri"/>
          <w:sz w:val="22"/>
          <w:szCs w:val="22"/>
          <w:lang w:val="en-US"/>
        </w:rPr>
        <w:t xml:space="preserve"> up to</w:t>
      </w:r>
      <w:r w:rsidR="00CD69AA">
        <w:rPr>
          <w:rFonts w:ascii="Calibri" w:eastAsia="Times New Roman" w:hAnsi="Calibri"/>
          <w:sz w:val="22"/>
          <w:szCs w:val="22"/>
          <w:lang w:val="en-US"/>
        </w:rPr>
        <w:t xml:space="preserve"> two years after an event -</w:t>
      </w:r>
      <w:r w:rsidR="00B538F3" w:rsidRPr="00BC6083">
        <w:rPr>
          <w:rFonts w:ascii="Calibri" w:eastAsia="Times New Roman" w:hAnsi="Calibri"/>
          <w:sz w:val="22"/>
          <w:szCs w:val="22"/>
          <w:lang w:val="en-US"/>
        </w:rPr>
        <w:t xml:space="preserve"> </w:t>
      </w:r>
      <w:r w:rsidR="00325326" w:rsidRPr="00BC6083">
        <w:rPr>
          <w:rFonts w:ascii="Calibri" w:eastAsia="Times New Roman" w:hAnsi="Calibri"/>
          <w:sz w:val="22"/>
          <w:szCs w:val="22"/>
          <w:lang w:val="en-US"/>
        </w:rPr>
        <w:t>Ticketmaster</w:t>
      </w:r>
      <w:r w:rsidR="00B538F3" w:rsidRPr="00BC6083">
        <w:rPr>
          <w:rFonts w:ascii="Calibri" w:eastAsia="Times New Roman" w:hAnsi="Calibri"/>
          <w:sz w:val="22"/>
          <w:szCs w:val="22"/>
          <w:lang w:val="en-US"/>
        </w:rPr>
        <w:t xml:space="preserve"> </w:t>
      </w:r>
      <w:r w:rsidR="00325326" w:rsidRPr="00BC6083">
        <w:rPr>
          <w:rFonts w:ascii="Calibri" w:eastAsia="Times New Roman" w:hAnsi="Calibri"/>
          <w:sz w:val="22"/>
          <w:szCs w:val="22"/>
          <w:lang w:val="en-US"/>
        </w:rPr>
        <w:t>is</w:t>
      </w:r>
      <w:r w:rsidR="00B538F3" w:rsidRPr="00BC6083">
        <w:rPr>
          <w:rFonts w:ascii="Calibri" w:eastAsia="Times New Roman" w:hAnsi="Calibri"/>
          <w:sz w:val="22"/>
          <w:szCs w:val="22"/>
          <w:lang w:val="en-US"/>
        </w:rPr>
        <w:t xml:space="preserve"> liable for the chargeback and not the </w:t>
      </w:r>
      <w:r w:rsidR="00325326" w:rsidRPr="00BC6083">
        <w:rPr>
          <w:rFonts w:ascii="Calibri" w:eastAsia="Times New Roman" w:hAnsi="Calibri"/>
          <w:sz w:val="22"/>
          <w:szCs w:val="22"/>
          <w:lang w:val="en-US"/>
        </w:rPr>
        <w:t>venue/presenter/promoter/ sporting body</w:t>
      </w:r>
      <w:r w:rsidR="00CD69AA">
        <w:rPr>
          <w:rFonts w:ascii="Calibri" w:eastAsia="Times New Roman" w:hAnsi="Calibri"/>
          <w:sz w:val="22"/>
          <w:szCs w:val="22"/>
          <w:lang w:val="en-US"/>
        </w:rPr>
        <w:t>.</w:t>
      </w:r>
    </w:p>
    <w:p w:rsidR="00F03A67" w:rsidRDefault="00F03A67" w:rsidP="00F03A67">
      <w:pPr>
        <w:autoSpaceDE w:val="0"/>
        <w:autoSpaceDN w:val="0"/>
        <w:adjustRightInd w:val="0"/>
        <w:spacing w:line="360" w:lineRule="auto"/>
        <w:ind w:left="-284" w:right="-9"/>
        <w:rPr>
          <w:rFonts w:asciiTheme="minorHAnsi" w:eastAsia="Times New Roman" w:hAnsiTheme="minorHAnsi"/>
          <w:color w:val="000000"/>
          <w:lang w:val="en-US"/>
        </w:rPr>
      </w:pPr>
    </w:p>
    <w:p w:rsidR="00B538F3" w:rsidRPr="00BC6083" w:rsidRDefault="00F03A67" w:rsidP="00BC6083">
      <w:pPr>
        <w:autoSpaceDE w:val="0"/>
        <w:autoSpaceDN w:val="0"/>
        <w:adjustRightInd w:val="0"/>
        <w:ind w:right="-9"/>
        <w:jc w:val="both"/>
        <w:rPr>
          <w:rFonts w:ascii="Calibri" w:eastAsia="Times New Roman" w:hAnsi="Calibri"/>
          <w:sz w:val="22"/>
          <w:szCs w:val="22"/>
          <w:lang w:val="en-US"/>
        </w:rPr>
      </w:pPr>
      <w:r w:rsidRPr="00BC6083">
        <w:rPr>
          <w:rFonts w:ascii="Calibri" w:eastAsia="Times New Roman" w:hAnsi="Calibri"/>
          <w:sz w:val="22"/>
          <w:szCs w:val="22"/>
          <w:lang w:val="en-US"/>
        </w:rPr>
        <w:t>F</w:t>
      </w:r>
      <w:r w:rsidR="00B538F3" w:rsidRPr="00BC6083">
        <w:rPr>
          <w:rFonts w:ascii="Calibri" w:eastAsia="Times New Roman" w:hAnsi="Calibri"/>
          <w:sz w:val="22"/>
          <w:szCs w:val="22"/>
          <w:lang w:val="en-US"/>
        </w:rPr>
        <w:t xml:space="preserve">raudulent transactions, which are becoming more </w:t>
      </w:r>
      <w:r w:rsidR="00574BCC" w:rsidRPr="00BC6083">
        <w:rPr>
          <w:rFonts w:ascii="Calibri" w:eastAsia="Times New Roman" w:hAnsi="Calibri"/>
          <w:sz w:val="22"/>
          <w:szCs w:val="22"/>
          <w:lang w:val="en-US"/>
        </w:rPr>
        <w:t>prevalent,</w:t>
      </w:r>
      <w:r w:rsidRPr="00BC6083">
        <w:rPr>
          <w:rFonts w:ascii="Calibri" w:eastAsia="Times New Roman" w:hAnsi="Calibri"/>
          <w:sz w:val="22"/>
          <w:szCs w:val="22"/>
          <w:lang w:val="en-US"/>
        </w:rPr>
        <w:t xml:space="preserve"> also </w:t>
      </w:r>
      <w:r w:rsidR="00CD69AA">
        <w:rPr>
          <w:rFonts w:ascii="Calibri" w:eastAsia="Times New Roman" w:hAnsi="Calibri"/>
          <w:sz w:val="22"/>
          <w:szCs w:val="22"/>
          <w:lang w:val="en-US"/>
        </w:rPr>
        <w:t>lead to a</w:t>
      </w:r>
      <w:r w:rsidR="00CD69AA" w:rsidRPr="00BC6083">
        <w:rPr>
          <w:rFonts w:ascii="Calibri" w:eastAsia="Times New Roman" w:hAnsi="Calibri"/>
          <w:sz w:val="22"/>
          <w:szCs w:val="22"/>
          <w:lang w:val="en-US"/>
        </w:rPr>
        <w:t xml:space="preserve"> </w:t>
      </w:r>
      <w:r w:rsidRPr="00BC6083">
        <w:rPr>
          <w:rFonts w:ascii="Calibri" w:eastAsia="Times New Roman" w:hAnsi="Calibri"/>
          <w:sz w:val="22"/>
          <w:szCs w:val="22"/>
          <w:lang w:val="en-US"/>
        </w:rPr>
        <w:t>large</w:t>
      </w:r>
      <w:r w:rsidR="00574BCC" w:rsidRPr="00BC6083">
        <w:rPr>
          <w:rFonts w:ascii="Calibri" w:eastAsia="Times New Roman" w:hAnsi="Calibri"/>
          <w:sz w:val="22"/>
          <w:szCs w:val="22"/>
          <w:lang w:val="en-US"/>
        </w:rPr>
        <w:t xml:space="preserve"> </w:t>
      </w:r>
      <w:r w:rsidR="00CD69AA">
        <w:rPr>
          <w:rFonts w:ascii="Calibri" w:eastAsia="Times New Roman" w:hAnsi="Calibri"/>
          <w:sz w:val="22"/>
          <w:szCs w:val="22"/>
          <w:lang w:val="en-US"/>
        </w:rPr>
        <w:t>number</w:t>
      </w:r>
      <w:r w:rsidR="00CD69AA" w:rsidRPr="00BC6083">
        <w:rPr>
          <w:rFonts w:ascii="Calibri" w:eastAsia="Times New Roman" w:hAnsi="Calibri"/>
          <w:sz w:val="22"/>
          <w:szCs w:val="22"/>
          <w:lang w:val="en-US"/>
        </w:rPr>
        <w:t xml:space="preserve"> </w:t>
      </w:r>
      <w:r w:rsidR="00574BCC" w:rsidRPr="00BC6083">
        <w:rPr>
          <w:rFonts w:ascii="Calibri" w:eastAsia="Times New Roman" w:hAnsi="Calibri"/>
          <w:sz w:val="22"/>
          <w:szCs w:val="22"/>
          <w:lang w:val="en-US"/>
        </w:rPr>
        <w:t>of chargebacks</w:t>
      </w:r>
      <w:r w:rsidR="00B538F3" w:rsidRPr="00BC6083">
        <w:rPr>
          <w:rFonts w:ascii="Calibri" w:eastAsia="Times New Roman" w:hAnsi="Calibri"/>
          <w:sz w:val="22"/>
          <w:szCs w:val="22"/>
          <w:lang w:val="en-US"/>
        </w:rPr>
        <w:t xml:space="preserve">. Ticketing is prone to fraud because the majority of ticket purchases are made in ‘card not present’ environments (i.e. online and over the phone). </w:t>
      </w:r>
      <w:r w:rsidR="00D01C28" w:rsidRPr="00BC6083">
        <w:rPr>
          <w:rFonts w:ascii="Calibri" w:eastAsia="Times New Roman" w:hAnsi="Calibri"/>
          <w:sz w:val="22"/>
          <w:szCs w:val="22"/>
          <w:lang w:val="en-US"/>
        </w:rPr>
        <w:t>Ticketmaster</w:t>
      </w:r>
      <w:r w:rsidR="00B538F3" w:rsidRPr="00BC6083">
        <w:rPr>
          <w:rFonts w:ascii="Calibri" w:eastAsia="Times New Roman" w:hAnsi="Calibri"/>
          <w:sz w:val="22"/>
          <w:szCs w:val="22"/>
          <w:lang w:val="en-US"/>
        </w:rPr>
        <w:t xml:space="preserve"> invest</w:t>
      </w:r>
      <w:r w:rsidR="00D01C28" w:rsidRPr="00BC6083">
        <w:rPr>
          <w:rFonts w:ascii="Calibri" w:eastAsia="Times New Roman" w:hAnsi="Calibri"/>
          <w:sz w:val="22"/>
          <w:szCs w:val="22"/>
          <w:lang w:val="en-US"/>
        </w:rPr>
        <w:t>s</w:t>
      </w:r>
      <w:r w:rsidR="00B538F3" w:rsidRPr="00BC6083">
        <w:rPr>
          <w:rFonts w:ascii="Calibri" w:eastAsia="Times New Roman" w:hAnsi="Calibri"/>
          <w:sz w:val="22"/>
          <w:szCs w:val="22"/>
          <w:lang w:val="en-US"/>
        </w:rPr>
        <w:t xml:space="preserve"> in mechanisms to counter fraud,</w:t>
      </w:r>
      <w:r w:rsidR="00CD69AA">
        <w:rPr>
          <w:rFonts w:ascii="Calibri" w:eastAsia="Times New Roman" w:hAnsi="Calibri"/>
          <w:sz w:val="22"/>
          <w:szCs w:val="22"/>
          <w:lang w:val="en-US"/>
        </w:rPr>
        <w:t xml:space="preserve"> but</w:t>
      </w:r>
      <w:r w:rsidR="00B538F3" w:rsidRPr="00BC6083">
        <w:rPr>
          <w:rFonts w:ascii="Calibri" w:eastAsia="Times New Roman" w:hAnsi="Calibri"/>
          <w:sz w:val="22"/>
          <w:szCs w:val="22"/>
          <w:lang w:val="en-US"/>
        </w:rPr>
        <w:t xml:space="preserve"> it is impossible to eliminate this risk completely. As such, </w:t>
      </w:r>
      <w:r w:rsidR="00D01C28" w:rsidRPr="00BC6083">
        <w:rPr>
          <w:rFonts w:ascii="Calibri" w:eastAsia="Times New Roman" w:hAnsi="Calibri"/>
          <w:sz w:val="22"/>
          <w:szCs w:val="22"/>
          <w:lang w:val="en-US"/>
        </w:rPr>
        <w:t>Ticketmaster</w:t>
      </w:r>
      <w:r w:rsidR="00B538F3" w:rsidRPr="00BC6083">
        <w:rPr>
          <w:rFonts w:ascii="Calibri" w:eastAsia="Times New Roman" w:hAnsi="Calibri"/>
          <w:sz w:val="22"/>
          <w:szCs w:val="22"/>
          <w:lang w:val="en-US"/>
        </w:rPr>
        <w:t xml:space="preserve"> carr</w:t>
      </w:r>
      <w:r w:rsidR="00D01C28" w:rsidRPr="00BC6083">
        <w:rPr>
          <w:rFonts w:ascii="Calibri" w:eastAsia="Times New Roman" w:hAnsi="Calibri"/>
          <w:sz w:val="22"/>
          <w:szCs w:val="22"/>
          <w:lang w:val="en-US"/>
        </w:rPr>
        <w:t>ies</w:t>
      </w:r>
      <w:r w:rsidR="00B538F3" w:rsidRPr="00BC6083">
        <w:rPr>
          <w:rFonts w:ascii="Calibri" w:eastAsia="Times New Roman" w:hAnsi="Calibri"/>
          <w:sz w:val="22"/>
          <w:szCs w:val="22"/>
          <w:lang w:val="en-US"/>
        </w:rPr>
        <w:t xml:space="preserve"> significant risk and incur</w:t>
      </w:r>
      <w:r w:rsidR="00325326" w:rsidRPr="00BC6083">
        <w:rPr>
          <w:rFonts w:ascii="Calibri" w:eastAsia="Times New Roman" w:hAnsi="Calibri"/>
          <w:sz w:val="22"/>
          <w:szCs w:val="22"/>
          <w:lang w:val="en-US"/>
        </w:rPr>
        <w:t>s</w:t>
      </w:r>
      <w:r w:rsidR="00B538F3" w:rsidRPr="00BC6083">
        <w:rPr>
          <w:rFonts w:ascii="Calibri" w:eastAsia="Times New Roman" w:hAnsi="Calibri"/>
          <w:sz w:val="22"/>
          <w:szCs w:val="22"/>
          <w:lang w:val="en-US"/>
        </w:rPr>
        <w:t xml:space="preserve"> significant costs as a result of card payment transactions. The surcharging standards need to take into account chargeback risks present in the ticketing industry and other like industries. </w:t>
      </w:r>
      <w:r w:rsidR="00D01C28" w:rsidRPr="00BC6083">
        <w:rPr>
          <w:rFonts w:ascii="Calibri" w:eastAsia="Times New Roman" w:hAnsi="Calibri"/>
          <w:sz w:val="22"/>
          <w:szCs w:val="22"/>
          <w:lang w:val="en-US"/>
        </w:rPr>
        <w:t xml:space="preserve"> I</w:t>
      </w:r>
      <w:r w:rsidR="00CD69AA">
        <w:rPr>
          <w:rFonts w:ascii="Calibri" w:eastAsia="Times New Roman" w:hAnsi="Calibri"/>
          <w:sz w:val="22"/>
          <w:szCs w:val="22"/>
          <w:lang w:val="en-US"/>
        </w:rPr>
        <w:t>t</w:t>
      </w:r>
      <w:r w:rsidR="00D01C28" w:rsidRPr="00BC6083">
        <w:rPr>
          <w:rFonts w:ascii="Calibri" w:eastAsia="Times New Roman" w:hAnsi="Calibri"/>
          <w:sz w:val="22"/>
          <w:szCs w:val="22"/>
          <w:lang w:val="en-US"/>
        </w:rPr>
        <w:t xml:space="preserve"> must be highlighted that Ticketmaster’s investment in fraud prevention </w:t>
      </w:r>
      <w:r w:rsidR="00507DE3" w:rsidRPr="00BC6083">
        <w:rPr>
          <w:rFonts w:ascii="Calibri" w:eastAsia="Times New Roman" w:hAnsi="Calibri"/>
          <w:sz w:val="22"/>
          <w:szCs w:val="22"/>
          <w:lang w:val="en-US"/>
        </w:rPr>
        <w:t xml:space="preserve">staff and </w:t>
      </w:r>
      <w:r w:rsidR="00D01C28" w:rsidRPr="00BC6083">
        <w:rPr>
          <w:rFonts w:ascii="Calibri" w:eastAsia="Times New Roman" w:hAnsi="Calibri"/>
          <w:sz w:val="22"/>
          <w:szCs w:val="22"/>
          <w:lang w:val="en-US"/>
        </w:rPr>
        <w:t>systems</w:t>
      </w:r>
      <w:r w:rsidR="00325326" w:rsidRPr="00BC6083">
        <w:rPr>
          <w:rFonts w:ascii="Calibri" w:eastAsia="Times New Roman" w:hAnsi="Calibri"/>
          <w:sz w:val="22"/>
          <w:szCs w:val="22"/>
          <w:lang w:val="en-US"/>
        </w:rPr>
        <w:t>/technology</w:t>
      </w:r>
      <w:r w:rsidR="00D01C28" w:rsidRPr="00BC6083">
        <w:rPr>
          <w:rFonts w:ascii="Calibri" w:eastAsia="Times New Roman" w:hAnsi="Calibri"/>
          <w:sz w:val="22"/>
          <w:szCs w:val="22"/>
          <w:lang w:val="en-US"/>
        </w:rPr>
        <w:t xml:space="preserve"> is </w:t>
      </w:r>
      <w:r w:rsidR="00507DE3" w:rsidRPr="00BC6083">
        <w:rPr>
          <w:rFonts w:ascii="Calibri" w:eastAsia="Times New Roman" w:hAnsi="Calibri"/>
          <w:sz w:val="22"/>
          <w:szCs w:val="22"/>
          <w:lang w:val="en-US"/>
        </w:rPr>
        <w:t>largely</w:t>
      </w:r>
      <w:r w:rsidR="00D01C28" w:rsidRPr="00BC6083">
        <w:rPr>
          <w:rFonts w:ascii="Calibri" w:eastAsia="Times New Roman" w:hAnsi="Calibri"/>
          <w:sz w:val="22"/>
          <w:szCs w:val="22"/>
          <w:lang w:val="en-US"/>
        </w:rPr>
        <w:t xml:space="preserve"> due to the card schemes</w:t>
      </w:r>
      <w:r w:rsidR="00CD69AA">
        <w:rPr>
          <w:rFonts w:ascii="Calibri" w:eastAsia="Times New Roman" w:hAnsi="Calibri"/>
          <w:sz w:val="22"/>
          <w:szCs w:val="22"/>
          <w:lang w:val="en-US"/>
        </w:rPr>
        <w:t>’</w:t>
      </w:r>
      <w:r w:rsidR="00507DE3" w:rsidRPr="00BC6083">
        <w:rPr>
          <w:rFonts w:ascii="Calibri" w:eastAsia="Times New Roman" w:hAnsi="Calibri"/>
          <w:sz w:val="22"/>
          <w:szCs w:val="22"/>
          <w:lang w:val="en-US"/>
        </w:rPr>
        <w:t xml:space="preserve"> inadequate systems.</w:t>
      </w:r>
      <w:r w:rsidR="00755112">
        <w:rPr>
          <w:rFonts w:ascii="Calibri" w:eastAsia="Times New Roman" w:hAnsi="Calibri"/>
          <w:sz w:val="22"/>
          <w:szCs w:val="22"/>
          <w:lang w:val="en-US"/>
        </w:rPr>
        <w:t xml:space="preserve"> Ticketmaster has chargebacks imposed on it by card scheme’s systems that have caused the chargeback issue to arise in the first place.  This is an inequitable system that leads to lack of a motivating factor for the cards schemes to invest in better fraud prevention measures.</w:t>
      </w:r>
    </w:p>
    <w:p w:rsidR="00B538F3" w:rsidRPr="00B538F3" w:rsidRDefault="00B538F3" w:rsidP="00B538F3">
      <w:pPr>
        <w:autoSpaceDE w:val="0"/>
        <w:autoSpaceDN w:val="0"/>
        <w:adjustRightInd w:val="0"/>
        <w:spacing w:line="360" w:lineRule="auto"/>
        <w:ind w:left="-284" w:right="-9"/>
        <w:rPr>
          <w:rFonts w:asciiTheme="minorHAnsi" w:eastAsia="Times New Roman" w:hAnsiTheme="minorHAnsi"/>
          <w:color w:val="000000"/>
          <w:lang w:val="en-US"/>
        </w:rPr>
      </w:pPr>
    </w:p>
    <w:p w:rsidR="00B538F3" w:rsidRPr="00BC6083" w:rsidRDefault="00B538F3" w:rsidP="00BC6083">
      <w:pPr>
        <w:autoSpaceDE w:val="0"/>
        <w:autoSpaceDN w:val="0"/>
        <w:adjustRightInd w:val="0"/>
        <w:ind w:right="-9"/>
        <w:jc w:val="both"/>
        <w:rPr>
          <w:rFonts w:ascii="Calibri" w:eastAsia="Times New Roman" w:hAnsi="Calibri"/>
          <w:sz w:val="22"/>
          <w:szCs w:val="22"/>
          <w:lang w:val="en-US"/>
        </w:rPr>
      </w:pPr>
      <w:r w:rsidRPr="00BC6083">
        <w:rPr>
          <w:rFonts w:ascii="Calibri" w:eastAsia="Times New Roman" w:hAnsi="Calibri"/>
          <w:sz w:val="22"/>
          <w:szCs w:val="22"/>
          <w:lang w:val="en-US"/>
        </w:rPr>
        <w:t xml:space="preserve">The costs associated with accepting card payments are not limited to the services </w:t>
      </w:r>
      <w:r w:rsidR="00BC6083">
        <w:rPr>
          <w:rFonts w:ascii="Calibri" w:eastAsia="Times New Roman" w:hAnsi="Calibri"/>
          <w:sz w:val="22"/>
          <w:szCs w:val="22"/>
          <w:lang w:val="en-US"/>
        </w:rPr>
        <w:t xml:space="preserve">provided by </w:t>
      </w:r>
      <w:r w:rsidR="00966A93" w:rsidRPr="00BC6083">
        <w:rPr>
          <w:rFonts w:ascii="Calibri" w:eastAsia="Times New Roman" w:hAnsi="Calibri"/>
          <w:sz w:val="22"/>
          <w:szCs w:val="22"/>
          <w:lang w:val="en-US"/>
        </w:rPr>
        <w:t>Ticketmaster</w:t>
      </w:r>
      <w:r w:rsidR="00BC6083">
        <w:rPr>
          <w:rFonts w:ascii="Calibri" w:eastAsia="Times New Roman" w:hAnsi="Calibri"/>
          <w:sz w:val="22"/>
          <w:szCs w:val="22"/>
          <w:lang w:val="en-US"/>
        </w:rPr>
        <w:t>’</w:t>
      </w:r>
      <w:r w:rsidR="00966A93" w:rsidRPr="00BC6083">
        <w:rPr>
          <w:rFonts w:ascii="Calibri" w:eastAsia="Times New Roman" w:hAnsi="Calibri"/>
          <w:sz w:val="22"/>
          <w:szCs w:val="22"/>
          <w:lang w:val="en-US"/>
        </w:rPr>
        <w:t>s</w:t>
      </w:r>
      <w:r w:rsidRPr="00BC6083">
        <w:rPr>
          <w:rFonts w:ascii="Calibri" w:eastAsia="Times New Roman" w:hAnsi="Calibri"/>
          <w:sz w:val="22"/>
          <w:szCs w:val="22"/>
          <w:lang w:val="en-US"/>
        </w:rPr>
        <w:t xml:space="preserve"> bank. Ticket</w:t>
      </w:r>
      <w:r w:rsidR="005B24E4" w:rsidRPr="00BC6083">
        <w:rPr>
          <w:rFonts w:ascii="Calibri" w:eastAsia="Times New Roman" w:hAnsi="Calibri"/>
          <w:sz w:val="22"/>
          <w:szCs w:val="22"/>
          <w:lang w:val="en-US"/>
        </w:rPr>
        <w:t>master</w:t>
      </w:r>
      <w:r w:rsidRPr="00BC6083">
        <w:rPr>
          <w:rFonts w:ascii="Calibri" w:eastAsia="Times New Roman" w:hAnsi="Calibri"/>
          <w:sz w:val="22"/>
          <w:szCs w:val="22"/>
          <w:lang w:val="en-US"/>
        </w:rPr>
        <w:t xml:space="preserve"> use</w:t>
      </w:r>
      <w:r w:rsidR="005B24E4" w:rsidRPr="00BC6083">
        <w:rPr>
          <w:rFonts w:ascii="Calibri" w:eastAsia="Times New Roman" w:hAnsi="Calibri"/>
          <w:sz w:val="22"/>
          <w:szCs w:val="22"/>
          <w:lang w:val="en-US"/>
        </w:rPr>
        <w:t>s both internal departments and</w:t>
      </w:r>
      <w:r w:rsidRPr="00BC6083">
        <w:rPr>
          <w:rFonts w:ascii="Calibri" w:eastAsia="Times New Roman" w:hAnsi="Calibri"/>
          <w:sz w:val="22"/>
          <w:szCs w:val="22"/>
          <w:lang w:val="en-US"/>
        </w:rPr>
        <w:t xml:space="preserve"> third party suppliers for services related to secure payment gateways (which are needed for ‘card not present’ transactions) and rent card payment terminals through third party providers </w:t>
      </w:r>
      <w:r w:rsidR="005B24E4" w:rsidRPr="00BC6083">
        <w:rPr>
          <w:rFonts w:ascii="Calibri" w:eastAsia="Times New Roman" w:hAnsi="Calibri"/>
          <w:sz w:val="22"/>
          <w:szCs w:val="22"/>
          <w:lang w:val="en-US"/>
        </w:rPr>
        <w:t xml:space="preserve">at venues. This is required to offer a safe and secure environment to transact many thousands of transactions per </w:t>
      </w:r>
      <w:r w:rsidR="00966A93" w:rsidRPr="00BC6083">
        <w:rPr>
          <w:rFonts w:ascii="Calibri" w:eastAsia="Times New Roman" w:hAnsi="Calibri"/>
          <w:sz w:val="22"/>
          <w:szCs w:val="22"/>
          <w:lang w:val="en-US"/>
        </w:rPr>
        <w:t>second.</w:t>
      </w:r>
      <w:r w:rsidRPr="00BC6083">
        <w:rPr>
          <w:rFonts w:ascii="Calibri" w:eastAsia="Times New Roman" w:hAnsi="Calibri"/>
          <w:sz w:val="22"/>
          <w:szCs w:val="22"/>
          <w:lang w:val="en-US"/>
        </w:rPr>
        <w:t xml:space="preserve"> </w:t>
      </w:r>
    </w:p>
    <w:p w:rsidR="00507DE3" w:rsidRPr="00B538F3" w:rsidRDefault="00507DE3" w:rsidP="00507DE3">
      <w:pPr>
        <w:autoSpaceDE w:val="0"/>
        <w:autoSpaceDN w:val="0"/>
        <w:adjustRightInd w:val="0"/>
        <w:spacing w:line="360" w:lineRule="auto"/>
        <w:ind w:right="-9"/>
        <w:rPr>
          <w:rFonts w:asciiTheme="minorHAnsi" w:eastAsia="Times New Roman" w:hAnsiTheme="minorHAnsi"/>
          <w:color w:val="000000"/>
          <w:lang w:val="en-US"/>
        </w:rPr>
      </w:pPr>
    </w:p>
    <w:p w:rsidR="00B538F3" w:rsidRDefault="00B538F3" w:rsidP="00BC6083">
      <w:pPr>
        <w:rPr>
          <w:rFonts w:asciiTheme="minorHAnsi" w:hAnsiTheme="minorHAnsi"/>
          <w:b/>
          <w:color w:val="FF0000"/>
          <w:sz w:val="24"/>
          <w:szCs w:val="24"/>
        </w:rPr>
      </w:pPr>
      <w:r w:rsidRPr="00BC6083">
        <w:rPr>
          <w:rFonts w:asciiTheme="minorHAnsi" w:hAnsiTheme="minorHAnsi"/>
          <w:b/>
          <w:color w:val="FF0000"/>
          <w:sz w:val="24"/>
          <w:szCs w:val="24"/>
        </w:rPr>
        <w:t xml:space="preserve">IMPLEMENTATION OF DIFFERENT SURCHARGES FOR DIFFERENT CARD PAYMENTS </w:t>
      </w:r>
    </w:p>
    <w:p w:rsidR="00BC6083" w:rsidRPr="00BC6083" w:rsidRDefault="00BC6083" w:rsidP="00BC6083">
      <w:pPr>
        <w:rPr>
          <w:rFonts w:asciiTheme="minorHAnsi" w:hAnsiTheme="minorHAnsi"/>
          <w:b/>
          <w:color w:val="FF0000"/>
          <w:sz w:val="24"/>
          <w:szCs w:val="24"/>
        </w:rPr>
      </w:pPr>
    </w:p>
    <w:p w:rsidR="00B538F3" w:rsidRPr="00BC6083" w:rsidRDefault="00507DE3" w:rsidP="00BC6083">
      <w:pPr>
        <w:autoSpaceDE w:val="0"/>
        <w:autoSpaceDN w:val="0"/>
        <w:adjustRightInd w:val="0"/>
        <w:ind w:right="-9"/>
        <w:jc w:val="both"/>
        <w:rPr>
          <w:rFonts w:ascii="Calibri" w:eastAsia="Times New Roman" w:hAnsi="Calibri"/>
          <w:sz w:val="22"/>
          <w:szCs w:val="22"/>
          <w:lang w:val="en-US"/>
        </w:rPr>
      </w:pPr>
      <w:r w:rsidRPr="00BC6083">
        <w:rPr>
          <w:rFonts w:ascii="Calibri" w:eastAsia="Times New Roman" w:hAnsi="Calibri"/>
          <w:sz w:val="22"/>
          <w:szCs w:val="22"/>
          <w:lang w:val="en-US"/>
        </w:rPr>
        <w:t>Ticketmaster strongly believes</w:t>
      </w:r>
      <w:r w:rsidR="00B538F3" w:rsidRPr="00BC6083">
        <w:rPr>
          <w:rFonts w:ascii="Calibri" w:eastAsia="Times New Roman" w:hAnsi="Calibri"/>
          <w:sz w:val="22"/>
          <w:szCs w:val="22"/>
          <w:lang w:val="en-US"/>
        </w:rPr>
        <w:t xml:space="preserve"> if merchants choose to apply a single surcharge rate across all credit card schemes, they should have the option to surcharge based on the weighted average costs of acceptance, rather than the lowest cost of acceptance.  </w:t>
      </w:r>
      <w:r w:rsidRPr="00BC6083">
        <w:rPr>
          <w:rFonts w:ascii="Calibri" w:eastAsia="Times New Roman" w:hAnsi="Calibri"/>
          <w:sz w:val="22"/>
          <w:szCs w:val="22"/>
          <w:lang w:val="en-US"/>
        </w:rPr>
        <w:t>This is highlighted further due to the flow of online transactions and the disclos</w:t>
      </w:r>
      <w:r w:rsidR="00574BCC" w:rsidRPr="00BC6083">
        <w:rPr>
          <w:rFonts w:ascii="Calibri" w:eastAsia="Times New Roman" w:hAnsi="Calibri"/>
          <w:sz w:val="22"/>
          <w:szCs w:val="22"/>
          <w:lang w:val="en-US"/>
        </w:rPr>
        <w:t>u</w:t>
      </w:r>
      <w:r w:rsidRPr="00BC6083">
        <w:rPr>
          <w:rFonts w:ascii="Calibri" w:eastAsia="Times New Roman" w:hAnsi="Calibri"/>
          <w:sz w:val="22"/>
          <w:szCs w:val="22"/>
          <w:lang w:val="en-US"/>
        </w:rPr>
        <w:t>r</w:t>
      </w:r>
      <w:r w:rsidR="00574BCC" w:rsidRPr="00BC6083">
        <w:rPr>
          <w:rFonts w:ascii="Calibri" w:eastAsia="Times New Roman" w:hAnsi="Calibri"/>
          <w:sz w:val="22"/>
          <w:szCs w:val="22"/>
          <w:lang w:val="en-US"/>
        </w:rPr>
        <w:t>e</w:t>
      </w:r>
      <w:r w:rsidRPr="00BC6083">
        <w:rPr>
          <w:rFonts w:ascii="Calibri" w:eastAsia="Times New Roman" w:hAnsi="Calibri"/>
          <w:sz w:val="22"/>
          <w:szCs w:val="22"/>
          <w:lang w:val="en-US"/>
        </w:rPr>
        <w:t xml:space="preserve"> requirements in order to </w:t>
      </w:r>
      <w:r w:rsidR="00574BCC" w:rsidRPr="00BC6083">
        <w:rPr>
          <w:rFonts w:ascii="Calibri" w:eastAsia="Times New Roman" w:hAnsi="Calibri"/>
          <w:sz w:val="22"/>
          <w:szCs w:val="22"/>
          <w:lang w:val="en-US"/>
        </w:rPr>
        <w:t>comply with</w:t>
      </w:r>
      <w:r w:rsidRPr="00BC6083">
        <w:rPr>
          <w:rFonts w:ascii="Calibri" w:eastAsia="Times New Roman" w:hAnsi="Calibri"/>
          <w:sz w:val="22"/>
          <w:szCs w:val="22"/>
          <w:lang w:val="en-US"/>
        </w:rPr>
        <w:t xml:space="preserve"> Consumer Law. </w:t>
      </w:r>
    </w:p>
    <w:p w:rsidR="00507DE3" w:rsidRPr="00B538F3" w:rsidRDefault="00507DE3" w:rsidP="00B538F3">
      <w:pPr>
        <w:autoSpaceDE w:val="0"/>
        <w:autoSpaceDN w:val="0"/>
        <w:adjustRightInd w:val="0"/>
        <w:spacing w:line="360" w:lineRule="auto"/>
        <w:ind w:left="-284" w:right="-9"/>
        <w:rPr>
          <w:rFonts w:asciiTheme="minorHAnsi" w:eastAsia="Times New Roman" w:hAnsiTheme="minorHAnsi"/>
          <w:color w:val="000000"/>
          <w:lang w:val="en-US"/>
        </w:rPr>
      </w:pPr>
    </w:p>
    <w:p w:rsidR="00B538F3" w:rsidRPr="00BC6083" w:rsidRDefault="00B538F3" w:rsidP="00BC6083">
      <w:pPr>
        <w:pStyle w:val="ListParagraph"/>
        <w:numPr>
          <w:ilvl w:val="0"/>
          <w:numId w:val="10"/>
        </w:numPr>
        <w:rPr>
          <w:rFonts w:asciiTheme="minorHAnsi" w:hAnsiTheme="minorHAnsi"/>
          <w:b/>
          <w:color w:val="FF0000"/>
          <w:sz w:val="24"/>
          <w:szCs w:val="24"/>
        </w:rPr>
      </w:pPr>
      <w:r w:rsidRPr="00BC6083">
        <w:rPr>
          <w:rFonts w:asciiTheme="minorHAnsi" w:hAnsiTheme="minorHAnsi"/>
          <w:b/>
          <w:color w:val="FF0000"/>
          <w:sz w:val="24"/>
          <w:szCs w:val="24"/>
        </w:rPr>
        <w:t xml:space="preserve">Considerations </w:t>
      </w:r>
    </w:p>
    <w:p w:rsidR="00BC6083" w:rsidRPr="00BC6083" w:rsidRDefault="00BC6083" w:rsidP="00BC6083">
      <w:pPr>
        <w:rPr>
          <w:rFonts w:asciiTheme="minorHAnsi" w:hAnsiTheme="minorHAnsi"/>
          <w:b/>
          <w:color w:val="FF0000"/>
          <w:sz w:val="24"/>
          <w:szCs w:val="24"/>
        </w:rPr>
      </w:pPr>
    </w:p>
    <w:p w:rsidR="00B538F3" w:rsidRPr="00BC6083" w:rsidRDefault="00B538F3" w:rsidP="00BC6083">
      <w:pPr>
        <w:autoSpaceDE w:val="0"/>
        <w:autoSpaceDN w:val="0"/>
        <w:adjustRightInd w:val="0"/>
        <w:ind w:right="-9"/>
        <w:jc w:val="both"/>
        <w:rPr>
          <w:rFonts w:ascii="Calibri" w:eastAsia="Times New Roman" w:hAnsi="Calibri"/>
          <w:sz w:val="22"/>
          <w:szCs w:val="22"/>
          <w:lang w:val="en-US"/>
        </w:rPr>
      </w:pPr>
      <w:r w:rsidRPr="00BC6083">
        <w:rPr>
          <w:rFonts w:ascii="Calibri" w:eastAsia="Times New Roman" w:hAnsi="Calibri"/>
          <w:sz w:val="22"/>
          <w:szCs w:val="22"/>
          <w:lang w:val="en-US"/>
        </w:rPr>
        <w:t>Implementation of the proposed surcharging standards will require banks providing merchants with the average cost of acceptance for different card schemes</w:t>
      </w:r>
      <w:r w:rsidR="005C2CFC">
        <w:rPr>
          <w:rFonts w:ascii="Calibri" w:eastAsia="Times New Roman" w:hAnsi="Calibri"/>
          <w:sz w:val="22"/>
          <w:szCs w:val="22"/>
          <w:lang w:val="en-US"/>
        </w:rPr>
        <w:t>. T</w:t>
      </w:r>
      <w:r w:rsidRPr="00BC6083">
        <w:rPr>
          <w:rFonts w:ascii="Calibri" w:eastAsia="Times New Roman" w:hAnsi="Calibri"/>
          <w:sz w:val="22"/>
          <w:szCs w:val="22"/>
          <w:lang w:val="en-US"/>
        </w:rPr>
        <w:t>his will form th</w:t>
      </w:r>
      <w:r w:rsidR="00052ABD">
        <w:rPr>
          <w:rFonts w:ascii="Calibri" w:eastAsia="Times New Roman" w:hAnsi="Calibri"/>
          <w:sz w:val="22"/>
          <w:szCs w:val="22"/>
          <w:lang w:val="en-US"/>
        </w:rPr>
        <w:t>e</w:t>
      </w:r>
      <w:r w:rsidRPr="00BC6083">
        <w:rPr>
          <w:rFonts w:ascii="Calibri" w:eastAsia="Times New Roman" w:hAnsi="Calibri"/>
          <w:sz w:val="22"/>
          <w:szCs w:val="22"/>
          <w:lang w:val="en-US"/>
        </w:rPr>
        <w:t xml:space="preserve"> basis</w:t>
      </w:r>
      <w:r w:rsidR="00052ABD">
        <w:rPr>
          <w:rFonts w:ascii="Calibri" w:eastAsia="Times New Roman" w:hAnsi="Calibri"/>
          <w:sz w:val="22"/>
          <w:szCs w:val="22"/>
          <w:lang w:val="en-US"/>
        </w:rPr>
        <w:t xml:space="preserve"> on</w:t>
      </w:r>
      <w:r w:rsidRPr="00BC6083">
        <w:rPr>
          <w:rFonts w:ascii="Calibri" w:eastAsia="Times New Roman" w:hAnsi="Calibri"/>
          <w:sz w:val="22"/>
          <w:szCs w:val="22"/>
          <w:lang w:val="en-US"/>
        </w:rPr>
        <w:t xml:space="preserve"> which merchants can surcharge consumers. </w:t>
      </w:r>
    </w:p>
    <w:p w:rsidR="00A54BBC" w:rsidRPr="00B538F3" w:rsidRDefault="00A54BBC" w:rsidP="00B538F3">
      <w:pPr>
        <w:autoSpaceDE w:val="0"/>
        <w:autoSpaceDN w:val="0"/>
        <w:adjustRightInd w:val="0"/>
        <w:spacing w:line="360" w:lineRule="auto"/>
        <w:ind w:left="-284" w:right="-9"/>
        <w:rPr>
          <w:rFonts w:asciiTheme="minorHAnsi" w:eastAsia="Times New Roman" w:hAnsiTheme="minorHAnsi"/>
          <w:color w:val="000000"/>
          <w:lang w:val="en-US"/>
        </w:rPr>
      </w:pPr>
    </w:p>
    <w:p w:rsidR="00B538F3" w:rsidRPr="00BC6083" w:rsidRDefault="00B538F3" w:rsidP="00BC6083">
      <w:pPr>
        <w:autoSpaceDE w:val="0"/>
        <w:autoSpaceDN w:val="0"/>
        <w:adjustRightInd w:val="0"/>
        <w:ind w:right="-9"/>
        <w:jc w:val="both"/>
        <w:rPr>
          <w:rFonts w:ascii="Calibri" w:eastAsia="Times New Roman" w:hAnsi="Calibri"/>
          <w:sz w:val="22"/>
          <w:szCs w:val="22"/>
          <w:lang w:val="en-US"/>
        </w:rPr>
      </w:pPr>
      <w:r w:rsidRPr="00BC6083">
        <w:rPr>
          <w:rFonts w:ascii="Calibri" w:eastAsia="Times New Roman" w:hAnsi="Calibri"/>
          <w:sz w:val="22"/>
          <w:szCs w:val="22"/>
          <w:lang w:val="en-US"/>
        </w:rPr>
        <w:t xml:space="preserve">As </w:t>
      </w:r>
      <w:r w:rsidR="00A54BBC" w:rsidRPr="00BC6083">
        <w:rPr>
          <w:rFonts w:ascii="Calibri" w:eastAsia="Times New Roman" w:hAnsi="Calibri"/>
          <w:sz w:val="22"/>
          <w:szCs w:val="22"/>
          <w:lang w:val="en-US"/>
        </w:rPr>
        <w:t>explained</w:t>
      </w:r>
      <w:r w:rsidRPr="00BC6083">
        <w:rPr>
          <w:rFonts w:ascii="Calibri" w:eastAsia="Times New Roman" w:hAnsi="Calibri"/>
          <w:sz w:val="22"/>
          <w:szCs w:val="22"/>
          <w:lang w:val="en-US"/>
        </w:rPr>
        <w:t xml:space="preserve"> earlier, </w:t>
      </w:r>
      <w:r w:rsidR="005C2CFC">
        <w:rPr>
          <w:rFonts w:ascii="Calibri" w:eastAsia="Times New Roman" w:hAnsi="Calibri"/>
          <w:sz w:val="22"/>
          <w:szCs w:val="22"/>
          <w:lang w:val="en-US"/>
        </w:rPr>
        <w:t xml:space="preserve">when </w:t>
      </w:r>
      <w:r w:rsidR="00A54BBC" w:rsidRPr="00BC6083">
        <w:rPr>
          <w:rFonts w:ascii="Calibri" w:eastAsia="Times New Roman" w:hAnsi="Calibri"/>
          <w:sz w:val="22"/>
          <w:szCs w:val="22"/>
          <w:lang w:val="en-US"/>
        </w:rPr>
        <w:t>Ticketmaster</w:t>
      </w:r>
      <w:r w:rsidRPr="00BC6083">
        <w:rPr>
          <w:rFonts w:ascii="Calibri" w:eastAsia="Times New Roman" w:hAnsi="Calibri"/>
          <w:sz w:val="22"/>
          <w:szCs w:val="22"/>
          <w:lang w:val="en-US"/>
        </w:rPr>
        <w:t xml:space="preserve"> surcharge</w:t>
      </w:r>
      <w:r w:rsidR="00325326" w:rsidRPr="00BC6083">
        <w:rPr>
          <w:rFonts w:ascii="Calibri" w:eastAsia="Times New Roman" w:hAnsi="Calibri"/>
          <w:sz w:val="22"/>
          <w:szCs w:val="22"/>
          <w:lang w:val="en-US"/>
        </w:rPr>
        <w:t>s</w:t>
      </w:r>
      <w:r w:rsidRPr="00BC6083">
        <w:rPr>
          <w:rFonts w:ascii="Calibri" w:eastAsia="Times New Roman" w:hAnsi="Calibri"/>
          <w:sz w:val="22"/>
          <w:szCs w:val="22"/>
          <w:lang w:val="en-US"/>
        </w:rPr>
        <w:t xml:space="preserve"> consumers for ticket purchases</w:t>
      </w:r>
      <w:r w:rsidR="005C2CFC">
        <w:rPr>
          <w:rFonts w:ascii="Calibri" w:eastAsia="Times New Roman" w:hAnsi="Calibri"/>
          <w:sz w:val="22"/>
          <w:szCs w:val="22"/>
          <w:lang w:val="en-US"/>
        </w:rPr>
        <w:t>, a</w:t>
      </w:r>
      <w:r w:rsidRPr="00BC6083">
        <w:rPr>
          <w:rFonts w:ascii="Calibri" w:eastAsia="Times New Roman" w:hAnsi="Calibri"/>
          <w:sz w:val="22"/>
          <w:szCs w:val="22"/>
          <w:lang w:val="en-US"/>
        </w:rPr>
        <w:t xml:space="preserve"> standardised surcharge rate to card payment transactions</w:t>
      </w:r>
      <w:r w:rsidR="005C2CFC">
        <w:rPr>
          <w:rFonts w:ascii="Calibri" w:eastAsia="Times New Roman" w:hAnsi="Calibri"/>
          <w:sz w:val="22"/>
          <w:szCs w:val="22"/>
          <w:lang w:val="en-US"/>
        </w:rPr>
        <w:t xml:space="preserve"> is applied. Ticketmaster does this</w:t>
      </w:r>
      <w:r w:rsidRPr="00BC6083">
        <w:rPr>
          <w:rFonts w:ascii="Calibri" w:eastAsia="Times New Roman" w:hAnsi="Calibri"/>
          <w:sz w:val="22"/>
          <w:szCs w:val="22"/>
          <w:lang w:val="en-US"/>
        </w:rPr>
        <w:t xml:space="preserve"> in the interests of simplicity and </w:t>
      </w:r>
      <w:r w:rsidR="00A54BBC" w:rsidRPr="00BC6083">
        <w:rPr>
          <w:rFonts w:ascii="Calibri" w:eastAsia="Times New Roman" w:hAnsi="Calibri"/>
          <w:sz w:val="22"/>
          <w:szCs w:val="22"/>
          <w:lang w:val="en-US"/>
        </w:rPr>
        <w:t>transparency, as it</w:t>
      </w:r>
      <w:r w:rsidR="005C2CFC">
        <w:rPr>
          <w:rFonts w:ascii="Calibri" w:eastAsia="Times New Roman" w:hAnsi="Calibri"/>
          <w:sz w:val="22"/>
          <w:szCs w:val="22"/>
          <w:lang w:val="en-US"/>
        </w:rPr>
        <w:t xml:space="preserve"> is</w:t>
      </w:r>
      <w:r w:rsidR="00A54BBC" w:rsidRPr="00BC6083">
        <w:rPr>
          <w:rFonts w:ascii="Calibri" w:eastAsia="Times New Roman" w:hAnsi="Calibri"/>
          <w:sz w:val="22"/>
          <w:szCs w:val="22"/>
          <w:lang w:val="en-US"/>
        </w:rPr>
        <w:t xml:space="preserve"> unlikely and unusual for a consumer, in an online transaction</w:t>
      </w:r>
      <w:r w:rsidR="00B76940">
        <w:rPr>
          <w:rFonts w:ascii="Calibri" w:eastAsia="Times New Roman" w:hAnsi="Calibri"/>
          <w:sz w:val="22"/>
          <w:szCs w:val="22"/>
          <w:lang w:val="en-US"/>
        </w:rPr>
        <w:t>,</w:t>
      </w:r>
      <w:r w:rsidR="00A54BBC" w:rsidRPr="00BC6083">
        <w:rPr>
          <w:rFonts w:ascii="Calibri" w:eastAsia="Times New Roman" w:hAnsi="Calibri"/>
          <w:sz w:val="22"/>
          <w:szCs w:val="22"/>
          <w:lang w:val="en-US"/>
        </w:rPr>
        <w:t xml:space="preserve"> to select their method of payment before they select what they want to purchase, in this case</w:t>
      </w:r>
      <w:r w:rsidR="00325326" w:rsidRPr="00BC6083">
        <w:rPr>
          <w:rFonts w:ascii="Calibri" w:eastAsia="Times New Roman" w:hAnsi="Calibri"/>
          <w:sz w:val="22"/>
          <w:szCs w:val="22"/>
          <w:lang w:val="en-US"/>
        </w:rPr>
        <w:t xml:space="preserve"> a</w:t>
      </w:r>
      <w:r w:rsidR="00A54BBC" w:rsidRPr="00BC6083">
        <w:rPr>
          <w:rFonts w:ascii="Calibri" w:eastAsia="Times New Roman" w:hAnsi="Calibri"/>
          <w:sz w:val="22"/>
          <w:szCs w:val="22"/>
          <w:lang w:val="en-US"/>
        </w:rPr>
        <w:t xml:space="preserve"> ticket. </w:t>
      </w:r>
      <w:r w:rsidR="005C2CFC">
        <w:rPr>
          <w:rFonts w:ascii="Calibri" w:eastAsia="Times New Roman" w:hAnsi="Calibri"/>
          <w:sz w:val="22"/>
          <w:szCs w:val="22"/>
          <w:lang w:val="en-US"/>
        </w:rPr>
        <w:t xml:space="preserve">Altering the process would require Ticketmaster to redesign its </w:t>
      </w:r>
      <w:r w:rsidR="00A54BBC" w:rsidRPr="00BC6083">
        <w:rPr>
          <w:rFonts w:ascii="Calibri" w:eastAsia="Times New Roman" w:hAnsi="Calibri"/>
          <w:sz w:val="22"/>
          <w:szCs w:val="22"/>
          <w:lang w:val="en-US"/>
        </w:rPr>
        <w:t>entire ticketing system sales flow</w:t>
      </w:r>
      <w:r w:rsidR="005C2CFC">
        <w:rPr>
          <w:rFonts w:ascii="Calibri" w:eastAsia="Times New Roman" w:hAnsi="Calibri"/>
          <w:sz w:val="22"/>
          <w:szCs w:val="22"/>
          <w:lang w:val="en-US"/>
        </w:rPr>
        <w:t>. This would be</w:t>
      </w:r>
      <w:r w:rsidR="00A54BBC" w:rsidRPr="00BC6083">
        <w:rPr>
          <w:rFonts w:ascii="Calibri" w:eastAsia="Times New Roman" w:hAnsi="Calibri"/>
          <w:sz w:val="22"/>
          <w:szCs w:val="22"/>
          <w:lang w:val="en-US"/>
        </w:rPr>
        <w:t xml:space="preserve"> extremely difficult considering our ticketing platform is used in all international markets that Ticketmaster </w:t>
      </w:r>
      <w:r w:rsidR="00B40936">
        <w:rPr>
          <w:rFonts w:ascii="Calibri" w:eastAsia="Times New Roman" w:hAnsi="Calibri"/>
          <w:sz w:val="22"/>
          <w:szCs w:val="22"/>
          <w:lang w:val="en-US"/>
        </w:rPr>
        <w:t>operates in</w:t>
      </w:r>
      <w:r w:rsidR="00A54BBC" w:rsidRPr="00BC6083">
        <w:rPr>
          <w:rFonts w:ascii="Calibri" w:eastAsia="Times New Roman" w:hAnsi="Calibri"/>
          <w:sz w:val="22"/>
          <w:szCs w:val="22"/>
          <w:lang w:val="en-US"/>
        </w:rPr>
        <w:t>.</w:t>
      </w:r>
      <w:r w:rsidR="00BC6083">
        <w:rPr>
          <w:rFonts w:ascii="Calibri" w:eastAsia="Times New Roman" w:hAnsi="Calibri"/>
          <w:sz w:val="22"/>
          <w:szCs w:val="22"/>
          <w:lang w:val="en-US"/>
        </w:rPr>
        <w:t xml:space="preserve"> </w:t>
      </w:r>
      <w:r w:rsidR="00A54BBC" w:rsidRPr="00BC6083">
        <w:rPr>
          <w:rFonts w:ascii="Calibri" w:eastAsia="Times New Roman" w:hAnsi="Calibri"/>
          <w:sz w:val="22"/>
          <w:szCs w:val="22"/>
          <w:lang w:val="en-US"/>
        </w:rPr>
        <w:t xml:space="preserve">In order to comply with </w:t>
      </w:r>
      <w:r w:rsidR="00574BCC" w:rsidRPr="00BC6083">
        <w:rPr>
          <w:rFonts w:ascii="Calibri" w:eastAsia="Times New Roman" w:hAnsi="Calibri"/>
          <w:sz w:val="22"/>
          <w:szCs w:val="22"/>
          <w:lang w:val="en-US"/>
        </w:rPr>
        <w:t>C</w:t>
      </w:r>
      <w:r w:rsidR="00A54BBC" w:rsidRPr="00BC6083">
        <w:rPr>
          <w:rFonts w:ascii="Calibri" w:eastAsia="Times New Roman" w:hAnsi="Calibri"/>
          <w:sz w:val="22"/>
          <w:szCs w:val="22"/>
          <w:lang w:val="en-US"/>
        </w:rPr>
        <w:t>onsumer Law</w:t>
      </w:r>
      <w:r w:rsidR="00325326" w:rsidRPr="00BC6083">
        <w:rPr>
          <w:rFonts w:ascii="Calibri" w:eastAsia="Times New Roman" w:hAnsi="Calibri"/>
          <w:sz w:val="22"/>
          <w:szCs w:val="22"/>
          <w:lang w:val="en-US"/>
        </w:rPr>
        <w:t xml:space="preserve"> and reduce the incidence of “drip pricing”</w:t>
      </w:r>
      <w:r w:rsidR="00A54BBC" w:rsidRPr="00BC6083">
        <w:rPr>
          <w:rFonts w:ascii="Calibri" w:eastAsia="Times New Roman" w:hAnsi="Calibri"/>
          <w:sz w:val="22"/>
          <w:szCs w:val="22"/>
          <w:lang w:val="en-US"/>
        </w:rPr>
        <w:t>, Ticketmaster show</w:t>
      </w:r>
      <w:r w:rsidR="00B40936">
        <w:rPr>
          <w:rFonts w:ascii="Calibri" w:eastAsia="Times New Roman" w:hAnsi="Calibri"/>
          <w:sz w:val="22"/>
          <w:szCs w:val="22"/>
          <w:lang w:val="en-US"/>
        </w:rPr>
        <w:t>s</w:t>
      </w:r>
      <w:r w:rsidR="00A54BBC" w:rsidRPr="00BC6083">
        <w:rPr>
          <w:rFonts w:ascii="Calibri" w:eastAsia="Times New Roman" w:hAnsi="Calibri"/>
          <w:sz w:val="22"/>
          <w:szCs w:val="22"/>
          <w:lang w:val="en-US"/>
        </w:rPr>
        <w:t xml:space="preserve"> the ticket price inclusive of all </w:t>
      </w:r>
      <w:r w:rsidR="00A54BBC" w:rsidRPr="00755112">
        <w:rPr>
          <w:rFonts w:ascii="Calibri" w:eastAsia="Times New Roman" w:hAnsi="Calibri"/>
          <w:sz w:val="22"/>
          <w:szCs w:val="22"/>
          <w:u w:val="single"/>
          <w:lang w:val="en-US"/>
        </w:rPr>
        <w:t>per ticket</w:t>
      </w:r>
      <w:r w:rsidR="00A54BBC" w:rsidRPr="00BC6083">
        <w:rPr>
          <w:rFonts w:ascii="Calibri" w:eastAsia="Times New Roman" w:hAnsi="Calibri"/>
          <w:sz w:val="22"/>
          <w:szCs w:val="22"/>
          <w:lang w:val="en-US"/>
        </w:rPr>
        <w:t xml:space="preserve"> costs (including the surcharge) at </w:t>
      </w:r>
      <w:r w:rsidR="00A54BBC" w:rsidRPr="00BC6083">
        <w:rPr>
          <w:rFonts w:ascii="Calibri" w:eastAsia="Times New Roman" w:hAnsi="Calibri"/>
          <w:sz w:val="22"/>
          <w:szCs w:val="22"/>
          <w:lang w:val="en-US"/>
        </w:rPr>
        <w:lastRenderedPageBreak/>
        <w:t>the time of selecting the ticket.</w:t>
      </w:r>
      <w:r w:rsidR="00BC6083">
        <w:rPr>
          <w:rFonts w:ascii="Calibri" w:eastAsia="Times New Roman" w:hAnsi="Calibri"/>
          <w:sz w:val="22"/>
          <w:szCs w:val="22"/>
          <w:lang w:val="en-US"/>
        </w:rPr>
        <w:t xml:space="preserve"> </w:t>
      </w:r>
      <w:r w:rsidR="00B40936">
        <w:rPr>
          <w:rFonts w:ascii="Calibri" w:eastAsia="Times New Roman" w:hAnsi="Calibri"/>
          <w:sz w:val="22"/>
          <w:szCs w:val="22"/>
          <w:lang w:val="en-US"/>
        </w:rPr>
        <w:t>If</w:t>
      </w:r>
      <w:r w:rsidR="00B40936" w:rsidRPr="00BC6083">
        <w:rPr>
          <w:rFonts w:ascii="Calibri" w:eastAsia="Times New Roman" w:hAnsi="Calibri"/>
          <w:sz w:val="22"/>
          <w:szCs w:val="22"/>
          <w:lang w:val="en-US"/>
        </w:rPr>
        <w:t xml:space="preserve"> </w:t>
      </w:r>
      <w:r w:rsidR="00A54BBC" w:rsidRPr="00BC6083">
        <w:rPr>
          <w:rFonts w:ascii="Calibri" w:eastAsia="Times New Roman" w:hAnsi="Calibri"/>
          <w:sz w:val="22"/>
          <w:szCs w:val="22"/>
          <w:lang w:val="en-US"/>
        </w:rPr>
        <w:t xml:space="preserve">Ticketmaster was to </w:t>
      </w:r>
      <w:r w:rsidRPr="00BC6083">
        <w:rPr>
          <w:rFonts w:ascii="Calibri" w:eastAsia="Times New Roman" w:hAnsi="Calibri"/>
          <w:sz w:val="22"/>
          <w:szCs w:val="22"/>
          <w:lang w:val="en-US"/>
        </w:rPr>
        <w:t xml:space="preserve">continue to </w:t>
      </w:r>
      <w:r w:rsidR="00A54BBC" w:rsidRPr="00BC6083">
        <w:rPr>
          <w:rFonts w:ascii="Calibri" w:eastAsia="Times New Roman" w:hAnsi="Calibri"/>
          <w:sz w:val="22"/>
          <w:szCs w:val="22"/>
          <w:lang w:val="en-US"/>
        </w:rPr>
        <w:t xml:space="preserve">levy the flat </w:t>
      </w:r>
      <w:r w:rsidRPr="00BC6083">
        <w:rPr>
          <w:rFonts w:ascii="Calibri" w:eastAsia="Times New Roman" w:hAnsi="Calibri"/>
          <w:sz w:val="22"/>
          <w:szCs w:val="22"/>
          <w:lang w:val="en-US"/>
        </w:rPr>
        <w:t>surcharge rate, the proposed standard specifies the surcharge must be set at the lowest cost of the different card payment methods</w:t>
      </w:r>
      <w:r w:rsidR="00A54BBC" w:rsidRPr="00BC6083">
        <w:rPr>
          <w:rFonts w:ascii="Calibri" w:eastAsia="Times New Roman" w:hAnsi="Calibri"/>
          <w:sz w:val="22"/>
          <w:szCs w:val="22"/>
          <w:lang w:val="en-US"/>
        </w:rPr>
        <w:t xml:space="preserve"> </w:t>
      </w:r>
      <w:r w:rsidR="00B40936">
        <w:rPr>
          <w:rFonts w:ascii="Calibri" w:eastAsia="Times New Roman" w:hAnsi="Calibri"/>
          <w:sz w:val="22"/>
          <w:szCs w:val="22"/>
          <w:lang w:val="en-US"/>
        </w:rPr>
        <w:t xml:space="preserve">which </w:t>
      </w:r>
      <w:r w:rsidR="00A54BBC" w:rsidRPr="00BC6083">
        <w:rPr>
          <w:rFonts w:ascii="Calibri" w:eastAsia="Times New Roman" w:hAnsi="Calibri"/>
          <w:sz w:val="22"/>
          <w:szCs w:val="22"/>
          <w:lang w:val="en-US"/>
        </w:rPr>
        <w:t>would create an even larger deficit</w:t>
      </w:r>
      <w:r w:rsidRPr="00BC6083">
        <w:rPr>
          <w:rFonts w:ascii="Calibri" w:eastAsia="Times New Roman" w:hAnsi="Calibri"/>
          <w:sz w:val="22"/>
          <w:szCs w:val="22"/>
          <w:lang w:val="en-US"/>
        </w:rPr>
        <w:t xml:space="preserve">. </w:t>
      </w:r>
      <w:r w:rsidR="00C407B6">
        <w:rPr>
          <w:rFonts w:ascii="Calibri" w:eastAsia="Times New Roman" w:hAnsi="Calibri"/>
          <w:sz w:val="22"/>
          <w:szCs w:val="22"/>
          <w:lang w:val="en-US"/>
        </w:rPr>
        <w:t>If Ticketmaster were to undertake the significant investment and development work to enable different fees to be charged depending on which type of card was selected, this would mean these fees could no longer be included in the advertised price and so would be added later, reducing transparency and going against one of the specific aims of the Australian Consumer Law</w:t>
      </w:r>
    </w:p>
    <w:p w:rsidR="00B538F3" w:rsidRDefault="00B538F3" w:rsidP="00B538F3">
      <w:pPr>
        <w:autoSpaceDE w:val="0"/>
        <w:autoSpaceDN w:val="0"/>
        <w:adjustRightInd w:val="0"/>
        <w:spacing w:line="360" w:lineRule="auto"/>
        <w:ind w:left="-284" w:right="-9"/>
        <w:rPr>
          <w:rFonts w:asciiTheme="minorHAnsi" w:eastAsia="Times New Roman" w:hAnsiTheme="minorHAnsi"/>
          <w:color w:val="000000"/>
          <w:lang w:val="en-US"/>
        </w:rPr>
      </w:pPr>
    </w:p>
    <w:p w:rsidR="00BC6083" w:rsidRPr="00B538F3" w:rsidRDefault="00BC6083" w:rsidP="00B538F3">
      <w:pPr>
        <w:autoSpaceDE w:val="0"/>
        <w:autoSpaceDN w:val="0"/>
        <w:adjustRightInd w:val="0"/>
        <w:spacing w:line="360" w:lineRule="auto"/>
        <w:ind w:left="-284" w:right="-9"/>
        <w:rPr>
          <w:rFonts w:asciiTheme="minorHAnsi" w:eastAsia="Times New Roman" w:hAnsiTheme="minorHAnsi"/>
          <w:color w:val="000000"/>
          <w:lang w:val="en-US"/>
        </w:rPr>
      </w:pPr>
    </w:p>
    <w:p w:rsidR="00B538F3" w:rsidRPr="00BC6083" w:rsidRDefault="00B538F3" w:rsidP="00B538F3">
      <w:pPr>
        <w:autoSpaceDE w:val="0"/>
        <w:autoSpaceDN w:val="0"/>
        <w:adjustRightInd w:val="0"/>
        <w:spacing w:line="360" w:lineRule="auto"/>
        <w:ind w:left="-284" w:right="-9"/>
        <w:rPr>
          <w:rFonts w:ascii="Calibri" w:eastAsia="Times New Roman" w:hAnsi="Calibri"/>
          <w:sz w:val="22"/>
          <w:szCs w:val="22"/>
          <w:lang w:val="en-US"/>
        </w:rPr>
      </w:pPr>
      <w:r w:rsidRPr="00BC6083">
        <w:rPr>
          <w:rFonts w:ascii="Calibri" w:eastAsia="Times New Roman" w:hAnsi="Calibri"/>
          <w:sz w:val="22"/>
          <w:szCs w:val="22"/>
          <w:lang w:val="en-US"/>
        </w:rPr>
        <w:t xml:space="preserve">The implications are that </w:t>
      </w:r>
      <w:r w:rsidR="00A54BBC" w:rsidRPr="00BC6083">
        <w:rPr>
          <w:rFonts w:ascii="Calibri" w:eastAsia="Times New Roman" w:hAnsi="Calibri"/>
          <w:sz w:val="22"/>
          <w:szCs w:val="22"/>
          <w:lang w:val="en-US"/>
        </w:rPr>
        <w:t>Ticketmaster</w:t>
      </w:r>
      <w:r w:rsidRPr="00BC6083">
        <w:rPr>
          <w:rFonts w:ascii="Calibri" w:eastAsia="Times New Roman" w:hAnsi="Calibri"/>
          <w:sz w:val="22"/>
          <w:szCs w:val="22"/>
          <w:lang w:val="en-US"/>
        </w:rPr>
        <w:t xml:space="preserve"> </w:t>
      </w:r>
      <w:r w:rsidR="00574BCC" w:rsidRPr="00BC6083">
        <w:rPr>
          <w:rFonts w:ascii="Calibri" w:eastAsia="Times New Roman" w:hAnsi="Calibri"/>
          <w:sz w:val="22"/>
          <w:szCs w:val="22"/>
          <w:lang w:val="en-US"/>
        </w:rPr>
        <w:t>may</w:t>
      </w:r>
      <w:r w:rsidRPr="00BC6083">
        <w:rPr>
          <w:rFonts w:ascii="Calibri" w:eastAsia="Times New Roman" w:hAnsi="Calibri"/>
          <w:sz w:val="22"/>
          <w:szCs w:val="22"/>
          <w:lang w:val="en-US"/>
        </w:rPr>
        <w:t xml:space="preserve"> either: </w:t>
      </w:r>
    </w:p>
    <w:p w:rsidR="00B538F3" w:rsidRPr="00BC6083" w:rsidRDefault="00574BCC" w:rsidP="00B538F3">
      <w:pPr>
        <w:pStyle w:val="ListParagraph"/>
        <w:numPr>
          <w:ilvl w:val="0"/>
          <w:numId w:val="3"/>
        </w:numPr>
        <w:autoSpaceDE w:val="0"/>
        <w:autoSpaceDN w:val="0"/>
        <w:adjustRightInd w:val="0"/>
        <w:spacing w:line="360" w:lineRule="auto"/>
        <w:ind w:right="-9"/>
        <w:rPr>
          <w:rFonts w:ascii="Calibri" w:eastAsia="Times New Roman" w:hAnsi="Calibri"/>
          <w:sz w:val="22"/>
          <w:szCs w:val="22"/>
          <w:lang w:val="en-US"/>
        </w:rPr>
      </w:pPr>
      <w:r w:rsidRPr="00BC6083">
        <w:rPr>
          <w:rFonts w:ascii="Calibri" w:eastAsia="Times New Roman" w:hAnsi="Calibri"/>
          <w:sz w:val="22"/>
          <w:szCs w:val="22"/>
          <w:lang w:val="en-US"/>
        </w:rPr>
        <w:t>Partially</w:t>
      </w:r>
      <w:r w:rsidR="00B538F3" w:rsidRPr="00BC6083">
        <w:rPr>
          <w:rFonts w:ascii="Calibri" w:eastAsia="Times New Roman" w:hAnsi="Calibri"/>
          <w:sz w:val="22"/>
          <w:szCs w:val="22"/>
          <w:lang w:val="en-US"/>
        </w:rPr>
        <w:t xml:space="preserve"> recover card payment costs through surcharging, and pass on the remainder of the costs to the orga</w:t>
      </w:r>
      <w:r w:rsidRPr="00BC6083">
        <w:rPr>
          <w:rFonts w:ascii="Calibri" w:eastAsia="Times New Roman" w:hAnsi="Calibri"/>
          <w:sz w:val="22"/>
          <w:szCs w:val="22"/>
          <w:lang w:val="en-US"/>
        </w:rPr>
        <w:t>nisations that use its services.</w:t>
      </w:r>
    </w:p>
    <w:p w:rsidR="00B538F3" w:rsidRPr="00BC6083" w:rsidRDefault="00574BCC" w:rsidP="00B538F3">
      <w:pPr>
        <w:pStyle w:val="ListParagraph"/>
        <w:numPr>
          <w:ilvl w:val="0"/>
          <w:numId w:val="3"/>
        </w:numPr>
        <w:autoSpaceDE w:val="0"/>
        <w:autoSpaceDN w:val="0"/>
        <w:adjustRightInd w:val="0"/>
        <w:spacing w:line="360" w:lineRule="auto"/>
        <w:ind w:right="-9"/>
        <w:rPr>
          <w:rFonts w:ascii="Calibri" w:eastAsia="Times New Roman" w:hAnsi="Calibri"/>
          <w:sz w:val="22"/>
          <w:szCs w:val="22"/>
          <w:lang w:val="en-US"/>
        </w:rPr>
      </w:pPr>
      <w:r w:rsidRPr="00BC6083">
        <w:rPr>
          <w:rFonts w:ascii="Calibri" w:eastAsia="Times New Roman" w:hAnsi="Calibri"/>
          <w:sz w:val="22"/>
          <w:szCs w:val="22"/>
          <w:lang w:val="en-US"/>
        </w:rPr>
        <w:t>Discontinue</w:t>
      </w:r>
      <w:r w:rsidR="00B538F3" w:rsidRPr="00BC6083">
        <w:rPr>
          <w:rFonts w:ascii="Calibri" w:eastAsia="Times New Roman" w:hAnsi="Calibri"/>
          <w:sz w:val="22"/>
          <w:szCs w:val="22"/>
          <w:lang w:val="en-US"/>
        </w:rPr>
        <w:t xml:space="preserve"> to surcharge and pass on any card payment costs to the organisations that use its services. </w:t>
      </w:r>
    </w:p>
    <w:p w:rsidR="00B538F3" w:rsidRPr="00BC6083" w:rsidRDefault="00574BCC" w:rsidP="00B538F3">
      <w:pPr>
        <w:pStyle w:val="ListParagraph"/>
        <w:numPr>
          <w:ilvl w:val="0"/>
          <w:numId w:val="3"/>
        </w:numPr>
        <w:autoSpaceDE w:val="0"/>
        <w:autoSpaceDN w:val="0"/>
        <w:adjustRightInd w:val="0"/>
        <w:spacing w:line="360" w:lineRule="auto"/>
        <w:ind w:right="-9"/>
        <w:rPr>
          <w:rFonts w:ascii="Calibri" w:eastAsia="Times New Roman" w:hAnsi="Calibri"/>
          <w:sz w:val="22"/>
          <w:szCs w:val="22"/>
          <w:lang w:val="en-US"/>
        </w:rPr>
      </w:pPr>
      <w:r w:rsidRPr="00BC6083">
        <w:rPr>
          <w:rFonts w:ascii="Calibri" w:eastAsia="Times New Roman" w:hAnsi="Calibri"/>
          <w:sz w:val="22"/>
          <w:szCs w:val="22"/>
          <w:lang w:val="en-US"/>
        </w:rPr>
        <w:t>Discontinue</w:t>
      </w:r>
      <w:r w:rsidR="00B538F3" w:rsidRPr="00BC6083">
        <w:rPr>
          <w:rFonts w:ascii="Calibri" w:eastAsia="Times New Roman" w:hAnsi="Calibri"/>
          <w:sz w:val="22"/>
          <w:szCs w:val="22"/>
          <w:lang w:val="en-US"/>
        </w:rPr>
        <w:t xml:space="preserve"> accepting payment from cards with high cost of acceptance. </w:t>
      </w:r>
    </w:p>
    <w:p w:rsidR="001A6386" w:rsidRPr="00BC6083" w:rsidRDefault="005B24E4" w:rsidP="00B538F3">
      <w:pPr>
        <w:pStyle w:val="ListParagraph"/>
        <w:numPr>
          <w:ilvl w:val="0"/>
          <w:numId w:val="3"/>
        </w:numPr>
        <w:autoSpaceDE w:val="0"/>
        <w:autoSpaceDN w:val="0"/>
        <w:adjustRightInd w:val="0"/>
        <w:spacing w:line="360" w:lineRule="auto"/>
        <w:ind w:right="-9"/>
        <w:rPr>
          <w:rFonts w:ascii="Calibri" w:eastAsia="Times New Roman" w:hAnsi="Calibri"/>
          <w:sz w:val="22"/>
          <w:szCs w:val="22"/>
          <w:lang w:val="en-US"/>
        </w:rPr>
      </w:pPr>
      <w:r w:rsidRPr="00BC6083">
        <w:rPr>
          <w:rFonts w:ascii="Calibri" w:eastAsia="Times New Roman" w:hAnsi="Calibri"/>
          <w:sz w:val="22"/>
          <w:szCs w:val="22"/>
          <w:lang w:val="en-US"/>
        </w:rPr>
        <w:t xml:space="preserve">Increase </w:t>
      </w:r>
      <w:r w:rsidR="008E0C82">
        <w:rPr>
          <w:rFonts w:ascii="Calibri" w:eastAsia="Times New Roman" w:hAnsi="Calibri"/>
          <w:sz w:val="22"/>
          <w:szCs w:val="22"/>
          <w:lang w:val="en-US"/>
        </w:rPr>
        <w:t xml:space="preserve">other </w:t>
      </w:r>
      <w:r w:rsidRPr="00BC6083">
        <w:rPr>
          <w:rFonts w:ascii="Calibri" w:eastAsia="Times New Roman" w:hAnsi="Calibri"/>
          <w:sz w:val="22"/>
          <w:szCs w:val="22"/>
          <w:lang w:val="en-US"/>
        </w:rPr>
        <w:t xml:space="preserve">fees charged, </w:t>
      </w:r>
      <w:r w:rsidR="00627593">
        <w:rPr>
          <w:rFonts w:ascii="Calibri" w:eastAsia="Times New Roman" w:hAnsi="Calibri"/>
          <w:sz w:val="22"/>
          <w:szCs w:val="22"/>
          <w:lang w:val="en-US"/>
        </w:rPr>
        <w:t xml:space="preserve">which </w:t>
      </w:r>
      <w:r w:rsidRPr="00BC6083">
        <w:rPr>
          <w:rFonts w:ascii="Calibri" w:eastAsia="Times New Roman" w:hAnsi="Calibri"/>
          <w:sz w:val="22"/>
          <w:szCs w:val="22"/>
          <w:lang w:val="en-US"/>
        </w:rPr>
        <w:t>lead</w:t>
      </w:r>
      <w:r w:rsidR="00627593">
        <w:rPr>
          <w:rFonts w:ascii="Calibri" w:eastAsia="Times New Roman" w:hAnsi="Calibri"/>
          <w:sz w:val="22"/>
          <w:szCs w:val="22"/>
          <w:lang w:val="en-US"/>
        </w:rPr>
        <w:t>s</w:t>
      </w:r>
      <w:r w:rsidRPr="00BC6083">
        <w:rPr>
          <w:rFonts w:ascii="Calibri" w:eastAsia="Times New Roman" w:hAnsi="Calibri"/>
          <w:sz w:val="22"/>
          <w:szCs w:val="22"/>
          <w:lang w:val="en-US"/>
        </w:rPr>
        <w:t xml:space="preserve"> </w:t>
      </w:r>
      <w:r w:rsidR="00627593">
        <w:rPr>
          <w:rFonts w:ascii="Calibri" w:eastAsia="Times New Roman" w:hAnsi="Calibri"/>
          <w:sz w:val="22"/>
          <w:szCs w:val="22"/>
          <w:lang w:val="en-US"/>
        </w:rPr>
        <w:t>to</w:t>
      </w:r>
      <w:r w:rsidRPr="00BC6083">
        <w:rPr>
          <w:rFonts w:ascii="Calibri" w:eastAsia="Times New Roman" w:hAnsi="Calibri"/>
          <w:sz w:val="22"/>
          <w:szCs w:val="22"/>
          <w:lang w:val="en-US"/>
        </w:rPr>
        <w:t xml:space="preserve"> less transparency</w:t>
      </w:r>
      <w:r w:rsidR="00627593">
        <w:rPr>
          <w:rFonts w:ascii="Calibri" w:eastAsia="Times New Roman" w:hAnsi="Calibri"/>
          <w:sz w:val="22"/>
          <w:szCs w:val="22"/>
          <w:lang w:val="en-US"/>
        </w:rPr>
        <w:t>.</w:t>
      </w:r>
    </w:p>
    <w:p w:rsidR="00574BCC" w:rsidRDefault="00574BCC" w:rsidP="00B538F3">
      <w:pPr>
        <w:autoSpaceDE w:val="0"/>
        <w:autoSpaceDN w:val="0"/>
        <w:adjustRightInd w:val="0"/>
        <w:spacing w:line="360" w:lineRule="auto"/>
        <w:ind w:left="-284" w:right="-9"/>
        <w:rPr>
          <w:rFonts w:asciiTheme="minorHAnsi" w:eastAsia="Times New Roman" w:hAnsiTheme="minorHAnsi"/>
          <w:color w:val="000000"/>
          <w:lang w:val="en-US"/>
        </w:rPr>
      </w:pPr>
    </w:p>
    <w:p w:rsidR="00574BCC" w:rsidRPr="00BC6083" w:rsidRDefault="00847030" w:rsidP="00BC6083">
      <w:pPr>
        <w:autoSpaceDE w:val="0"/>
        <w:autoSpaceDN w:val="0"/>
        <w:adjustRightInd w:val="0"/>
        <w:ind w:left="-284" w:right="-9"/>
        <w:rPr>
          <w:rFonts w:ascii="Calibri" w:eastAsia="Times New Roman" w:hAnsi="Calibri"/>
          <w:sz w:val="22"/>
          <w:szCs w:val="22"/>
          <w:lang w:val="en-US"/>
        </w:rPr>
      </w:pPr>
      <w:r>
        <w:rPr>
          <w:rFonts w:ascii="Calibri" w:eastAsia="Times New Roman" w:hAnsi="Calibri"/>
          <w:sz w:val="22"/>
          <w:szCs w:val="22"/>
          <w:lang w:val="en-US"/>
        </w:rPr>
        <w:t>G</w:t>
      </w:r>
      <w:r w:rsidR="00574BCC" w:rsidRPr="00BC6083">
        <w:rPr>
          <w:rFonts w:ascii="Calibri" w:eastAsia="Times New Roman" w:hAnsi="Calibri"/>
          <w:sz w:val="22"/>
          <w:szCs w:val="22"/>
          <w:lang w:val="en-US"/>
        </w:rPr>
        <w:t xml:space="preserve">iven </w:t>
      </w:r>
      <w:r>
        <w:rPr>
          <w:rFonts w:ascii="Calibri" w:eastAsia="Times New Roman" w:hAnsi="Calibri"/>
          <w:sz w:val="22"/>
          <w:szCs w:val="22"/>
          <w:lang w:val="en-US"/>
        </w:rPr>
        <w:t>Ticketmaster has many</w:t>
      </w:r>
      <w:r w:rsidR="00574BCC" w:rsidRPr="00BC6083">
        <w:rPr>
          <w:rFonts w:ascii="Calibri" w:eastAsia="Times New Roman" w:hAnsi="Calibri"/>
          <w:sz w:val="22"/>
          <w:szCs w:val="22"/>
          <w:lang w:val="en-US"/>
        </w:rPr>
        <w:t xml:space="preserve"> long term contracts in place with our clients, it may prove problematic to alter fees and charges levied</w:t>
      </w:r>
      <w:r>
        <w:rPr>
          <w:rFonts w:ascii="Calibri" w:eastAsia="Times New Roman" w:hAnsi="Calibri"/>
          <w:sz w:val="22"/>
          <w:szCs w:val="22"/>
          <w:lang w:val="en-US"/>
        </w:rPr>
        <w:t xml:space="preserve"> as this could</w:t>
      </w:r>
      <w:r w:rsidR="00574BCC" w:rsidRPr="00BC6083">
        <w:rPr>
          <w:rFonts w:ascii="Calibri" w:eastAsia="Times New Roman" w:hAnsi="Calibri"/>
          <w:sz w:val="22"/>
          <w:szCs w:val="22"/>
          <w:lang w:val="en-US"/>
        </w:rPr>
        <w:t xml:space="preserve"> lead to potential issues regarding breaching (and possibly terminating) contracts.</w:t>
      </w:r>
    </w:p>
    <w:p w:rsidR="00574BCC" w:rsidRPr="00BC6083" w:rsidRDefault="00574BCC" w:rsidP="00574BCC">
      <w:pPr>
        <w:autoSpaceDE w:val="0"/>
        <w:autoSpaceDN w:val="0"/>
        <w:adjustRightInd w:val="0"/>
        <w:spacing w:line="360" w:lineRule="auto"/>
        <w:ind w:left="-284" w:right="-9"/>
        <w:rPr>
          <w:rFonts w:ascii="Calibri" w:eastAsia="Times New Roman" w:hAnsi="Calibri"/>
          <w:sz w:val="22"/>
          <w:szCs w:val="22"/>
          <w:lang w:val="en-US"/>
        </w:rPr>
      </w:pPr>
    </w:p>
    <w:p w:rsidR="005B24E4" w:rsidRPr="00BC6083" w:rsidRDefault="00847030" w:rsidP="00BC6083">
      <w:pPr>
        <w:autoSpaceDE w:val="0"/>
        <w:autoSpaceDN w:val="0"/>
        <w:adjustRightInd w:val="0"/>
        <w:ind w:left="-284" w:right="-9"/>
        <w:jc w:val="both"/>
        <w:rPr>
          <w:rFonts w:ascii="Calibri" w:eastAsia="Times New Roman" w:hAnsi="Calibri"/>
          <w:sz w:val="22"/>
          <w:szCs w:val="22"/>
          <w:lang w:val="en-US"/>
        </w:rPr>
      </w:pPr>
      <w:r>
        <w:rPr>
          <w:rFonts w:ascii="Calibri" w:eastAsia="Times New Roman" w:hAnsi="Calibri"/>
          <w:sz w:val="22"/>
          <w:szCs w:val="22"/>
          <w:lang w:val="en-US"/>
        </w:rPr>
        <w:t xml:space="preserve">In </w:t>
      </w:r>
      <w:r w:rsidR="00B76940">
        <w:rPr>
          <w:rFonts w:ascii="Calibri" w:eastAsia="Times New Roman" w:hAnsi="Calibri"/>
          <w:sz w:val="22"/>
          <w:szCs w:val="22"/>
          <w:lang w:val="en-US"/>
        </w:rPr>
        <w:t>the scenarios</w:t>
      </w:r>
      <w:r>
        <w:rPr>
          <w:rFonts w:ascii="Calibri" w:eastAsia="Times New Roman" w:hAnsi="Calibri"/>
          <w:sz w:val="22"/>
          <w:szCs w:val="22"/>
          <w:lang w:val="en-US"/>
        </w:rPr>
        <w:t xml:space="preserve"> above, Ticketmaster’s</w:t>
      </w:r>
      <w:r w:rsidR="00574BCC" w:rsidRPr="00BC6083">
        <w:rPr>
          <w:rFonts w:ascii="Calibri" w:eastAsia="Times New Roman" w:hAnsi="Calibri"/>
          <w:sz w:val="22"/>
          <w:szCs w:val="22"/>
          <w:lang w:val="en-US"/>
        </w:rPr>
        <w:t xml:space="preserve"> clients</w:t>
      </w:r>
      <w:r w:rsidR="00B538F3" w:rsidRPr="00BC6083">
        <w:rPr>
          <w:rFonts w:ascii="Calibri" w:eastAsia="Times New Roman" w:hAnsi="Calibri"/>
          <w:sz w:val="22"/>
          <w:szCs w:val="22"/>
          <w:lang w:val="en-US"/>
        </w:rPr>
        <w:t xml:space="preserve"> </w:t>
      </w:r>
      <w:r>
        <w:rPr>
          <w:rFonts w:ascii="Calibri" w:eastAsia="Times New Roman" w:hAnsi="Calibri"/>
          <w:sz w:val="22"/>
          <w:szCs w:val="22"/>
          <w:lang w:val="en-US"/>
        </w:rPr>
        <w:t>would</w:t>
      </w:r>
      <w:r w:rsidRPr="00BC6083">
        <w:rPr>
          <w:rFonts w:ascii="Calibri" w:eastAsia="Times New Roman" w:hAnsi="Calibri"/>
          <w:sz w:val="22"/>
          <w:szCs w:val="22"/>
          <w:lang w:val="en-US"/>
        </w:rPr>
        <w:t xml:space="preserve"> </w:t>
      </w:r>
      <w:r w:rsidR="00B538F3" w:rsidRPr="00BC6083">
        <w:rPr>
          <w:rFonts w:ascii="Calibri" w:eastAsia="Times New Roman" w:hAnsi="Calibri"/>
          <w:sz w:val="22"/>
          <w:szCs w:val="22"/>
          <w:lang w:val="en-US"/>
        </w:rPr>
        <w:t>either need to increase the ticket price to account for card payment costs or absorb these costs as part of the cost of doing business</w:t>
      </w:r>
      <w:r w:rsidR="008E0C82">
        <w:rPr>
          <w:rFonts w:ascii="Calibri" w:eastAsia="Times New Roman" w:hAnsi="Calibri"/>
          <w:sz w:val="22"/>
          <w:szCs w:val="22"/>
          <w:lang w:val="en-US"/>
        </w:rPr>
        <w:t xml:space="preserve"> – something that would be extremely difficult in an industry where margins are </w:t>
      </w:r>
      <w:r w:rsidR="001C7AE1">
        <w:rPr>
          <w:rFonts w:ascii="Calibri" w:eastAsia="Times New Roman" w:hAnsi="Calibri"/>
          <w:sz w:val="22"/>
          <w:szCs w:val="22"/>
          <w:lang w:val="en-US"/>
        </w:rPr>
        <w:t>extremely</w:t>
      </w:r>
      <w:r w:rsidR="008E0C82">
        <w:rPr>
          <w:rFonts w:ascii="Calibri" w:eastAsia="Times New Roman" w:hAnsi="Calibri"/>
          <w:sz w:val="22"/>
          <w:szCs w:val="22"/>
          <w:lang w:val="en-US"/>
        </w:rPr>
        <w:t xml:space="preserve"> small already</w:t>
      </w:r>
      <w:r w:rsidR="00B538F3" w:rsidRPr="00BC6083">
        <w:rPr>
          <w:rFonts w:ascii="Calibri" w:eastAsia="Times New Roman" w:hAnsi="Calibri"/>
          <w:sz w:val="22"/>
          <w:szCs w:val="22"/>
          <w:lang w:val="en-US"/>
        </w:rPr>
        <w:t>. The issue for many of</w:t>
      </w:r>
      <w:r w:rsidR="00574BCC" w:rsidRPr="00BC6083">
        <w:rPr>
          <w:rFonts w:ascii="Calibri" w:eastAsia="Times New Roman" w:hAnsi="Calibri"/>
          <w:sz w:val="22"/>
          <w:szCs w:val="22"/>
          <w:lang w:val="en-US"/>
        </w:rPr>
        <w:t xml:space="preserve"> </w:t>
      </w:r>
      <w:r w:rsidR="001A6386" w:rsidRPr="00BC6083">
        <w:rPr>
          <w:rFonts w:ascii="Calibri" w:eastAsia="Times New Roman" w:hAnsi="Calibri"/>
          <w:sz w:val="22"/>
          <w:szCs w:val="22"/>
          <w:lang w:val="en-US"/>
        </w:rPr>
        <w:t>our clients</w:t>
      </w:r>
      <w:r w:rsidR="00B538F3" w:rsidRPr="00BC6083">
        <w:rPr>
          <w:rFonts w:ascii="Calibri" w:eastAsia="Times New Roman" w:hAnsi="Calibri"/>
          <w:sz w:val="22"/>
          <w:szCs w:val="22"/>
          <w:lang w:val="en-US"/>
        </w:rPr>
        <w:t xml:space="preserve"> is that ticket prices have reached the maximum that consumers are willing to pay. Unlike other industries where there is scope to increase prices in order to account for payment costs, this is simply not an option for many. </w:t>
      </w:r>
      <w:r w:rsidR="005B24E4" w:rsidRPr="00BC6083">
        <w:rPr>
          <w:rFonts w:ascii="Calibri" w:eastAsia="Times New Roman" w:hAnsi="Calibri"/>
          <w:sz w:val="22"/>
          <w:szCs w:val="22"/>
          <w:lang w:val="en-US"/>
        </w:rPr>
        <w:t>In fact, in some cases, the artist would need to sign off on the price increase.</w:t>
      </w:r>
    </w:p>
    <w:p w:rsidR="005B24E4" w:rsidRPr="00BC6083" w:rsidRDefault="005B24E4" w:rsidP="00BC6083">
      <w:pPr>
        <w:autoSpaceDE w:val="0"/>
        <w:autoSpaceDN w:val="0"/>
        <w:adjustRightInd w:val="0"/>
        <w:ind w:left="-284" w:right="-9"/>
        <w:jc w:val="both"/>
        <w:rPr>
          <w:rFonts w:ascii="Calibri" w:eastAsia="Times New Roman" w:hAnsi="Calibri"/>
          <w:sz w:val="22"/>
          <w:szCs w:val="22"/>
          <w:lang w:val="en-US"/>
        </w:rPr>
      </w:pPr>
    </w:p>
    <w:p w:rsidR="005B24E4" w:rsidRPr="00BC6083" w:rsidRDefault="005B24E4" w:rsidP="00BC6083">
      <w:pPr>
        <w:autoSpaceDE w:val="0"/>
        <w:autoSpaceDN w:val="0"/>
        <w:adjustRightInd w:val="0"/>
        <w:ind w:left="-284" w:right="-9"/>
        <w:jc w:val="both"/>
        <w:rPr>
          <w:rFonts w:ascii="Calibri" w:eastAsia="Times New Roman" w:hAnsi="Calibri"/>
          <w:sz w:val="22"/>
          <w:szCs w:val="22"/>
          <w:lang w:val="en-US"/>
        </w:rPr>
      </w:pPr>
      <w:r w:rsidRPr="00BC6083">
        <w:rPr>
          <w:rFonts w:ascii="Calibri" w:eastAsia="Times New Roman" w:hAnsi="Calibri"/>
          <w:sz w:val="22"/>
          <w:szCs w:val="22"/>
          <w:lang w:val="en-US"/>
        </w:rPr>
        <w:t xml:space="preserve">In addition, Ticketmaster considers publicly disclosing confidential commercial relationships as inappropriate and potentially not in the interests of promoting true competition in the medium to long term. It will be impossible to go to an alternative supplier and seek the best rate when the competitor will know what you </w:t>
      </w:r>
      <w:r w:rsidR="00847030">
        <w:rPr>
          <w:rFonts w:ascii="Calibri" w:eastAsia="Times New Roman" w:hAnsi="Calibri"/>
          <w:sz w:val="22"/>
          <w:szCs w:val="22"/>
          <w:lang w:val="en-US"/>
        </w:rPr>
        <w:t xml:space="preserve">are </w:t>
      </w:r>
      <w:r w:rsidRPr="00BC6083">
        <w:rPr>
          <w:rFonts w:ascii="Calibri" w:eastAsia="Times New Roman" w:hAnsi="Calibri"/>
          <w:sz w:val="22"/>
          <w:szCs w:val="22"/>
          <w:lang w:val="en-US"/>
        </w:rPr>
        <w:t>currently charged and will only be motivated to beat it by a small amount. It is also strange to have to publicly disclose one expense line when all others are not</w:t>
      </w:r>
      <w:r w:rsidR="00847030">
        <w:rPr>
          <w:rFonts w:ascii="Calibri" w:eastAsia="Times New Roman" w:hAnsi="Calibri"/>
          <w:sz w:val="22"/>
          <w:szCs w:val="22"/>
          <w:lang w:val="en-US"/>
        </w:rPr>
        <w:t xml:space="preserve"> disclosed</w:t>
      </w:r>
      <w:r w:rsidRPr="00BC6083">
        <w:rPr>
          <w:rFonts w:ascii="Calibri" w:eastAsia="Times New Roman" w:hAnsi="Calibri"/>
          <w:sz w:val="22"/>
          <w:szCs w:val="22"/>
          <w:lang w:val="en-US"/>
        </w:rPr>
        <w:t>.</w:t>
      </w:r>
    </w:p>
    <w:p w:rsidR="005B24E4" w:rsidRPr="00BC6083" w:rsidRDefault="005B24E4" w:rsidP="00BC6083">
      <w:pPr>
        <w:autoSpaceDE w:val="0"/>
        <w:autoSpaceDN w:val="0"/>
        <w:adjustRightInd w:val="0"/>
        <w:ind w:left="-284" w:right="-9"/>
        <w:jc w:val="both"/>
        <w:rPr>
          <w:rFonts w:ascii="Calibri" w:eastAsia="Times New Roman" w:hAnsi="Calibri"/>
          <w:sz w:val="22"/>
          <w:szCs w:val="22"/>
          <w:lang w:val="en-US"/>
        </w:rPr>
      </w:pPr>
    </w:p>
    <w:p w:rsidR="00917E92" w:rsidRDefault="005B24E4" w:rsidP="00917E92">
      <w:pPr>
        <w:autoSpaceDE w:val="0"/>
        <w:autoSpaceDN w:val="0"/>
        <w:adjustRightInd w:val="0"/>
        <w:ind w:left="-284" w:right="-9"/>
        <w:jc w:val="both"/>
        <w:rPr>
          <w:rFonts w:ascii="Calibri" w:eastAsia="Times New Roman" w:hAnsi="Calibri"/>
          <w:sz w:val="22"/>
          <w:szCs w:val="22"/>
          <w:lang w:val="en-US"/>
        </w:rPr>
      </w:pPr>
      <w:r w:rsidRPr="00BC6083">
        <w:rPr>
          <w:rFonts w:ascii="Calibri" w:eastAsia="Times New Roman" w:hAnsi="Calibri"/>
          <w:sz w:val="22"/>
          <w:szCs w:val="22"/>
          <w:lang w:val="en-US"/>
        </w:rPr>
        <w:t>A further potential issue with isolating and disclosing the merchant rate charged by the bank</w:t>
      </w:r>
      <w:r w:rsidR="00847030">
        <w:rPr>
          <w:rFonts w:ascii="Calibri" w:eastAsia="Times New Roman" w:hAnsi="Calibri"/>
          <w:sz w:val="22"/>
          <w:szCs w:val="22"/>
          <w:lang w:val="en-US"/>
        </w:rPr>
        <w:t xml:space="preserve"> relates to</w:t>
      </w:r>
      <w:r w:rsidRPr="00BC6083">
        <w:rPr>
          <w:rFonts w:ascii="Calibri" w:eastAsia="Times New Roman" w:hAnsi="Calibri"/>
          <w:sz w:val="22"/>
          <w:szCs w:val="22"/>
          <w:lang w:val="en-US"/>
        </w:rPr>
        <w:t xml:space="preserve"> the multi-faceted relationships many business have with banks</w:t>
      </w:r>
      <w:r w:rsidR="00847030">
        <w:rPr>
          <w:rFonts w:ascii="Calibri" w:eastAsia="Times New Roman" w:hAnsi="Calibri"/>
          <w:sz w:val="22"/>
          <w:szCs w:val="22"/>
          <w:lang w:val="en-US"/>
        </w:rPr>
        <w:t xml:space="preserve">. This </w:t>
      </w:r>
      <w:r w:rsidR="001C7AE1">
        <w:rPr>
          <w:rFonts w:ascii="Calibri" w:eastAsia="Times New Roman" w:hAnsi="Calibri"/>
          <w:sz w:val="22"/>
          <w:szCs w:val="22"/>
          <w:lang w:val="en-US"/>
        </w:rPr>
        <w:t>could</w:t>
      </w:r>
      <w:r w:rsidR="001C7AE1" w:rsidRPr="00BC6083">
        <w:rPr>
          <w:rFonts w:ascii="Calibri" w:eastAsia="Times New Roman" w:hAnsi="Calibri"/>
          <w:sz w:val="22"/>
          <w:szCs w:val="22"/>
          <w:lang w:val="en-US"/>
        </w:rPr>
        <w:t xml:space="preserve"> </w:t>
      </w:r>
      <w:r w:rsidR="001C7AE1">
        <w:rPr>
          <w:rFonts w:ascii="Calibri" w:eastAsia="Times New Roman" w:hAnsi="Calibri"/>
          <w:sz w:val="22"/>
          <w:szCs w:val="22"/>
          <w:lang w:val="en-US"/>
        </w:rPr>
        <w:t>lead</w:t>
      </w:r>
      <w:r w:rsidR="00847030">
        <w:rPr>
          <w:rFonts w:ascii="Calibri" w:eastAsia="Times New Roman" w:hAnsi="Calibri"/>
          <w:sz w:val="22"/>
          <w:szCs w:val="22"/>
          <w:lang w:val="en-US"/>
        </w:rPr>
        <w:t xml:space="preserve"> to</w:t>
      </w:r>
      <w:r w:rsidRPr="00BC6083">
        <w:rPr>
          <w:rFonts w:ascii="Calibri" w:eastAsia="Times New Roman" w:hAnsi="Calibri"/>
          <w:sz w:val="22"/>
          <w:szCs w:val="22"/>
          <w:lang w:val="en-US"/>
        </w:rPr>
        <w:t xml:space="preserve"> manipulation of the merchant fee, to retain</w:t>
      </w:r>
      <w:r w:rsidR="00847030">
        <w:rPr>
          <w:rFonts w:ascii="Calibri" w:eastAsia="Times New Roman" w:hAnsi="Calibri"/>
          <w:sz w:val="22"/>
          <w:szCs w:val="22"/>
          <w:lang w:val="en-US"/>
        </w:rPr>
        <w:t xml:space="preserve"> a</w:t>
      </w:r>
      <w:r w:rsidRPr="00BC6083">
        <w:rPr>
          <w:rFonts w:ascii="Calibri" w:eastAsia="Times New Roman" w:hAnsi="Calibri"/>
          <w:sz w:val="22"/>
          <w:szCs w:val="22"/>
          <w:lang w:val="en-US"/>
        </w:rPr>
        <w:t xml:space="preserve"> higher headline merchant rate, but, for example, be far more aggressive on negotiating lower interest rate</w:t>
      </w:r>
      <w:r w:rsidR="00847030">
        <w:rPr>
          <w:rFonts w:ascii="Calibri" w:eastAsia="Times New Roman" w:hAnsi="Calibri"/>
          <w:sz w:val="22"/>
          <w:szCs w:val="22"/>
          <w:lang w:val="en-US"/>
        </w:rPr>
        <w:t>s</w:t>
      </w:r>
      <w:r w:rsidRPr="00BC6083">
        <w:rPr>
          <w:rFonts w:ascii="Calibri" w:eastAsia="Times New Roman" w:hAnsi="Calibri"/>
          <w:sz w:val="22"/>
          <w:szCs w:val="22"/>
          <w:lang w:val="en-US"/>
        </w:rPr>
        <w:t xml:space="preserve"> paid on debt and/or higher interest rate</w:t>
      </w:r>
      <w:r w:rsidR="00847030">
        <w:rPr>
          <w:rFonts w:ascii="Calibri" w:eastAsia="Times New Roman" w:hAnsi="Calibri"/>
          <w:sz w:val="22"/>
          <w:szCs w:val="22"/>
          <w:lang w:val="en-US"/>
        </w:rPr>
        <w:t>s</w:t>
      </w:r>
      <w:r w:rsidRPr="00BC6083">
        <w:rPr>
          <w:rFonts w:ascii="Calibri" w:eastAsia="Times New Roman" w:hAnsi="Calibri"/>
          <w:sz w:val="22"/>
          <w:szCs w:val="22"/>
          <w:lang w:val="en-US"/>
        </w:rPr>
        <w:t xml:space="preserve"> or rebates earned on funds held.</w:t>
      </w:r>
    </w:p>
    <w:p w:rsidR="00917E92" w:rsidRDefault="00917E92" w:rsidP="00917E92">
      <w:pPr>
        <w:autoSpaceDE w:val="0"/>
        <w:autoSpaceDN w:val="0"/>
        <w:adjustRightInd w:val="0"/>
        <w:ind w:left="-284" w:right="-9"/>
        <w:jc w:val="both"/>
        <w:rPr>
          <w:rFonts w:ascii="Calibri" w:eastAsia="Times New Roman" w:hAnsi="Calibri"/>
          <w:sz w:val="22"/>
          <w:szCs w:val="22"/>
          <w:lang w:val="en-US"/>
        </w:rPr>
      </w:pPr>
    </w:p>
    <w:p w:rsidR="00971247" w:rsidRDefault="00971247" w:rsidP="00917E92">
      <w:pPr>
        <w:autoSpaceDE w:val="0"/>
        <w:autoSpaceDN w:val="0"/>
        <w:adjustRightInd w:val="0"/>
        <w:ind w:left="-284" w:right="-9"/>
        <w:jc w:val="both"/>
        <w:rPr>
          <w:rFonts w:asciiTheme="minorHAnsi" w:hAnsiTheme="minorHAnsi"/>
          <w:b/>
          <w:color w:val="FF0000"/>
          <w:sz w:val="24"/>
          <w:szCs w:val="24"/>
        </w:rPr>
      </w:pPr>
    </w:p>
    <w:p w:rsidR="00971247" w:rsidRDefault="00971247" w:rsidP="00917E92">
      <w:pPr>
        <w:autoSpaceDE w:val="0"/>
        <w:autoSpaceDN w:val="0"/>
        <w:adjustRightInd w:val="0"/>
        <w:ind w:left="-284" w:right="-9"/>
        <w:jc w:val="both"/>
        <w:rPr>
          <w:rFonts w:asciiTheme="minorHAnsi" w:hAnsiTheme="minorHAnsi"/>
          <w:b/>
          <w:color w:val="FF0000"/>
          <w:sz w:val="24"/>
          <w:szCs w:val="24"/>
        </w:rPr>
      </w:pPr>
    </w:p>
    <w:p w:rsidR="00971247" w:rsidRDefault="00971247" w:rsidP="00917E92">
      <w:pPr>
        <w:autoSpaceDE w:val="0"/>
        <w:autoSpaceDN w:val="0"/>
        <w:adjustRightInd w:val="0"/>
        <w:ind w:left="-284" w:right="-9"/>
        <w:jc w:val="both"/>
        <w:rPr>
          <w:rFonts w:asciiTheme="minorHAnsi" w:hAnsiTheme="minorHAnsi"/>
          <w:b/>
          <w:color w:val="FF0000"/>
          <w:sz w:val="24"/>
          <w:szCs w:val="24"/>
        </w:rPr>
      </w:pPr>
    </w:p>
    <w:p w:rsidR="00B538F3" w:rsidRDefault="00B538F3" w:rsidP="00917E92">
      <w:pPr>
        <w:autoSpaceDE w:val="0"/>
        <w:autoSpaceDN w:val="0"/>
        <w:adjustRightInd w:val="0"/>
        <w:ind w:left="-284" w:right="-9"/>
        <w:jc w:val="both"/>
        <w:rPr>
          <w:rFonts w:asciiTheme="minorHAnsi" w:hAnsiTheme="minorHAnsi"/>
          <w:b/>
          <w:color w:val="FF0000"/>
          <w:sz w:val="24"/>
          <w:szCs w:val="24"/>
        </w:rPr>
      </w:pPr>
      <w:r w:rsidRPr="00917E92">
        <w:rPr>
          <w:rFonts w:asciiTheme="minorHAnsi" w:hAnsiTheme="minorHAnsi"/>
          <w:b/>
          <w:color w:val="FF0000"/>
          <w:sz w:val="24"/>
          <w:szCs w:val="24"/>
        </w:rPr>
        <w:lastRenderedPageBreak/>
        <w:t xml:space="preserve">Option for applying a single surcharge rate </w:t>
      </w:r>
    </w:p>
    <w:p w:rsidR="00917E92" w:rsidRPr="00917E92" w:rsidRDefault="00917E92" w:rsidP="00917E92">
      <w:pPr>
        <w:autoSpaceDE w:val="0"/>
        <w:autoSpaceDN w:val="0"/>
        <w:adjustRightInd w:val="0"/>
        <w:ind w:left="-284" w:right="-9"/>
        <w:jc w:val="both"/>
        <w:rPr>
          <w:rFonts w:ascii="Calibri" w:eastAsia="Times New Roman" w:hAnsi="Calibri"/>
          <w:sz w:val="22"/>
          <w:szCs w:val="22"/>
          <w:lang w:val="en-US"/>
        </w:rPr>
      </w:pPr>
    </w:p>
    <w:p w:rsidR="00B538F3" w:rsidRPr="00917E92" w:rsidRDefault="00574BCC" w:rsidP="00917E92">
      <w:pPr>
        <w:autoSpaceDE w:val="0"/>
        <w:autoSpaceDN w:val="0"/>
        <w:adjustRightInd w:val="0"/>
        <w:ind w:left="-284" w:right="-9"/>
        <w:jc w:val="both"/>
        <w:rPr>
          <w:rFonts w:ascii="Calibri" w:eastAsia="Times New Roman" w:hAnsi="Calibri"/>
          <w:sz w:val="22"/>
          <w:szCs w:val="22"/>
          <w:lang w:val="en-US"/>
        </w:rPr>
      </w:pPr>
      <w:r w:rsidRPr="00917E92">
        <w:rPr>
          <w:rFonts w:ascii="Calibri" w:eastAsia="Times New Roman" w:hAnsi="Calibri"/>
          <w:sz w:val="22"/>
          <w:szCs w:val="22"/>
          <w:lang w:val="en-US"/>
        </w:rPr>
        <w:t>Ticketmaster believes similar merchants</w:t>
      </w:r>
      <w:r w:rsidR="00B538F3" w:rsidRPr="00917E92">
        <w:rPr>
          <w:rFonts w:ascii="Calibri" w:eastAsia="Times New Roman" w:hAnsi="Calibri"/>
          <w:sz w:val="22"/>
          <w:szCs w:val="22"/>
          <w:lang w:val="en-US"/>
        </w:rPr>
        <w:t xml:space="preserve"> should be provided with an option to apply a single surcharge rate across all card schemes based on the </w:t>
      </w:r>
      <w:r w:rsidRPr="00917E92">
        <w:rPr>
          <w:rFonts w:ascii="Calibri" w:eastAsia="Times New Roman" w:hAnsi="Calibri"/>
          <w:sz w:val="22"/>
          <w:szCs w:val="22"/>
          <w:lang w:val="en-US"/>
        </w:rPr>
        <w:t xml:space="preserve">widely defined </w:t>
      </w:r>
      <w:r w:rsidR="00B538F3" w:rsidRPr="00917E92">
        <w:rPr>
          <w:rFonts w:ascii="Calibri" w:eastAsia="Times New Roman" w:hAnsi="Calibri"/>
          <w:sz w:val="22"/>
          <w:szCs w:val="22"/>
          <w:lang w:val="en-US"/>
        </w:rPr>
        <w:t xml:space="preserve">weighted average costs of acceptance. The weighted average calculation should take into account card payment transactions over </w:t>
      </w:r>
      <w:r w:rsidR="00847030">
        <w:rPr>
          <w:rFonts w:ascii="Calibri" w:eastAsia="Times New Roman" w:hAnsi="Calibri"/>
          <w:sz w:val="22"/>
          <w:szCs w:val="22"/>
          <w:lang w:val="en-US"/>
        </w:rPr>
        <w:t>a</w:t>
      </w:r>
      <w:r w:rsidR="00847030" w:rsidRPr="00917E92">
        <w:rPr>
          <w:rFonts w:ascii="Calibri" w:eastAsia="Times New Roman" w:hAnsi="Calibri"/>
          <w:sz w:val="22"/>
          <w:szCs w:val="22"/>
          <w:lang w:val="en-US"/>
        </w:rPr>
        <w:t xml:space="preserve"> </w:t>
      </w:r>
      <w:r w:rsidR="00B538F3" w:rsidRPr="00917E92">
        <w:rPr>
          <w:rFonts w:ascii="Calibri" w:eastAsia="Times New Roman" w:hAnsi="Calibri"/>
          <w:sz w:val="22"/>
          <w:szCs w:val="22"/>
          <w:lang w:val="en-US"/>
        </w:rPr>
        <w:t xml:space="preserve">previous </w:t>
      </w:r>
      <w:r w:rsidR="00FC07AB" w:rsidRPr="00917E92">
        <w:rPr>
          <w:rFonts w:ascii="Calibri" w:eastAsia="Times New Roman" w:hAnsi="Calibri"/>
          <w:sz w:val="22"/>
          <w:szCs w:val="22"/>
          <w:lang w:val="en-US"/>
        </w:rPr>
        <w:t>period</w:t>
      </w:r>
      <w:r w:rsidR="00B37EA2">
        <w:rPr>
          <w:rFonts w:ascii="Calibri" w:eastAsia="Times New Roman" w:hAnsi="Calibri"/>
          <w:sz w:val="22"/>
          <w:szCs w:val="22"/>
          <w:lang w:val="en-US"/>
        </w:rPr>
        <w:t xml:space="preserve"> </w:t>
      </w:r>
      <w:r w:rsidR="00847030">
        <w:rPr>
          <w:rFonts w:ascii="Calibri" w:eastAsia="Times New Roman" w:hAnsi="Calibri"/>
          <w:sz w:val="22"/>
          <w:szCs w:val="22"/>
          <w:lang w:val="en-US"/>
        </w:rPr>
        <w:t>of</w:t>
      </w:r>
      <w:r w:rsidR="00FC07AB" w:rsidRPr="00917E92">
        <w:rPr>
          <w:rFonts w:ascii="Calibri" w:eastAsia="Times New Roman" w:hAnsi="Calibri"/>
          <w:sz w:val="22"/>
          <w:szCs w:val="22"/>
          <w:lang w:val="en-US"/>
        </w:rPr>
        <w:t xml:space="preserve"> </w:t>
      </w:r>
      <w:r w:rsidR="00B538F3" w:rsidRPr="00917E92">
        <w:rPr>
          <w:rFonts w:ascii="Calibri" w:eastAsia="Times New Roman" w:hAnsi="Calibri"/>
          <w:sz w:val="22"/>
          <w:szCs w:val="22"/>
          <w:lang w:val="en-US"/>
        </w:rPr>
        <w:t xml:space="preserve">12 or 24 months, in order to gain a historical view on consumer card payment preferences. Banks would provide merchants with the weighted average cost of acceptance as part of the statements that they are required to provide to merchants under the proposed standards. </w:t>
      </w:r>
      <w:r w:rsidR="00FC07AB" w:rsidRPr="00917E92">
        <w:rPr>
          <w:rFonts w:ascii="Calibri" w:eastAsia="Times New Roman" w:hAnsi="Calibri"/>
          <w:sz w:val="22"/>
          <w:szCs w:val="22"/>
          <w:lang w:val="en-US"/>
        </w:rPr>
        <w:t xml:space="preserve">This will be included as part of a calculation in addition to the additional costs </w:t>
      </w:r>
      <w:r w:rsidR="005B24E4" w:rsidRPr="00917E92">
        <w:rPr>
          <w:rFonts w:ascii="Calibri" w:eastAsia="Times New Roman" w:hAnsi="Calibri"/>
          <w:sz w:val="22"/>
          <w:szCs w:val="22"/>
          <w:lang w:val="en-US"/>
        </w:rPr>
        <w:t>such</w:t>
      </w:r>
      <w:r w:rsidR="00FC07AB" w:rsidRPr="00917E92">
        <w:rPr>
          <w:rFonts w:ascii="Calibri" w:eastAsia="Times New Roman" w:hAnsi="Calibri"/>
          <w:sz w:val="22"/>
          <w:szCs w:val="22"/>
          <w:lang w:val="en-US"/>
        </w:rPr>
        <w:t xml:space="preserve"> as chargebacks, fraud, systems etc</w:t>
      </w:r>
      <w:r w:rsidR="00917E92">
        <w:rPr>
          <w:rFonts w:ascii="Calibri" w:eastAsia="Times New Roman" w:hAnsi="Calibri"/>
          <w:sz w:val="22"/>
          <w:szCs w:val="22"/>
          <w:lang w:val="en-US"/>
        </w:rPr>
        <w:t>.</w:t>
      </w:r>
    </w:p>
    <w:p w:rsidR="00B538F3" w:rsidRDefault="00B538F3" w:rsidP="00B538F3">
      <w:pPr>
        <w:autoSpaceDE w:val="0"/>
        <w:autoSpaceDN w:val="0"/>
        <w:adjustRightInd w:val="0"/>
        <w:spacing w:line="360" w:lineRule="auto"/>
        <w:ind w:left="-284" w:right="-9"/>
        <w:rPr>
          <w:rFonts w:asciiTheme="minorHAnsi" w:eastAsia="Times New Roman" w:hAnsiTheme="minorHAnsi"/>
          <w:color w:val="000000"/>
          <w:lang w:val="en-US"/>
        </w:rPr>
      </w:pPr>
    </w:p>
    <w:p w:rsidR="00B538F3" w:rsidRDefault="00B538F3" w:rsidP="00E2599C">
      <w:pPr>
        <w:pStyle w:val="ListParagraph"/>
        <w:autoSpaceDE w:val="0"/>
        <w:autoSpaceDN w:val="0"/>
        <w:adjustRightInd w:val="0"/>
        <w:ind w:left="76" w:right="-9"/>
        <w:jc w:val="both"/>
        <w:rPr>
          <w:rFonts w:asciiTheme="minorHAnsi" w:hAnsiTheme="minorHAnsi"/>
          <w:b/>
          <w:color w:val="FF0000"/>
          <w:sz w:val="24"/>
          <w:szCs w:val="24"/>
        </w:rPr>
      </w:pPr>
      <w:r w:rsidRPr="00917E92">
        <w:rPr>
          <w:rFonts w:asciiTheme="minorHAnsi" w:hAnsiTheme="minorHAnsi"/>
          <w:b/>
          <w:color w:val="FF0000"/>
          <w:sz w:val="24"/>
          <w:szCs w:val="24"/>
        </w:rPr>
        <w:t xml:space="preserve">TIMELINE FOR IMPLEMENTATION </w:t>
      </w:r>
    </w:p>
    <w:p w:rsidR="00917E92" w:rsidRPr="00917E92" w:rsidRDefault="00917E92" w:rsidP="00917E92">
      <w:pPr>
        <w:pStyle w:val="ListParagraph"/>
        <w:autoSpaceDE w:val="0"/>
        <w:autoSpaceDN w:val="0"/>
        <w:adjustRightInd w:val="0"/>
        <w:ind w:left="76" w:right="-9"/>
        <w:jc w:val="both"/>
        <w:rPr>
          <w:rFonts w:asciiTheme="minorHAnsi" w:hAnsiTheme="minorHAnsi"/>
          <w:b/>
          <w:color w:val="FF0000"/>
          <w:sz w:val="24"/>
          <w:szCs w:val="24"/>
        </w:rPr>
      </w:pPr>
    </w:p>
    <w:p w:rsidR="00B538F3" w:rsidRPr="00917E92" w:rsidRDefault="00FC07AB" w:rsidP="00917E92">
      <w:pPr>
        <w:autoSpaceDE w:val="0"/>
        <w:autoSpaceDN w:val="0"/>
        <w:adjustRightInd w:val="0"/>
        <w:ind w:left="-284" w:right="-9"/>
        <w:jc w:val="both"/>
        <w:rPr>
          <w:rFonts w:ascii="Calibri" w:eastAsia="Times New Roman" w:hAnsi="Calibri"/>
          <w:sz w:val="22"/>
          <w:szCs w:val="22"/>
          <w:lang w:val="en-US"/>
        </w:rPr>
      </w:pPr>
      <w:r w:rsidRPr="00917E92">
        <w:rPr>
          <w:rFonts w:ascii="Calibri" w:eastAsia="Times New Roman" w:hAnsi="Calibri"/>
          <w:sz w:val="22"/>
          <w:szCs w:val="22"/>
          <w:lang w:val="en-US"/>
        </w:rPr>
        <w:t xml:space="preserve">Ticketmaster </w:t>
      </w:r>
      <w:r w:rsidR="00B538F3" w:rsidRPr="00917E92">
        <w:rPr>
          <w:rFonts w:ascii="Calibri" w:eastAsia="Times New Roman" w:hAnsi="Calibri"/>
          <w:sz w:val="22"/>
          <w:szCs w:val="22"/>
          <w:lang w:val="en-US"/>
        </w:rPr>
        <w:t xml:space="preserve">believes that businesses should be given at least 24 months to transition to the revised standards. </w:t>
      </w:r>
    </w:p>
    <w:p w:rsidR="00B538F3" w:rsidRPr="00B538F3" w:rsidRDefault="00B538F3" w:rsidP="00B538F3">
      <w:pPr>
        <w:autoSpaceDE w:val="0"/>
        <w:autoSpaceDN w:val="0"/>
        <w:adjustRightInd w:val="0"/>
        <w:spacing w:line="360" w:lineRule="auto"/>
        <w:ind w:left="-284" w:right="-9"/>
        <w:rPr>
          <w:rFonts w:asciiTheme="minorHAnsi" w:eastAsia="Times New Roman" w:hAnsiTheme="minorHAnsi"/>
          <w:color w:val="000000"/>
          <w:lang w:val="en-US"/>
        </w:rPr>
      </w:pPr>
    </w:p>
    <w:p w:rsidR="00B538F3" w:rsidRDefault="00B538F3" w:rsidP="00917E92">
      <w:pPr>
        <w:pStyle w:val="ListParagraph"/>
        <w:numPr>
          <w:ilvl w:val="0"/>
          <w:numId w:val="10"/>
        </w:numPr>
        <w:rPr>
          <w:rFonts w:asciiTheme="minorHAnsi" w:hAnsiTheme="minorHAnsi"/>
          <w:b/>
          <w:color w:val="FF0000"/>
          <w:sz w:val="24"/>
          <w:szCs w:val="24"/>
        </w:rPr>
      </w:pPr>
      <w:r w:rsidRPr="00917E92">
        <w:rPr>
          <w:rFonts w:asciiTheme="minorHAnsi" w:hAnsiTheme="minorHAnsi"/>
          <w:b/>
          <w:color w:val="FF0000"/>
          <w:sz w:val="24"/>
          <w:szCs w:val="24"/>
        </w:rPr>
        <w:t xml:space="preserve">Considerations </w:t>
      </w:r>
    </w:p>
    <w:p w:rsidR="00917E92" w:rsidRPr="00917E92" w:rsidRDefault="00917E92" w:rsidP="00917E92">
      <w:pPr>
        <w:pStyle w:val="ListParagraph"/>
        <w:rPr>
          <w:rFonts w:asciiTheme="minorHAnsi" w:hAnsiTheme="minorHAnsi"/>
          <w:b/>
          <w:color w:val="FF0000"/>
          <w:sz w:val="24"/>
          <w:szCs w:val="24"/>
        </w:rPr>
      </w:pPr>
    </w:p>
    <w:p w:rsidR="00B538F3" w:rsidRDefault="00B538F3" w:rsidP="00917E92">
      <w:pPr>
        <w:autoSpaceDE w:val="0"/>
        <w:autoSpaceDN w:val="0"/>
        <w:adjustRightInd w:val="0"/>
        <w:ind w:left="-284" w:right="-9"/>
        <w:jc w:val="both"/>
        <w:rPr>
          <w:rFonts w:ascii="Calibri" w:eastAsia="Times New Roman" w:hAnsi="Calibri"/>
          <w:sz w:val="22"/>
          <w:szCs w:val="22"/>
          <w:lang w:val="en-US"/>
        </w:rPr>
      </w:pPr>
      <w:r w:rsidRPr="00917E92">
        <w:rPr>
          <w:rFonts w:ascii="Calibri" w:eastAsia="Times New Roman" w:hAnsi="Calibri"/>
          <w:sz w:val="22"/>
          <w:szCs w:val="22"/>
          <w:lang w:val="en-US"/>
        </w:rPr>
        <w:t xml:space="preserve">The introduction of the revised surcharging standards will </w:t>
      </w:r>
      <w:r w:rsidR="00847030">
        <w:rPr>
          <w:rFonts w:ascii="Calibri" w:eastAsia="Times New Roman" w:hAnsi="Calibri"/>
          <w:sz w:val="22"/>
          <w:szCs w:val="22"/>
          <w:lang w:val="en-US"/>
        </w:rPr>
        <w:t>require</w:t>
      </w:r>
      <w:r w:rsidRPr="00917E92">
        <w:rPr>
          <w:rFonts w:ascii="Calibri" w:eastAsia="Times New Roman" w:hAnsi="Calibri"/>
          <w:sz w:val="22"/>
          <w:szCs w:val="22"/>
          <w:lang w:val="en-US"/>
        </w:rPr>
        <w:t xml:space="preserve"> </w:t>
      </w:r>
      <w:r w:rsidR="00FC07AB" w:rsidRPr="00917E92">
        <w:rPr>
          <w:rFonts w:ascii="Calibri" w:eastAsia="Times New Roman" w:hAnsi="Calibri"/>
          <w:sz w:val="22"/>
          <w:szCs w:val="22"/>
          <w:lang w:val="en-US"/>
        </w:rPr>
        <w:t>Ticketmaster</w:t>
      </w:r>
      <w:r w:rsidRPr="00917E92">
        <w:rPr>
          <w:rFonts w:ascii="Calibri" w:eastAsia="Times New Roman" w:hAnsi="Calibri"/>
          <w:sz w:val="22"/>
          <w:szCs w:val="22"/>
          <w:lang w:val="en-US"/>
        </w:rPr>
        <w:t xml:space="preserve"> to review </w:t>
      </w:r>
      <w:r w:rsidR="00FC07AB" w:rsidRPr="00917E92">
        <w:rPr>
          <w:rFonts w:ascii="Calibri" w:eastAsia="Times New Roman" w:hAnsi="Calibri"/>
          <w:sz w:val="22"/>
          <w:szCs w:val="22"/>
          <w:lang w:val="en-US"/>
        </w:rPr>
        <w:t>our</w:t>
      </w:r>
      <w:r w:rsidRPr="00917E92">
        <w:rPr>
          <w:rFonts w:ascii="Calibri" w:eastAsia="Times New Roman" w:hAnsi="Calibri"/>
          <w:sz w:val="22"/>
          <w:szCs w:val="22"/>
          <w:lang w:val="en-US"/>
        </w:rPr>
        <w:t xml:space="preserve"> business operations, systems and processes and make changes where necessary. </w:t>
      </w:r>
      <w:r w:rsidR="00FC07AB" w:rsidRPr="00917E92">
        <w:rPr>
          <w:rFonts w:ascii="Calibri" w:eastAsia="Times New Roman" w:hAnsi="Calibri"/>
          <w:sz w:val="22"/>
          <w:szCs w:val="22"/>
          <w:lang w:val="en-US"/>
        </w:rPr>
        <w:t xml:space="preserve">Given </w:t>
      </w:r>
      <w:r w:rsidR="00847030">
        <w:rPr>
          <w:rFonts w:ascii="Calibri" w:eastAsia="Times New Roman" w:hAnsi="Calibri"/>
          <w:sz w:val="22"/>
          <w:szCs w:val="22"/>
          <w:lang w:val="en-US"/>
        </w:rPr>
        <w:t>Ticketmaster is</w:t>
      </w:r>
      <w:r w:rsidR="00FC07AB" w:rsidRPr="00917E92">
        <w:rPr>
          <w:rFonts w:ascii="Calibri" w:eastAsia="Times New Roman" w:hAnsi="Calibri"/>
          <w:sz w:val="22"/>
          <w:szCs w:val="22"/>
          <w:lang w:val="en-US"/>
        </w:rPr>
        <w:t xml:space="preserve"> a global company</w:t>
      </w:r>
      <w:r w:rsidRPr="00917E92">
        <w:rPr>
          <w:rFonts w:ascii="Calibri" w:eastAsia="Times New Roman" w:hAnsi="Calibri"/>
          <w:sz w:val="22"/>
          <w:szCs w:val="22"/>
          <w:lang w:val="en-US"/>
        </w:rPr>
        <w:t>, these changes will not be simple to implement, particularly where:</w:t>
      </w:r>
    </w:p>
    <w:p w:rsidR="00917E92" w:rsidRPr="00917E92" w:rsidRDefault="00917E92" w:rsidP="00917E92">
      <w:pPr>
        <w:autoSpaceDE w:val="0"/>
        <w:autoSpaceDN w:val="0"/>
        <w:adjustRightInd w:val="0"/>
        <w:ind w:left="-284" w:right="-9"/>
        <w:jc w:val="both"/>
        <w:rPr>
          <w:rFonts w:ascii="Calibri" w:eastAsia="Times New Roman" w:hAnsi="Calibri"/>
          <w:sz w:val="22"/>
          <w:szCs w:val="22"/>
          <w:lang w:val="en-US"/>
        </w:rPr>
      </w:pPr>
    </w:p>
    <w:p w:rsidR="00B538F3" w:rsidRDefault="00847030" w:rsidP="00917E92">
      <w:pPr>
        <w:pStyle w:val="ListParagraph"/>
        <w:numPr>
          <w:ilvl w:val="0"/>
          <w:numId w:val="6"/>
        </w:numPr>
        <w:autoSpaceDE w:val="0"/>
        <w:autoSpaceDN w:val="0"/>
        <w:adjustRightInd w:val="0"/>
        <w:ind w:right="-9"/>
        <w:rPr>
          <w:rFonts w:ascii="Calibri" w:eastAsia="Times New Roman" w:hAnsi="Calibri"/>
          <w:sz w:val="22"/>
          <w:szCs w:val="22"/>
          <w:lang w:val="en-US"/>
        </w:rPr>
      </w:pPr>
      <w:r>
        <w:rPr>
          <w:rFonts w:ascii="Calibri" w:eastAsia="Times New Roman" w:hAnsi="Calibri"/>
          <w:sz w:val="22"/>
          <w:szCs w:val="22"/>
          <w:lang w:val="en-US"/>
        </w:rPr>
        <w:t>T</w:t>
      </w:r>
      <w:r w:rsidRPr="00917E92">
        <w:rPr>
          <w:rFonts w:ascii="Calibri" w:eastAsia="Times New Roman" w:hAnsi="Calibri"/>
          <w:sz w:val="22"/>
          <w:szCs w:val="22"/>
          <w:lang w:val="en-US"/>
        </w:rPr>
        <w:t xml:space="preserve">he </w:t>
      </w:r>
      <w:r w:rsidR="00B538F3" w:rsidRPr="00917E92">
        <w:rPr>
          <w:rFonts w:ascii="Calibri" w:eastAsia="Times New Roman" w:hAnsi="Calibri"/>
          <w:sz w:val="22"/>
          <w:szCs w:val="22"/>
          <w:lang w:val="en-US"/>
        </w:rPr>
        <w:t xml:space="preserve">functionality within ticketing systems </w:t>
      </w:r>
      <w:r w:rsidR="00FC07AB" w:rsidRPr="00917E92">
        <w:rPr>
          <w:rFonts w:ascii="Calibri" w:eastAsia="Times New Roman" w:hAnsi="Calibri"/>
          <w:sz w:val="22"/>
          <w:szCs w:val="22"/>
          <w:lang w:val="en-US"/>
        </w:rPr>
        <w:t>is not standard on a globally used platform</w:t>
      </w:r>
      <w:r>
        <w:rPr>
          <w:rFonts w:ascii="Calibri" w:eastAsia="Times New Roman" w:hAnsi="Calibri"/>
          <w:sz w:val="22"/>
          <w:szCs w:val="22"/>
          <w:lang w:val="en-US"/>
        </w:rPr>
        <w:t>.</w:t>
      </w:r>
      <w:r w:rsidR="00B538F3" w:rsidRPr="00917E92">
        <w:rPr>
          <w:rFonts w:ascii="Calibri" w:eastAsia="Times New Roman" w:hAnsi="Calibri"/>
          <w:sz w:val="22"/>
          <w:szCs w:val="22"/>
          <w:lang w:val="en-US"/>
        </w:rPr>
        <w:t xml:space="preserve"> </w:t>
      </w:r>
    </w:p>
    <w:p w:rsidR="00917E92" w:rsidRPr="00917E92" w:rsidRDefault="00917E92" w:rsidP="00917E92">
      <w:pPr>
        <w:pStyle w:val="ListParagraph"/>
        <w:autoSpaceDE w:val="0"/>
        <w:autoSpaceDN w:val="0"/>
        <w:adjustRightInd w:val="0"/>
        <w:ind w:left="495" w:right="-9"/>
        <w:rPr>
          <w:rFonts w:ascii="Calibri" w:eastAsia="Times New Roman" w:hAnsi="Calibri"/>
          <w:sz w:val="22"/>
          <w:szCs w:val="22"/>
          <w:lang w:val="en-US"/>
        </w:rPr>
      </w:pPr>
    </w:p>
    <w:p w:rsidR="00FC07AB" w:rsidRPr="00917E92" w:rsidRDefault="00917E92" w:rsidP="00917E92">
      <w:pPr>
        <w:pStyle w:val="ListParagraph"/>
        <w:numPr>
          <w:ilvl w:val="0"/>
          <w:numId w:val="6"/>
        </w:numPr>
        <w:autoSpaceDE w:val="0"/>
        <w:autoSpaceDN w:val="0"/>
        <w:adjustRightInd w:val="0"/>
        <w:ind w:right="-9"/>
        <w:rPr>
          <w:rFonts w:ascii="Calibri" w:eastAsia="Times New Roman" w:hAnsi="Calibri"/>
          <w:sz w:val="22"/>
          <w:szCs w:val="22"/>
          <w:lang w:val="en-US"/>
        </w:rPr>
      </w:pPr>
      <w:r w:rsidRPr="00917E92">
        <w:rPr>
          <w:rFonts w:ascii="Calibri" w:eastAsia="Times New Roman" w:hAnsi="Calibri"/>
          <w:sz w:val="22"/>
          <w:szCs w:val="22"/>
          <w:lang w:val="en-US"/>
        </w:rPr>
        <w:t>Significant</w:t>
      </w:r>
      <w:r w:rsidR="00B538F3" w:rsidRPr="00917E92">
        <w:rPr>
          <w:rFonts w:ascii="Calibri" w:eastAsia="Times New Roman" w:hAnsi="Calibri"/>
          <w:sz w:val="22"/>
          <w:szCs w:val="22"/>
          <w:lang w:val="en-US"/>
        </w:rPr>
        <w:t xml:space="preserve"> revisions need to be made to the way in which the business recovers card payment costs that are excluded from the definition of costs of acceptance. </w:t>
      </w:r>
    </w:p>
    <w:p w:rsidR="00B538F3" w:rsidRPr="00B538F3" w:rsidRDefault="00B538F3" w:rsidP="00B538F3">
      <w:pPr>
        <w:autoSpaceDE w:val="0"/>
        <w:autoSpaceDN w:val="0"/>
        <w:adjustRightInd w:val="0"/>
        <w:spacing w:line="360" w:lineRule="auto"/>
        <w:ind w:left="-284" w:right="-9"/>
        <w:rPr>
          <w:rFonts w:asciiTheme="minorHAnsi" w:eastAsia="Times New Roman" w:hAnsiTheme="minorHAnsi"/>
          <w:color w:val="000000"/>
          <w:lang w:val="en-US"/>
        </w:rPr>
      </w:pPr>
    </w:p>
    <w:p w:rsidR="00FC07AB" w:rsidRPr="00917E92" w:rsidRDefault="00FC07AB" w:rsidP="00917E92">
      <w:pPr>
        <w:autoSpaceDE w:val="0"/>
        <w:autoSpaceDN w:val="0"/>
        <w:adjustRightInd w:val="0"/>
        <w:ind w:left="-284" w:right="-9"/>
        <w:jc w:val="both"/>
        <w:rPr>
          <w:rFonts w:ascii="Calibri" w:eastAsia="Times New Roman" w:hAnsi="Calibri"/>
          <w:sz w:val="22"/>
          <w:szCs w:val="22"/>
          <w:lang w:val="en-US"/>
        </w:rPr>
      </w:pPr>
      <w:r w:rsidRPr="00917E92">
        <w:rPr>
          <w:rFonts w:ascii="Calibri" w:eastAsia="Times New Roman" w:hAnsi="Calibri"/>
          <w:sz w:val="22"/>
          <w:szCs w:val="22"/>
          <w:lang w:val="en-US"/>
        </w:rPr>
        <w:t xml:space="preserve">Given the contractual arrangements in place, </w:t>
      </w:r>
      <w:r w:rsidR="00B538F3" w:rsidRPr="00917E92">
        <w:rPr>
          <w:rFonts w:ascii="Calibri" w:eastAsia="Times New Roman" w:hAnsi="Calibri"/>
          <w:sz w:val="22"/>
          <w:szCs w:val="22"/>
          <w:lang w:val="en-US"/>
        </w:rPr>
        <w:t>Ticket</w:t>
      </w:r>
      <w:r w:rsidRPr="00917E92">
        <w:rPr>
          <w:rFonts w:ascii="Calibri" w:eastAsia="Times New Roman" w:hAnsi="Calibri"/>
          <w:sz w:val="22"/>
          <w:szCs w:val="22"/>
          <w:lang w:val="en-US"/>
        </w:rPr>
        <w:t>master</w:t>
      </w:r>
      <w:r w:rsidR="00B538F3" w:rsidRPr="00917E92">
        <w:rPr>
          <w:rFonts w:ascii="Calibri" w:eastAsia="Times New Roman" w:hAnsi="Calibri"/>
          <w:sz w:val="22"/>
          <w:szCs w:val="22"/>
          <w:lang w:val="en-US"/>
        </w:rPr>
        <w:t xml:space="preserve"> will also need time to provide notice to </w:t>
      </w:r>
      <w:r w:rsidRPr="00917E92">
        <w:rPr>
          <w:rFonts w:ascii="Calibri" w:eastAsia="Times New Roman" w:hAnsi="Calibri"/>
          <w:sz w:val="22"/>
          <w:szCs w:val="22"/>
          <w:lang w:val="en-US"/>
        </w:rPr>
        <w:t>our clients</w:t>
      </w:r>
      <w:r w:rsidR="00B538F3" w:rsidRPr="00917E92">
        <w:rPr>
          <w:rFonts w:ascii="Calibri" w:eastAsia="Times New Roman" w:hAnsi="Calibri"/>
          <w:sz w:val="22"/>
          <w:szCs w:val="22"/>
          <w:lang w:val="en-US"/>
        </w:rPr>
        <w:t xml:space="preserve"> of any changes to the fees and charges associated with providing services. </w:t>
      </w:r>
      <w:r w:rsidR="00847030">
        <w:rPr>
          <w:rFonts w:ascii="Calibri" w:eastAsia="Times New Roman" w:hAnsi="Calibri"/>
          <w:sz w:val="22"/>
          <w:szCs w:val="22"/>
          <w:lang w:val="en-US"/>
        </w:rPr>
        <w:t xml:space="preserve">In our industry, it is not </w:t>
      </w:r>
      <w:r w:rsidRPr="00917E92">
        <w:rPr>
          <w:rFonts w:ascii="Calibri" w:eastAsia="Times New Roman" w:hAnsi="Calibri"/>
          <w:sz w:val="22"/>
          <w:szCs w:val="22"/>
          <w:lang w:val="en-US"/>
        </w:rPr>
        <w:t>uncommon to be selling</w:t>
      </w:r>
      <w:r w:rsidR="00847030">
        <w:rPr>
          <w:rFonts w:ascii="Calibri" w:eastAsia="Times New Roman" w:hAnsi="Calibri"/>
          <w:sz w:val="22"/>
          <w:szCs w:val="22"/>
          <w:lang w:val="en-US"/>
        </w:rPr>
        <w:t xml:space="preserve"> tickets for</w:t>
      </w:r>
      <w:r w:rsidRPr="00917E92">
        <w:rPr>
          <w:rFonts w:ascii="Calibri" w:eastAsia="Times New Roman" w:hAnsi="Calibri"/>
          <w:sz w:val="22"/>
          <w:szCs w:val="22"/>
          <w:lang w:val="en-US"/>
        </w:rPr>
        <w:t xml:space="preserve"> an event </w:t>
      </w:r>
      <w:r w:rsidR="00847030">
        <w:rPr>
          <w:rFonts w:ascii="Calibri" w:eastAsia="Times New Roman" w:hAnsi="Calibri"/>
          <w:sz w:val="22"/>
          <w:szCs w:val="22"/>
          <w:lang w:val="en-US"/>
        </w:rPr>
        <w:t xml:space="preserve">more than </w:t>
      </w:r>
      <w:r w:rsidRPr="00917E92">
        <w:rPr>
          <w:rFonts w:ascii="Calibri" w:eastAsia="Times New Roman" w:hAnsi="Calibri"/>
          <w:sz w:val="22"/>
          <w:szCs w:val="22"/>
          <w:lang w:val="en-US"/>
        </w:rPr>
        <w:t>12 months before it will occur</w:t>
      </w:r>
      <w:r w:rsidR="00847030">
        <w:rPr>
          <w:rFonts w:ascii="Calibri" w:eastAsia="Times New Roman" w:hAnsi="Calibri"/>
          <w:sz w:val="22"/>
          <w:szCs w:val="22"/>
          <w:lang w:val="en-US"/>
        </w:rPr>
        <w:t>. Therefore,</w:t>
      </w:r>
      <w:r w:rsidRPr="00917E92">
        <w:rPr>
          <w:rFonts w:ascii="Calibri" w:eastAsia="Times New Roman" w:hAnsi="Calibri"/>
          <w:sz w:val="22"/>
          <w:szCs w:val="22"/>
          <w:lang w:val="en-US"/>
        </w:rPr>
        <w:t xml:space="preserve"> any changes to our clients</w:t>
      </w:r>
      <w:r w:rsidR="00847030">
        <w:rPr>
          <w:rFonts w:ascii="Calibri" w:eastAsia="Times New Roman" w:hAnsi="Calibri"/>
          <w:sz w:val="22"/>
          <w:szCs w:val="22"/>
          <w:lang w:val="en-US"/>
        </w:rPr>
        <w:t>’</w:t>
      </w:r>
      <w:r w:rsidRPr="00917E92">
        <w:rPr>
          <w:rFonts w:ascii="Calibri" w:eastAsia="Times New Roman" w:hAnsi="Calibri"/>
          <w:sz w:val="22"/>
          <w:szCs w:val="22"/>
          <w:lang w:val="en-US"/>
        </w:rPr>
        <w:t xml:space="preserve"> </w:t>
      </w:r>
      <w:r w:rsidR="00847030" w:rsidRPr="00917E92">
        <w:rPr>
          <w:rFonts w:ascii="Calibri" w:eastAsia="Times New Roman" w:hAnsi="Calibri"/>
          <w:sz w:val="22"/>
          <w:szCs w:val="22"/>
          <w:lang w:val="en-US"/>
        </w:rPr>
        <w:t>commercial</w:t>
      </w:r>
      <w:r w:rsidR="00847030">
        <w:rPr>
          <w:rFonts w:ascii="Calibri" w:eastAsia="Times New Roman" w:hAnsi="Calibri"/>
          <w:sz w:val="22"/>
          <w:szCs w:val="22"/>
          <w:lang w:val="en-US"/>
        </w:rPr>
        <w:t xml:space="preserve"> </w:t>
      </w:r>
      <w:r w:rsidR="00B37EA2">
        <w:rPr>
          <w:rFonts w:ascii="Calibri" w:eastAsia="Times New Roman" w:hAnsi="Calibri"/>
          <w:sz w:val="22"/>
          <w:szCs w:val="22"/>
          <w:lang w:val="en-US"/>
        </w:rPr>
        <w:t>arrangements must</w:t>
      </w:r>
      <w:r w:rsidRPr="00917E92">
        <w:rPr>
          <w:rFonts w:ascii="Calibri" w:eastAsia="Times New Roman" w:hAnsi="Calibri"/>
          <w:sz w:val="22"/>
          <w:szCs w:val="22"/>
          <w:lang w:val="en-US"/>
        </w:rPr>
        <w:t xml:space="preserve"> be taken into account.</w:t>
      </w:r>
    </w:p>
    <w:p w:rsidR="00B538F3" w:rsidRPr="00917E92" w:rsidRDefault="00FC07AB" w:rsidP="00B538F3">
      <w:pPr>
        <w:autoSpaceDE w:val="0"/>
        <w:autoSpaceDN w:val="0"/>
        <w:adjustRightInd w:val="0"/>
        <w:spacing w:line="360" w:lineRule="auto"/>
        <w:ind w:left="-284" w:right="-9"/>
        <w:rPr>
          <w:rFonts w:asciiTheme="minorHAnsi" w:hAnsiTheme="minorHAnsi"/>
          <w:b/>
          <w:color w:val="FF0000"/>
          <w:sz w:val="24"/>
          <w:szCs w:val="24"/>
        </w:rPr>
      </w:pPr>
      <w:r>
        <w:rPr>
          <w:rFonts w:asciiTheme="minorHAnsi" w:eastAsia="Times New Roman" w:hAnsiTheme="minorHAnsi"/>
          <w:color w:val="000000"/>
          <w:lang w:val="en-US"/>
        </w:rPr>
        <w:t xml:space="preserve"> </w:t>
      </w:r>
    </w:p>
    <w:p w:rsidR="00B538F3" w:rsidRPr="00917E92" w:rsidRDefault="00B538F3" w:rsidP="00917E92">
      <w:pPr>
        <w:autoSpaceDE w:val="0"/>
        <w:autoSpaceDN w:val="0"/>
        <w:adjustRightInd w:val="0"/>
        <w:ind w:left="-284" w:right="-9"/>
        <w:jc w:val="both"/>
        <w:rPr>
          <w:rFonts w:asciiTheme="minorHAnsi" w:hAnsiTheme="minorHAnsi"/>
          <w:b/>
          <w:color w:val="FF0000"/>
          <w:sz w:val="24"/>
          <w:szCs w:val="24"/>
        </w:rPr>
      </w:pPr>
      <w:r w:rsidRPr="00917E92">
        <w:rPr>
          <w:rFonts w:asciiTheme="minorHAnsi" w:hAnsiTheme="minorHAnsi"/>
          <w:b/>
          <w:color w:val="FF0000"/>
          <w:sz w:val="24"/>
          <w:szCs w:val="24"/>
        </w:rPr>
        <w:t>CONCLUSION</w:t>
      </w:r>
    </w:p>
    <w:p w:rsidR="00917E92" w:rsidRDefault="00917E92" w:rsidP="00917E92">
      <w:pPr>
        <w:autoSpaceDE w:val="0"/>
        <w:autoSpaceDN w:val="0"/>
        <w:adjustRightInd w:val="0"/>
        <w:ind w:left="-284" w:right="266"/>
        <w:rPr>
          <w:rFonts w:ascii="Calibri" w:eastAsia="Times New Roman" w:hAnsi="Calibri"/>
          <w:sz w:val="22"/>
          <w:szCs w:val="22"/>
          <w:lang w:val="en-US"/>
        </w:rPr>
      </w:pPr>
    </w:p>
    <w:p w:rsidR="00B538F3" w:rsidRDefault="00B538F3" w:rsidP="00917E92">
      <w:pPr>
        <w:autoSpaceDE w:val="0"/>
        <w:autoSpaceDN w:val="0"/>
        <w:adjustRightInd w:val="0"/>
        <w:ind w:left="-284" w:right="266"/>
        <w:rPr>
          <w:rFonts w:ascii="Calibri" w:eastAsia="Times New Roman" w:hAnsi="Calibri"/>
          <w:sz w:val="22"/>
          <w:szCs w:val="22"/>
          <w:lang w:val="en-US"/>
        </w:rPr>
      </w:pPr>
      <w:r w:rsidRPr="00917E92">
        <w:rPr>
          <w:rFonts w:ascii="Calibri" w:eastAsia="Times New Roman" w:hAnsi="Calibri"/>
          <w:sz w:val="22"/>
          <w:szCs w:val="22"/>
          <w:lang w:val="en-US"/>
        </w:rPr>
        <w:t xml:space="preserve">In summary, </w:t>
      </w:r>
      <w:r w:rsidR="00FC07AB" w:rsidRPr="00917E92">
        <w:rPr>
          <w:rFonts w:ascii="Calibri" w:eastAsia="Times New Roman" w:hAnsi="Calibri"/>
          <w:sz w:val="22"/>
          <w:szCs w:val="22"/>
          <w:lang w:val="en-US"/>
        </w:rPr>
        <w:t xml:space="preserve">Ticketmaster </w:t>
      </w:r>
      <w:r w:rsidRPr="00917E92">
        <w:rPr>
          <w:rFonts w:ascii="Calibri" w:eastAsia="Times New Roman" w:hAnsi="Calibri"/>
          <w:sz w:val="22"/>
          <w:szCs w:val="22"/>
          <w:lang w:val="en-US"/>
        </w:rPr>
        <w:t>urges the RBA to:</w:t>
      </w:r>
    </w:p>
    <w:p w:rsidR="00917E92" w:rsidRPr="00917E92" w:rsidRDefault="00917E92" w:rsidP="00917E92">
      <w:pPr>
        <w:autoSpaceDE w:val="0"/>
        <w:autoSpaceDN w:val="0"/>
        <w:adjustRightInd w:val="0"/>
        <w:ind w:left="-284" w:right="266"/>
        <w:rPr>
          <w:rFonts w:ascii="Calibri" w:eastAsia="Times New Roman" w:hAnsi="Calibri"/>
          <w:sz w:val="22"/>
          <w:szCs w:val="22"/>
          <w:lang w:val="en-US"/>
        </w:rPr>
      </w:pPr>
    </w:p>
    <w:p w:rsidR="00B538F3" w:rsidRDefault="00B538F3" w:rsidP="00917E92">
      <w:pPr>
        <w:pStyle w:val="ListParagraph"/>
        <w:numPr>
          <w:ilvl w:val="0"/>
          <w:numId w:val="5"/>
        </w:numPr>
        <w:autoSpaceDE w:val="0"/>
        <w:autoSpaceDN w:val="0"/>
        <w:adjustRightInd w:val="0"/>
        <w:ind w:right="266"/>
        <w:jc w:val="both"/>
        <w:rPr>
          <w:rFonts w:ascii="Calibri" w:eastAsia="Times New Roman" w:hAnsi="Calibri"/>
          <w:sz w:val="22"/>
          <w:szCs w:val="22"/>
          <w:lang w:val="en-US"/>
        </w:rPr>
      </w:pPr>
      <w:r w:rsidRPr="00917E92">
        <w:rPr>
          <w:rFonts w:ascii="Calibri" w:eastAsia="Times New Roman" w:hAnsi="Calibri"/>
          <w:sz w:val="22"/>
          <w:szCs w:val="22"/>
          <w:lang w:val="en-US"/>
        </w:rPr>
        <w:t xml:space="preserve">Broaden the definition of the costs of acceptance to account for chargeback risks, </w:t>
      </w:r>
      <w:r w:rsidR="00FC07AB" w:rsidRPr="00917E92">
        <w:rPr>
          <w:rFonts w:ascii="Calibri" w:eastAsia="Times New Roman" w:hAnsi="Calibri"/>
          <w:sz w:val="22"/>
          <w:szCs w:val="22"/>
          <w:lang w:val="en-US"/>
        </w:rPr>
        <w:t xml:space="preserve">fraud risks and associated systems </w:t>
      </w:r>
      <w:r w:rsidRPr="00917E92">
        <w:rPr>
          <w:rFonts w:ascii="Calibri" w:eastAsia="Times New Roman" w:hAnsi="Calibri"/>
          <w:sz w:val="22"/>
          <w:szCs w:val="22"/>
          <w:lang w:val="en-US"/>
        </w:rPr>
        <w:t xml:space="preserve">provided </w:t>
      </w:r>
      <w:r w:rsidR="00FC07AB" w:rsidRPr="00917E92">
        <w:rPr>
          <w:rFonts w:ascii="Calibri" w:eastAsia="Times New Roman" w:hAnsi="Calibri"/>
          <w:sz w:val="22"/>
          <w:szCs w:val="22"/>
          <w:lang w:val="en-US"/>
        </w:rPr>
        <w:t xml:space="preserve">both internally and </w:t>
      </w:r>
      <w:r w:rsidRPr="00917E92">
        <w:rPr>
          <w:rFonts w:ascii="Calibri" w:eastAsia="Times New Roman" w:hAnsi="Calibri"/>
          <w:sz w:val="22"/>
          <w:szCs w:val="22"/>
          <w:lang w:val="en-US"/>
        </w:rPr>
        <w:t>by third party suppliers.</w:t>
      </w:r>
    </w:p>
    <w:p w:rsidR="00917E92" w:rsidRPr="00917E92" w:rsidRDefault="00917E92" w:rsidP="00917E92">
      <w:pPr>
        <w:pStyle w:val="ListParagraph"/>
        <w:autoSpaceDE w:val="0"/>
        <w:autoSpaceDN w:val="0"/>
        <w:adjustRightInd w:val="0"/>
        <w:ind w:left="436" w:right="266"/>
        <w:jc w:val="both"/>
        <w:rPr>
          <w:rFonts w:ascii="Calibri" w:eastAsia="Times New Roman" w:hAnsi="Calibri"/>
          <w:sz w:val="22"/>
          <w:szCs w:val="22"/>
          <w:lang w:val="en-US"/>
        </w:rPr>
      </w:pPr>
    </w:p>
    <w:p w:rsidR="00B538F3" w:rsidRDefault="00B538F3" w:rsidP="00917E92">
      <w:pPr>
        <w:pStyle w:val="ListParagraph"/>
        <w:numPr>
          <w:ilvl w:val="0"/>
          <w:numId w:val="5"/>
        </w:numPr>
        <w:autoSpaceDE w:val="0"/>
        <w:autoSpaceDN w:val="0"/>
        <w:adjustRightInd w:val="0"/>
        <w:ind w:right="266"/>
        <w:jc w:val="both"/>
        <w:rPr>
          <w:rFonts w:ascii="Calibri" w:eastAsia="Times New Roman" w:hAnsi="Calibri"/>
          <w:sz w:val="22"/>
          <w:szCs w:val="22"/>
          <w:lang w:val="en-US"/>
        </w:rPr>
      </w:pPr>
      <w:r w:rsidRPr="00917E92">
        <w:rPr>
          <w:rFonts w:ascii="Calibri" w:eastAsia="Times New Roman" w:hAnsi="Calibri"/>
          <w:sz w:val="22"/>
          <w:szCs w:val="22"/>
          <w:lang w:val="en-US"/>
        </w:rPr>
        <w:t xml:space="preserve">Provide an option for merchants to apply a single surcharge rate based on the weighted average costs of acceptance. </w:t>
      </w:r>
    </w:p>
    <w:p w:rsidR="00917E92" w:rsidRPr="00917E92" w:rsidRDefault="00917E92" w:rsidP="00917E92">
      <w:pPr>
        <w:autoSpaceDE w:val="0"/>
        <w:autoSpaceDN w:val="0"/>
        <w:adjustRightInd w:val="0"/>
        <w:ind w:right="266"/>
        <w:jc w:val="both"/>
        <w:rPr>
          <w:rFonts w:ascii="Calibri" w:eastAsia="Times New Roman" w:hAnsi="Calibri"/>
          <w:sz w:val="22"/>
          <w:szCs w:val="22"/>
          <w:lang w:val="en-US"/>
        </w:rPr>
      </w:pPr>
    </w:p>
    <w:p w:rsidR="00183FF6" w:rsidRPr="00917E92" w:rsidRDefault="00B538F3" w:rsidP="00917E92">
      <w:pPr>
        <w:pStyle w:val="ListParagraph"/>
        <w:numPr>
          <w:ilvl w:val="0"/>
          <w:numId w:val="5"/>
        </w:numPr>
        <w:autoSpaceDE w:val="0"/>
        <w:autoSpaceDN w:val="0"/>
        <w:adjustRightInd w:val="0"/>
        <w:ind w:right="266"/>
        <w:jc w:val="both"/>
        <w:rPr>
          <w:rFonts w:ascii="Calibri" w:eastAsia="Times New Roman" w:hAnsi="Calibri"/>
          <w:sz w:val="22"/>
          <w:szCs w:val="22"/>
          <w:lang w:val="en-US"/>
        </w:rPr>
      </w:pPr>
      <w:r w:rsidRPr="00917E92">
        <w:rPr>
          <w:rFonts w:ascii="Calibri" w:eastAsia="Times New Roman" w:hAnsi="Calibri"/>
          <w:sz w:val="22"/>
          <w:szCs w:val="22"/>
          <w:lang w:val="en-US"/>
        </w:rPr>
        <w:t>Provide merchants with at least 24 months to transition to the revised standards.</w:t>
      </w:r>
    </w:p>
    <w:sectPr w:rsidR="00183FF6" w:rsidRPr="00917E92">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547B5" w:rsidRDefault="00C547B5" w:rsidP="00B538F3">
      <w:r>
        <w:separator/>
      </w:r>
    </w:p>
  </w:endnote>
  <w:endnote w:type="continuationSeparator" w:id="0">
    <w:p w:rsidR="00C547B5" w:rsidRDefault="00C547B5" w:rsidP="00B538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D42FF" w:rsidRDefault="00CD42F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1247" w:rsidRPr="000069F9" w:rsidRDefault="00971247" w:rsidP="00971247">
    <w:pPr>
      <w:pBdr>
        <w:top w:val="single" w:sz="4" w:space="3" w:color="auto"/>
      </w:pBdr>
      <w:rPr>
        <w:sz w:val="16"/>
        <w:szCs w:val="16"/>
      </w:rPr>
    </w:pPr>
    <w:r w:rsidRPr="00587AE2">
      <w:rPr>
        <w:sz w:val="16"/>
        <w:szCs w:val="16"/>
      </w:rPr>
      <w:t xml:space="preserve">Page </w:t>
    </w:r>
    <w:r w:rsidRPr="00587AE2">
      <w:rPr>
        <w:sz w:val="16"/>
        <w:szCs w:val="16"/>
      </w:rPr>
      <w:fldChar w:fldCharType="begin"/>
    </w:r>
    <w:r w:rsidRPr="00587AE2">
      <w:rPr>
        <w:sz w:val="16"/>
        <w:szCs w:val="16"/>
      </w:rPr>
      <w:instrText xml:space="preserve"> PAGE </w:instrText>
    </w:r>
    <w:r w:rsidRPr="00587AE2">
      <w:rPr>
        <w:sz w:val="16"/>
        <w:szCs w:val="16"/>
      </w:rPr>
      <w:fldChar w:fldCharType="separate"/>
    </w:r>
    <w:r w:rsidR="00CD42FF">
      <w:rPr>
        <w:noProof/>
        <w:sz w:val="16"/>
        <w:szCs w:val="16"/>
      </w:rPr>
      <w:t>1</w:t>
    </w:r>
    <w:r w:rsidRPr="00587AE2">
      <w:rPr>
        <w:sz w:val="16"/>
        <w:szCs w:val="16"/>
      </w:rPr>
      <w:fldChar w:fldCharType="end"/>
    </w:r>
    <w:r w:rsidRPr="00587AE2">
      <w:rPr>
        <w:sz w:val="16"/>
        <w:szCs w:val="16"/>
      </w:rPr>
      <w:t xml:space="preserve"> of </w:t>
    </w:r>
    <w:r w:rsidRPr="00587AE2">
      <w:rPr>
        <w:sz w:val="16"/>
        <w:szCs w:val="16"/>
      </w:rPr>
      <w:fldChar w:fldCharType="begin"/>
    </w:r>
    <w:r w:rsidRPr="00587AE2">
      <w:rPr>
        <w:sz w:val="16"/>
        <w:szCs w:val="16"/>
      </w:rPr>
      <w:instrText xml:space="preserve"> NUMPAGES </w:instrText>
    </w:r>
    <w:r w:rsidRPr="00587AE2">
      <w:rPr>
        <w:sz w:val="16"/>
        <w:szCs w:val="16"/>
      </w:rPr>
      <w:fldChar w:fldCharType="separate"/>
    </w:r>
    <w:r w:rsidR="00CD42FF">
      <w:rPr>
        <w:noProof/>
        <w:sz w:val="16"/>
        <w:szCs w:val="16"/>
      </w:rPr>
      <w:t>5</w:t>
    </w:r>
    <w:r w:rsidRPr="00587AE2">
      <w:rPr>
        <w:sz w:val="16"/>
        <w:szCs w:val="16"/>
      </w:rPr>
      <w:fldChar w:fldCharType="end"/>
    </w:r>
  </w:p>
  <w:p w:rsidR="00971247" w:rsidRDefault="00971247" w:rsidP="00971247">
    <w:pPr>
      <w:pStyle w:val="Footer"/>
      <w:jc w:val="right"/>
    </w:pPr>
    <w:r>
      <w:rPr>
        <w:noProof/>
        <w:lang w:eastAsia="en-AU"/>
      </w:rPr>
      <w:drawing>
        <wp:inline distT="0" distB="0" distL="0" distR="0" wp14:anchorId="26A95564" wp14:editId="493DA183">
          <wp:extent cx="1817370" cy="245110"/>
          <wp:effectExtent l="0" t="0" r="0" b="2540"/>
          <wp:docPr id="1" name="Picture 1" descr="Description: TM_Logo_Charco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TM_Logo_Charco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17370" cy="245110"/>
                  </a:xfrm>
                  <a:prstGeom prst="rect">
                    <a:avLst/>
                  </a:prstGeom>
                  <a:noFill/>
                  <a:ln>
                    <a:noFill/>
                  </a:ln>
                </pic:spPr>
              </pic:pic>
            </a:graphicData>
          </a:graphic>
        </wp:inline>
      </w:drawing>
    </w:r>
    <w:r>
      <w:rPr>
        <w:noProof/>
        <w:lang w:eastAsia="en-AU"/>
      </w:rPr>
      <mc:AlternateContent>
        <mc:Choice Requires="wps">
          <w:drawing>
            <wp:anchor distT="0" distB="0" distL="114300" distR="114300" simplePos="0" relativeHeight="251658240" behindDoc="0" locked="0" layoutInCell="1" allowOverlap="1" wp14:anchorId="5C6A03AB" wp14:editId="6A1B923B">
              <wp:simplePos x="0" y="0"/>
              <wp:positionH relativeFrom="column">
                <wp:posOffset>569595</wp:posOffset>
              </wp:positionH>
              <wp:positionV relativeFrom="paragraph">
                <wp:posOffset>9827895</wp:posOffset>
              </wp:positionV>
              <wp:extent cx="6400800" cy="469900"/>
              <wp:effectExtent l="0" t="0" r="0" b="635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00800" cy="469900"/>
                      </a:xfrm>
                      <a:prstGeom prst="rect">
                        <a:avLst/>
                      </a:prstGeom>
                      <a:noFill/>
                      <a:ln>
                        <a:no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txbx>
                      <w:txbxContent>
                        <w:p w:rsidR="00971247" w:rsidRDefault="00971247" w:rsidP="005A242A">
                          <w:pPr>
                            <w:pBdr>
                              <w:top w:val="single" w:sz="4" w:space="3" w:color="auto"/>
                            </w:pBdr>
                            <w:rPr>
                              <w:sz w:val="16"/>
                              <w:szCs w:val="16"/>
                            </w:rPr>
                          </w:pPr>
                        </w:p>
                        <w:p w:rsidR="00971247" w:rsidRPr="000069F9" w:rsidRDefault="00971247" w:rsidP="005A242A">
                          <w:pPr>
                            <w:pBdr>
                              <w:top w:val="single" w:sz="4" w:space="3" w:color="auto"/>
                            </w:pBdr>
                            <w:rPr>
                              <w:sz w:val="16"/>
                              <w:szCs w:val="16"/>
                            </w:rPr>
                          </w:pPr>
                          <w:r>
                            <w:rPr>
                              <w:sz w:val="16"/>
                              <w:szCs w:val="16"/>
                            </w:rPr>
                            <w:t>One Sheet</w:t>
                          </w:r>
                          <w:r w:rsidRPr="000069F9">
                            <w:rPr>
                              <w:sz w:val="16"/>
                              <w:szCs w:val="16"/>
                            </w:rPr>
                            <w:t xml:space="preserve"> | 2015</w:t>
                          </w:r>
                          <w:r>
                            <w:rPr>
                              <w:sz w:val="16"/>
                              <w:szCs w:val="16"/>
                            </w:rPr>
                            <w:t xml:space="preserve"> | </w:t>
                          </w:r>
                          <w:r w:rsidRPr="00587AE2">
                            <w:rPr>
                              <w:sz w:val="16"/>
                              <w:szCs w:val="16"/>
                            </w:rPr>
                            <w:t xml:space="preserve">Page </w:t>
                          </w:r>
                          <w:r w:rsidRPr="00587AE2">
                            <w:rPr>
                              <w:sz w:val="16"/>
                              <w:szCs w:val="16"/>
                            </w:rPr>
                            <w:fldChar w:fldCharType="begin"/>
                          </w:r>
                          <w:r w:rsidRPr="00587AE2">
                            <w:rPr>
                              <w:sz w:val="16"/>
                              <w:szCs w:val="16"/>
                            </w:rPr>
                            <w:instrText xml:space="preserve"> PAGE </w:instrText>
                          </w:r>
                          <w:r w:rsidRPr="00587AE2">
                            <w:rPr>
                              <w:sz w:val="16"/>
                              <w:szCs w:val="16"/>
                            </w:rPr>
                            <w:fldChar w:fldCharType="separate"/>
                          </w:r>
                          <w:r w:rsidR="00CD42FF">
                            <w:rPr>
                              <w:noProof/>
                              <w:sz w:val="16"/>
                              <w:szCs w:val="16"/>
                            </w:rPr>
                            <w:t>1</w:t>
                          </w:r>
                          <w:r w:rsidRPr="00587AE2">
                            <w:rPr>
                              <w:sz w:val="16"/>
                              <w:szCs w:val="16"/>
                            </w:rPr>
                            <w:fldChar w:fldCharType="end"/>
                          </w:r>
                          <w:r w:rsidRPr="00587AE2">
                            <w:rPr>
                              <w:sz w:val="16"/>
                              <w:szCs w:val="16"/>
                            </w:rPr>
                            <w:t xml:space="preserve"> of </w:t>
                          </w:r>
                          <w:r w:rsidRPr="00587AE2">
                            <w:rPr>
                              <w:sz w:val="16"/>
                              <w:szCs w:val="16"/>
                            </w:rPr>
                            <w:fldChar w:fldCharType="begin"/>
                          </w:r>
                          <w:r w:rsidRPr="00587AE2">
                            <w:rPr>
                              <w:sz w:val="16"/>
                              <w:szCs w:val="16"/>
                            </w:rPr>
                            <w:instrText xml:space="preserve"> NUMPAGES </w:instrText>
                          </w:r>
                          <w:r w:rsidRPr="00587AE2">
                            <w:rPr>
                              <w:sz w:val="16"/>
                              <w:szCs w:val="16"/>
                            </w:rPr>
                            <w:fldChar w:fldCharType="separate"/>
                          </w:r>
                          <w:r w:rsidR="00CD42FF">
                            <w:rPr>
                              <w:noProof/>
                              <w:sz w:val="16"/>
                              <w:szCs w:val="16"/>
                            </w:rPr>
                            <w:t>5</w:t>
                          </w:r>
                          <w:r w:rsidRPr="00587AE2">
                            <w:rPr>
                              <w:sz w:val="16"/>
                              <w:szCs w:val="16"/>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1" o:spid="_x0000_s1026" type="#_x0000_t202" style="position:absolute;left:0;text-align:left;margin-left:44.85pt;margin-top:773.85pt;width:7in;height:3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" filled="f" stroked="f">
              <v:path arrowok="t"/>
              <v:textbox>
                <w:txbxContent>
                  <w:p w:rsidR="00971247" w:rsidRDefault="00971247" w:rsidP="005A242A">
                    <w:pPr>
                      <w:pBdr>
                        <w:top w:val="single" w:sz="4" w:space="3" w:color="auto"/>
                      </w:pBdr>
                      <w:rPr>
                        <w:sz w:val="16"/>
                        <w:szCs w:val="16"/>
                      </w:rPr>
                    </w:pPr>
                  </w:p>
                  <w:p w:rsidR="00971247" w:rsidRPr="000069F9" w:rsidRDefault="00971247" w:rsidP="005A242A">
                    <w:pPr>
                      <w:pBdr>
                        <w:top w:val="single" w:sz="4" w:space="3" w:color="auto"/>
                      </w:pBdr>
                      <w:rPr>
                        <w:sz w:val="16"/>
                        <w:szCs w:val="16"/>
                      </w:rPr>
                    </w:pPr>
                    <w:r>
                      <w:rPr>
                        <w:sz w:val="16"/>
                        <w:szCs w:val="16"/>
                      </w:rPr>
                      <w:t>One Sheet</w:t>
                    </w:r>
                    <w:r w:rsidRPr="000069F9">
                      <w:rPr>
                        <w:sz w:val="16"/>
                        <w:szCs w:val="16"/>
                      </w:rPr>
                      <w:t xml:space="preserve"> | 2015</w:t>
                    </w:r>
                    <w:r>
                      <w:rPr>
                        <w:sz w:val="16"/>
                        <w:szCs w:val="16"/>
                      </w:rPr>
                      <w:t xml:space="preserve"> | </w:t>
                    </w:r>
                    <w:r w:rsidRPr="00587AE2">
                      <w:rPr>
                        <w:sz w:val="16"/>
                        <w:szCs w:val="16"/>
                      </w:rPr>
                      <w:t xml:space="preserve">Page </w:t>
                    </w:r>
                    <w:r w:rsidRPr="00587AE2">
                      <w:rPr>
                        <w:sz w:val="16"/>
                        <w:szCs w:val="16"/>
                      </w:rPr>
                      <w:fldChar w:fldCharType="begin"/>
                    </w:r>
                    <w:r w:rsidRPr="00587AE2">
                      <w:rPr>
                        <w:sz w:val="16"/>
                        <w:szCs w:val="16"/>
                      </w:rPr>
                      <w:instrText xml:space="preserve"> PAGE </w:instrText>
                    </w:r>
                    <w:r w:rsidRPr="00587AE2">
                      <w:rPr>
                        <w:sz w:val="16"/>
                        <w:szCs w:val="16"/>
                      </w:rPr>
                      <w:fldChar w:fldCharType="separate"/>
                    </w:r>
                    <w:r w:rsidR="00CD42FF">
                      <w:rPr>
                        <w:noProof/>
                        <w:sz w:val="16"/>
                        <w:szCs w:val="16"/>
                      </w:rPr>
                      <w:t>1</w:t>
                    </w:r>
                    <w:r w:rsidRPr="00587AE2">
                      <w:rPr>
                        <w:sz w:val="16"/>
                        <w:szCs w:val="16"/>
                      </w:rPr>
                      <w:fldChar w:fldCharType="end"/>
                    </w:r>
                    <w:r w:rsidRPr="00587AE2">
                      <w:rPr>
                        <w:sz w:val="16"/>
                        <w:szCs w:val="16"/>
                      </w:rPr>
                      <w:t xml:space="preserve"> of </w:t>
                    </w:r>
                    <w:r w:rsidRPr="00587AE2">
                      <w:rPr>
                        <w:sz w:val="16"/>
                        <w:szCs w:val="16"/>
                      </w:rPr>
                      <w:fldChar w:fldCharType="begin"/>
                    </w:r>
                    <w:r w:rsidRPr="00587AE2">
                      <w:rPr>
                        <w:sz w:val="16"/>
                        <w:szCs w:val="16"/>
                      </w:rPr>
                      <w:instrText xml:space="preserve"> NUMPAGES </w:instrText>
                    </w:r>
                    <w:r w:rsidRPr="00587AE2">
                      <w:rPr>
                        <w:sz w:val="16"/>
                        <w:szCs w:val="16"/>
                      </w:rPr>
                      <w:fldChar w:fldCharType="separate"/>
                    </w:r>
                    <w:r w:rsidR="00CD42FF">
                      <w:rPr>
                        <w:noProof/>
                        <w:sz w:val="16"/>
                        <w:szCs w:val="16"/>
                      </w:rPr>
                      <w:t>5</w:t>
                    </w:r>
                    <w:r w:rsidRPr="00587AE2">
                      <w:rPr>
                        <w:sz w:val="16"/>
                        <w:szCs w:val="16"/>
                      </w:rPr>
                      <w:fldChar w:fldCharType="end"/>
                    </w:r>
                  </w:p>
                </w:txbxContent>
              </v:textbox>
            </v:shape>
          </w:pict>
        </mc:Fallback>
      </mc:AlternateContent>
    </w:r>
  </w:p>
  <w:p w:rsidR="00971247" w:rsidRDefault="00971247">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D42FF" w:rsidRDefault="00CD42F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547B5" w:rsidRDefault="00C547B5" w:rsidP="00B538F3">
      <w:r>
        <w:separator/>
      </w:r>
    </w:p>
  </w:footnote>
  <w:footnote w:type="continuationSeparator" w:id="0">
    <w:p w:rsidR="00C547B5" w:rsidRDefault="00C547B5" w:rsidP="00B538F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D42FF" w:rsidRDefault="00CD42F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D42FF" w:rsidRDefault="00CD42F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D42FF" w:rsidRDefault="00CD42F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50D66"/>
    <w:multiLevelType w:val="hybridMultilevel"/>
    <w:tmpl w:val="5D4CA7F8"/>
    <w:lvl w:ilvl="0" w:tplc="0C090001">
      <w:start w:val="1"/>
      <w:numFmt w:val="bullet"/>
      <w:lvlText w:val=""/>
      <w:lvlJc w:val="left"/>
      <w:pPr>
        <w:ind w:left="436" w:hanging="360"/>
      </w:pPr>
      <w:rPr>
        <w:rFonts w:ascii="Symbol" w:hAnsi="Symbol" w:hint="default"/>
      </w:rPr>
    </w:lvl>
    <w:lvl w:ilvl="1" w:tplc="0C090003" w:tentative="1">
      <w:start w:val="1"/>
      <w:numFmt w:val="bullet"/>
      <w:lvlText w:val="o"/>
      <w:lvlJc w:val="left"/>
      <w:pPr>
        <w:ind w:left="1156" w:hanging="360"/>
      </w:pPr>
      <w:rPr>
        <w:rFonts w:ascii="Courier New" w:hAnsi="Courier New" w:cs="Courier New" w:hint="default"/>
      </w:rPr>
    </w:lvl>
    <w:lvl w:ilvl="2" w:tplc="0C090005" w:tentative="1">
      <w:start w:val="1"/>
      <w:numFmt w:val="bullet"/>
      <w:lvlText w:val=""/>
      <w:lvlJc w:val="left"/>
      <w:pPr>
        <w:ind w:left="1876" w:hanging="360"/>
      </w:pPr>
      <w:rPr>
        <w:rFonts w:ascii="Wingdings" w:hAnsi="Wingdings" w:hint="default"/>
      </w:rPr>
    </w:lvl>
    <w:lvl w:ilvl="3" w:tplc="0C090001" w:tentative="1">
      <w:start w:val="1"/>
      <w:numFmt w:val="bullet"/>
      <w:lvlText w:val=""/>
      <w:lvlJc w:val="left"/>
      <w:pPr>
        <w:ind w:left="2596" w:hanging="360"/>
      </w:pPr>
      <w:rPr>
        <w:rFonts w:ascii="Symbol" w:hAnsi="Symbol" w:hint="default"/>
      </w:rPr>
    </w:lvl>
    <w:lvl w:ilvl="4" w:tplc="0C090003" w:tentative="1">
      <w:start w:val="1"/>
      <w:numFmt w:val="bullet"/>
      <w:lvlText w:val="o"/>
      <w:lvlJc w:val="left"/>
      <w:pPr>
        <w:ind w:left="3316" w:hanging="360"/>
      </w:pPr>
      <w:rPr>
        <w:rFonts w:ascii="Courier New" w:hAnsi="Courier New" w:cs="Courier New" w:hint="default"/>
      </w:rPr>
    </w:lvl>
    <w:lvl w:ilvl="5" w:tplc="0C090005" w:tentative="1">
      <w:start w:val="1"/>
      <w:numFmt w:val="bullet"/>
      <w:lvlText w:val=""/>
      <w:lvlJc w:val="left"/>
      <w:pPr>
        <w:ind w:left="4036" w:hanging="360"/>
      </w:pPr>
      <w:rPr>
        <w:rFonts w:ascii="Wingdings" w:hAnsi="Wingdings" w:hint="default"/>
      </w:rPr>
    </w:lvl>
    <w:lvl w:ilvl="6" w:tplc="0C090001" w:tentative="1">
      <w:start w:val="1"/>
      <w:numFmt w:val="bullet"/>
      <w:lvlText w:val=""/>
      <w:lvlJc w:val="left"/>
      <w:pPr>
        <w:ind w:left="4756" w:hanging="360"/>
      </w:pPr>
      <w:rPr>
        <w:rFonts w:ascii="Symbol" w:hAnsi="Symbol" w:hint="default"/>
      </w:rPr>
    </w:lvl>
    <w:lvl w:ilvl="7" w:tplc="0C090003" w:tentative="1">
      <w:start w:val="1"/>
      <w:numFmt w:val="bullet"/>
      <w:lvlText w:val="o"/>
      <w:lvlJc w:val="left"/>
      <w:pPr>
        <w:ind w:left="5476" w:hanging="360"/>
      </w:pPr>
      <w:rPr>
        <w:rFonts w:ascii="Courier New" w:hAnsi="Courier New" w:cs="Courier New" w:hint="default"/>
      </w:rPr>
    </w:lvl>
    <w:lvl w:ilvl="8" w:tplc="0C090005" w:tentative="1">
      <w:start w:val="1"/>
      <w:numFmt w:val="bullet"/>
      <w:lvlText w:val=""/>
      <w:lvlJc w:val="left"/>
      <w:pPr>
        <w:ind w:left="6196" w:hanging="360"/>
      </w:pPr>
      <w:rPr>
        <w:rFonts w:ascii="Wingdings" w:hAnsi="Wingdings" w:hint="default"/>
      </w:rPr>
    </w:lvl>
  </w:abstractNum>
  <w:abstractNum w:abstractNumId="1">
    <w:nsid w:val="1A254049"/>
    <w:multiLevelType w:val="hybridMultilevel"/>
    <w:tmpl w:val="C49041AC"/>
    <w:lvl w:ilvl="0" w:tplc="0C09000F">
      <w:start w:val="1"/>
      <w:numFmt w:val="decimal"/>
      <w:lvlText w:val="%1."/>
      <w:lvlJc w:val="left"/>
      <w:pPr>
        <w:ind w:left="436" w:hanging="360"/>
      </w:pPr>
    </w:lvl>
    <w:lvl w:ilvl="1" w:tplc="0C090019" w:tentative="1">
      <w:start w:val="1"/>
      <w:numFmt w:val="lowerLetter"/>
      <w:lvlText w:val="%2."/>
      <w:lvlJc w:val="left"/>
      <w:pPr>
        <w:ind w:left="1156" w:hanging="360"/>
      </w:pPr>
    </w:lvl>
    <w:lvl w:ilvl="2" w:tplc="0C09001B" w:tentative="1">
      <w:start w:val="1"/>
      <w:numFmt w:val="lowerRoman"/>
      <w:lvlText w:val="%3."/>
      <w:lvlJc w:val="right"/>
      <w:pPr>
        <w:ind w:left="1876" w:hanging="180"/>
      </w:pPr>
    </w:lvl>
    <w:lvl w:ilvl="3" w:tplc="0C09000F" w:tentative="1">
      <w:start w:val="1"/>
      <w:numFmt w:val="decimal"/>
      <w:lvlText w:val="%4."/>
      <w:lvlJc w:val="left"/>
      <w:pPr>
        <w:ind w:left="2596" w:hanging="360"/>
      </w:pPr>
    </w:lvl>
    <w:lvl w:ilvl="4" w:tplc="0C090019" w:tentative="1">
      <w:start w:val="1"/>
      <w:numFmt w:val="lowerLetter"/>
      <w:lvlText w:val="%5."/>
      <w:lvlJc w:val="left"/>
      <w:pPr>
        <w:ind w:left="3316" w:hanging="360"/>
      </w:pPr>
    </w:lvl>
    <w:lvl w:ilvl="5" w:tplc="0C09001B" w:tentative="1">
      <w:start w:val="1"/>
      <w:numFmt w:val="lowerRoman"/>
      <w:lvlText w:val="%6."/>
      <w:lvlJc w:val="right"/>
      <w:pPr>
        <w:ind w:left="4036" w:hanging="180"/>
      </w:pPr>
    </w:lvl>
    <w:lvl w:ilvl="6" w:tplc="0C09000F" w:tentative="1">
      <w:start w:val="1"/>
      <w:numFmt w:val="decimal"/>
      <w:lvlText w:val="%7."/>
      <w:lvlJc w:val="left"/>
      <w:pPr>
        <w:ind w:left="4756" w:hanging="360"/>
      </w:pPr>
    </w:lvl>
    <w:lvl w:ilvl="7" w:tplc="0C090019" w:tentative="1">
      <w:start w:val="1"/>
      <w:numFmt w:val="lowerLetter"/>
      <w:lvlText w:val="%8."/>
      <w:lvlJc w:val="left"/>
      <w:pPr>
        <w:ind w:left="5476" w:hanging="360"/>
      </w:pPr>
    </w:lvl>
    <w:lvl w:ilvl="8" w:tplc="0C09001B" w:tentative="1">
      <w:start w:val="1"/>
      <w:numFmt w:val="lowerRoman"/>
      <w:lvlText w:val="%9."/>
      <w:lvlJc w:val="right"/>
      <w:pPr>
        <w:ind w:left="6196" w:hanging="180"/>
      </w:pPr>
    </w:lvl>
  </w:abstractNum>
  <w:abstractNum w:abstractNumId="2">
    <w:nsid w:val="31FA6E4F"/>
    <w:multiLevelType w:val="hybridMultilevel"/>
    <w:tmpl w:val="CE284AAA"/>
    <w:lvl w:ilvl="0" w:tplc="6C50C6C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C4517D3"/>
    <w:multiLevelType w:val="hybridMultilevel"/>
    <w:tmpl w:val="2E04D258"/>
    <w:lvl w:ilvl="0" w:tplc="1D6E5582">
      <w:start w:val="1"/>
      <w:numFmt w:val="lowerLetter"/>
      <w:lvlText w:val="(%1)"/>
      <w:lvlJc w:val="left"/>
      <w:pPr>
        <w:ind w:left="436" w:hanging="360"/>
      </w:pPr>
      <w:rPr>
        <w:rFonts w:asciiTheme="minorHAnsi" w:eastAsia="Times New Roman" w:hAnsiTheme="minorHAnsi" w:cs="Times New Roman"/>
      </w:rPr>
    </w:lvl>
    <w:lvl w:ilvl="1" w:tplc="04090003" w:tentative="1">
      <w:start w:val="1"/>
      <w:numFmt w:val="bullet"/>
      <w:lvlText w:val="o"/>
      <w:lvlJc w:val="left"/>
      <w:pPr>
        <w:ind w:left="1156" w:hanging="360"/>
      </w:pPr>
      <w:rPr>
        <w:rFonts w:ascii="Courier New" w:hAnsi="Courier New" w:cs="Courier New" w:hint="default"/>
      </w:rPr>
    </w:lvl>
    <w:lvl w:ilvl="2" w:tplc="04090005" w:tentative="1">
      <w:start w:val="1"/>
      <w:numFmt w:val="bullet"/>
      <w:lvlText w:val=""/>
      <w:lvlJc w:val="left"/>
      <w:pPr>
        <w:ind w:left="1876" w:hanging="360"/>
      </w:pPr>
      <w:rPr>
        <w:rFonts w:ascii="Wingdings" w:hAnsi="Wingdings" w:hint="default"/>
      </w:rPr>
    </w:lvl>
    <w:lvl w:ilvl="3" w:tplc="04090001" w:tentative="1">
      <w:start w:val="1"/>
      <w:numFmt w:val="bullet"/>
      <w:lvlText w:val=""/>
      <w:lvlJc w:val="left"/>
      <w:pPr>
        <w:ind w:left="2596" w:hanging="360"/>
      </w:pPr>
      <w:rPr>
        <w:rFonts w:ascii="Symbol" w:hAnsi="Symbol" w:hint="default"/>
      </w:rPr>
    </w:lvl>
    <w:lvl w:ilvl="4" w:tplc="04090003" w:tentative="1">
      <w:start w:val="1"/>
      <w:numFmt w:val="bullet"/>
      <w:lvlText w:val="o"/>
      <w:lvlJc w:val="left"/>
      <w:pPr>
        <w:ind w:left="3316" w:hanging="360"/>
      </w:pPr>
      <w:rPr>
        <w:rFonts w:ascii="Courier New" w:hAnsi="Courier New" w:cs="Courier New" w:hint="default"/>
      </w:rPr>
    </w:lvl>
    <w:lvl w:ilvl="5" w:tplc="04090005" w:tentative="1">
      <w:start w:val="1"/>
      <w:numFmt w:val="bullet"/>
      <w:lvlText w:val=""/>
      <w:lvlJc w:val="left"/>
      <w:pPr>
        <w:ind w:left="4036" w:hanging="360"/>
      </w:pPr>
      <w:rPr>
        <w:rFonts w:ascii="Wingdings" w:hAnsi="Wingdings" w:hint="default"/>
      </w:rPr>
    </w:lvl>
    <w:lvl w:ilvl="6" w:tplc="04090001" w:tentative="1">
      <w:start w:val="1"/>
      <w:numFmt w:val="bullet"/>
      <w:lvlText w:val=""/>
      <w:lvlJc w:val="left"/>
      <w:pPr>
        <w:ind w:left="4756" w:hanging="360"/>
      </w:pPr>
      <w:rPr>
        <w:rFonts w:ascii="Symbol" w:hAnsi="Symbol" w:hint="default"/>
      </w:rPr>
    </w:lvl>
    <w:lvl w:ilvl="7" w:tplc="04090003" w:tentative="1">
      <w:start w:val="1"/>
      <w:numFmt w:val="bullet"/>
      <w:lvlText w:val="o"/>
      <w:lvlJc w:val="left"/>
      <w:pPr>
        <w:ind w:left="5476" w:hanging="360"/>
      </w:pPr>
      <w:rPr>
        <w:rFonts w:ascii="Courier New" w:hAnsi="Courier New" w:cs="Courier New" w:hint="default"/>
      </w:rPr>
    </w:lvl>
    <w:lvl w:ilvl="8" w:tplc="04090005" w:tentative="1">
      <w:start w:val="1"/>
      <w:numFmt w:val="bullet"/>
      <w:lvlText w:val=""/>
      <w:lvlJc w:val="left"/>
      <w:pPr>
        <w:ind w:left="6196" w:hanging="360"/>
      </w:pPr>
      <w:rPr>
        <w:rFonts w:ascii="Wingdings" w:hAnsi="Wingdings" w:hint="default"/>
      </w:rPr>
    </w:lvl>
  </w:abstractNum>
  <w:abstractNum w:abstractNumId="4">
    <w:nsid w:val="66FB65FF"/>
    <w:multiLevelType w:val="hybridMultilevel"/>
    <w:tmpl w:val="1460130C"/>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67515C02"/>
    <w:multiLevelType w:val="hybridMultilevel"/>
    <w:tmpl w:val="DEFCE3F4"/>
    <w:lvl w:ilvl="0" w:tplc="0C090019">
      <w:start w:val="1"/>
      <w:numFmt w:val="lowerLetter"/>
      <w:lvlText w:val="%1."/>
      <w:lvlJc w:val="left"/>
      <w:pPr>
        <w:ind w:left="436" w:hanging="360"/>
      </w:pPr>
      <w:rPr>
        <w:rFonts w:hint="default"/>
      </w:rPr>
    </w:lvl>
    <w:lvl w:ilvl="1" w:tplc="0C090003" w:tentative="1">
      <w:start w:val="1"/>
      <w:numFmt w:val="bullet"/>
      <w:lvlText w:val="o"/>
      <w:lvlJc w:val="left"/>
      <w:pPr>
        <w:ind w:left="1156" w:hanging="360"/>
      </w:pPr>
      <w:rPr>
        <w:rFonts w:ascii="Courier New" w:hAnsi="Courier New" w:cs="Courier New" w:hint="default"/>
      </w:rPr>
    </w:lvl>
    <w:lvl w:ilvl="2" w:tplc="0C090005" w:tentative="1">
      <w:start w:val="1"/>
      <w:numFmt w:val="bullet"/>
      <w:lvlText w:val=""/>
      <w:lvlJc w:val="left"/>
      <w:pPr>
        <w:ind w:left="1876" w:hanging="360"/>
      </w:pPr>
      <w:rPr>
        <w:rFonts w:ascii="Wingdings" w:hAnsi="Wingdings" w:hint="default"/>
      </w:rPr>
    </w:lvl>
    <w:lvl w:ilvl="3" w:tplc="0C090001" w:tentative="1">
      <w:start w:val="1"/>
      <w:numFmt w:val="bullet"/>
      <w:lvlText w:val=""/>
      <w:lvlJc w:val="left"/>
      <w:pPr>
        <w:ind w:left="2596" w:hanging="360"/>
      </w:pPr>
      <w:rPr>
        <w:rFonts w:ascii="Symbol" w:hAnsi="Symbol" w:hint="default"/>
      </w:rPr>
    </w:lvl>
    <w:lvl w:ilvl="4" w:tplc="0C090003" w:tentative="1">
      <w:start w:val="1"/>
      <w:numFmt w:val="bullet"/>
      <w:lvlText w:val="o"/>
      <w:lvlJc w:val="left"/>
      <w:pPr>
        <w:ind w:left="3316" w:hanging="360"/>
      </w:pPr>
      <w:rPr>
        <w:rFonts w:ascii="Courier New" w:hAnsi="Courier New" w:cs="Courier New" w:hint="default"/>
      </w:rPr>
    </w:lvl>
    <w:lvl w:ilvl="5" w:tplc="0C090005" w:tentative="1">
      <w:start w:val="1"/>
      <w:numFmt w:val="bullet"/>
      <w:lvlText w:val=""/>
      <w:lvlJc w:val="left"/>
      <w:pPr>
        <w:ind w:left="4036" w:hanging="360"/>
      </w:pPr>
      <w:rPr>
        <w:rFonts w:ascii="Wingdings" w:hAnsi="Wingdings" w:hint="default"/>
      </w:rPr>
    </w:lvl>
    <w:lvl w:ilvl="6" w:tplc="0C090001" w:tentative="1">
      <w:start w:val="1"/>
      <w:numFmt w:val="bullet"/>
      <w:lvlText w:val=""/>
      <w:lvlJc w:val="left"/>
      <w:pPr>
        <w:ind w:left="4756" w:hanging="360"/>
      </w:pPr>
      <w:rPr>
        <w:rFonts w:ascii="Symbol" w:hAnsi="Symbol" w:hint="default"/>
      </w:rPr>
    </w:lvl>
    <w:lvl w:ilvl="7" w:tplc="0C090003" w:tentative="1">
      <w:start w:val="1"/>
      <w:numFmt w:val="bullet"/>
      <w:lvlText w:val="o"/>
      <w:lvlJc w:val="left"/>
      <w:pPr>
        <w:ind w:left="5476" w:hanging="360"/>
      </w:pPr>
      <w:rPr>
        <w:rFonts w:ascii="Courier New" w:hAnsi="Courier New" w:cs="Courier New" w:hint="default"/>
      </w:rPr>
    </w:lvl>
    <w:lvl w:ilvl="8" w:tplc="0C090005" w:tentative="1">
      <w:start w:val="1"/>
      <w:numFmt w:val="bullet"/>
      <w:lvlText w:val=""/>
      <w:lvlJc w:val="left"/>
      <w:pPr>
        <w:ind w:left="6196" w:hanging="360"/>
      </w:pPr>
      <w:rPr>
        <w:rFonts w:ascii="Wingdings" w:hAnsi="Wingdings" w:hint="default"/>
      </w:rPr>
    </w:lvl>
  </w:abstractNum>
  <w:abstractNum w:abstractNumId="6">
    <w:nsid w:val="69DD112C"/>
    <w:multiLevelType w:val="hybridMultilevel"/>
    <w:tmpl w:val="DF624342"/>
    <w:lvl w:ilvl="0" w:tplc="0C090001">
      <w:start w:val="1"/>
      <w:numFmt w:val="bullet"/>
      <w:lvlText w:val=""/>
      <w:lvlJc w:val="left"/>
      <w:pPr>
        <w:ind w:left="495" w:hanging="360"/>
      </w:pPr>
      <w:rPr>
        <w:rFonts w:ascii="Symbol" w:hAnsi="Symbol" w:hint="default"/>
      </w:rPr>
    </w:lvl>
    <w:lvl w:ilvl="1" w:tplc="0C090003" w:tentative="1">
      <w:start w:val="1"/>
      <w:numFmt w:val="bullet"/>
      <w:lvlText w:val="o"/>
      <w:lvlJc w:val="left"/>
      <w:pPr>
        <w:ind w:left="1215" w:hanging="360"/>
      </w:pPr>
      <w:rPr>
        <w:rFonts w:ascii="Courier New" w:hAnsi="Courier New" w:cs="Courier New" w:hint="default"/>
      </w:rPr>
    </w:lvl>
    <w:lvl w:ilvl="2" w:tplc="0C090005" w:tentative="1">
      <w:start w:val="1"/>
      <w:numFmt w:val="bullet"/>
      <w:lvlText w:val=""/>
      <w:lvlJc w:val="left"/>
      <w:pPr>
        <w:ind w:left="1935" w:hanging="360"/>
      </w:pPr>
      <w:rPr>
        <w:rFonts w:ascii="Wingdings" w:hAnsi="Wingdings" w:hint="default"/>
      </w:rPr>
    </w:lvl>
    <w:lvl w:ilvl="3" w:tplc="0C090001" w:tentative="1">
      <w:start w:val="1"/>
      <w:numFmt w:val="bullet"/>
      <w:lvlText w:val=""/>
      <w:lvlJc w:val="left"/>
      <w:pPr>
        <w:ind w:left="2655" w:hanging="360"/>
      </w:pPr>
      <w:rPr>
        <w:rFonts w:ascii="Symbol" w:hAnsi="Symbol" w:hint="default"/>
      </w:rPr>
    </w:lvl>
    <w:lvl w:ilvl="4" w:tplc="0C090003" w:tentative="1">
      <w:start w:val="1"/>
      <w:numFmt w:val="bullet"/>
      <w:lvlText w:val="o"/>
      <w:lvlJc w:val="left"/>
      <w:pPr>
        <w:ind w:left="3375" w:hanging="360"/>
      </w:pPr>
      <w:rPr>
        <w:rFonts w:ascii="Courier New" w:hAnsi="Courier New" w:cs="Courier New" w:hint="default"/>
      </w:rPr>
    </w:lvl>
    <w:lvl w:ilvl="5" w:tplc="0C090005" w:tentative="1">
      <w:start w:val="1"/>
      <w:numFmt w:val="bullet"/>
      <w:lvlText w:val=""/>
      <w:lvlJc w:val="left"/>
      <w:pPr>
        <w:ind w:left="4095" w:hanging="360"/>
      </w:pPr>
      <w:rPr>
        <w:rFonts w:ascii="Wingdings" w:hAnsi="Wingdings" w:hint="default"/>
      </w:rPr>
    </w:lvl>
    <w:lvl w:ilvl="6" w:tplc="0C090001" w:tentative="1">
      <w:start w:val="1"/>
      <w:numFmt w:val="bullet"/>
      <w:lvlText w:val=""/>
      <w:lvlJc w:val="left"/>
      <w:pPr>
        <w:ind w:left="4815" w:hanging="360"/>
      </w:pPr>
      <w:rPr>
        <w:rFonts w:ascii="Symbol" w:hAnsi="Symbol" w:hint="default"/>
      </w:rPr>
    </w:lvl>
    <w:lvl w:ilvl="7" w:tplc="0C090003" w:tentative="1">
      <w:start w:val="1"/>
      <w:numFmt w:val="bullet"/>
      <w:lvlText w:val="o"/>
      <w:lvlJc w:val="left"/>
      <w:pPr>
        <w:ind w:left="5535" w:hanging="360"/>
      </w:pPr>
      <w:rPr>
        <w:rFonts w:ascii="Courier New" w:hAnsi="Courier New" w:cs="Courier New" w:hint="default"/>
      </w:rPr>
    </w:lvl>
    <w:lvl w:ilvl="8" w:tplc="0C090005" w:tentative="1">
      <w:start w:val="1"/>
      <w:numFmt w:val="bullet"/>
      <w:lvlText w:val=""/>
      <w:lvlJc w:val="left"/>
      <w:pPr>
        <w:ind w:left="6255" w:hanging="360"/>
      </w:pPr>
      <w:rPr>
        <w:rFonts w:ascii="Wingdings" w:hAnsi="Wingdings" w:hint="default"/>
      </w:rPr>
    </w:lvl>
  </w:abstractNum>
  <w:abstractNum w:abstractNumId="7">
    <w:nsid w:val="6C455E08"/>
    <w:multiLevelType w:val="hybridMultilevel"/>
    <w:tmpl w:val="F8F0C1CE"/>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6E8D6638"/>
    <w:multiLevelType w:val="hybridMultilevel"/>
    <w:tmpl w:val="4B4AD590"/>
    <w:lvl w:ilvl="0" w:tplc="0C09000F">
      <w:start w:val="1"/>
      <w:numFmt w:val="decimal"/>
      <w:lvlText w:val="%1."/>
      <w:lvlJc w:val="left"/>
      <w:pPr>
        <w:ind w:left="436" w:hanging="360"/>
      </w:pPr>
      <w:rPr>
        <w:rFonts w:hint="default"/>
      </w:rPr>
    </w:lvl>
    <w:lvl w:ilvl="1" w:tplc="0C090003" w:tentative="1">
      <w:start w:val="1"/>
      <w:numFmt w:val="bullet"/>
      <w:lvlText w:val="o"/>
      <w:lvlJc w:val="left"/>
      <w:pPr>
        <w:ind w:left="1156" w:hanging="360"/>
      </w:pPr>
      <w:rPr>
        <w:rFonts w:ascii="Courier New" w:hAnsi="Courier New" w:cs="Courier New" w:hint="default"/>
      </w:rPr>
    </w:lvl>
    <w:lvl w:ilvl="2" w:tplc="0C090005" w:tentative="1">
      <w:start w:val="1"/>
      <w:numFmt w:val="bullet"/>
      <w:lvlText w:val=""/>
      <w:lvlJc w:val="left"/>
      <w:pPr>
        <w:ind w:left="1876" w:hanging="360"/>
      </w:pPr>
      <w:rPr>
        <w:rFonts w:ascii="Wingdings" w:hAnsi="Wingdings" w:hint="default"/>
      </w:rPr>
    </w:lvl>
    <w:lvl w:ilvl="3" w:tplc="0C090001" w:tentative="1">
      <w:start w:val="1"/>
      <w:numFmt w:val="bullet"/>
      <w:lvlText w:val=""/>
      <w:lvlJc w:val="left"/>
      <w:pPr>
        <w:ind w:left="2596" w:hanging="360"/>
      </w:pPr>
      <w:rPr>
        <w:rFonts w:ascii="Symbol" w:hAnsi="Symbol" w:hint="default"/>
      </w:rPr>
    </w:lvl>
    <w:lvl w:ilvl="4" w:tplc="0C090003" w:tentative="1">
      <w:start w:val="1"/>
      <w:numFmt w:val="bullet"/>
      <w:lvlText w:val="o"/>
      <w:lvlJc w:val="left"/>
      <w:pPr>
        <w:ind w:left="3316" w:hanging="360"/>
      </w:pPr>
      <w:rPr>
        <w:rFonts w:ascii="Courier New" w:hAnsi="Courier New" w:cs="Courier New" w:hint="default"/>
      </w:rPr>
    </w:lvl>
    <w:lvl w:ilvl="5" w:tplc="0C090005" w:tentative="1">
      <w:start w:val="1"/>
      <w:numFmt w:val="bullet"/>
      <w:lvlText w:val=""/>
      <w:lvlJc w:val="left"/>
      <w:pPr>
        <w:ind w:left="4036" w:hanging="360"/>
      </w:pPr>
      <w:rPr>
        <w:rFonts w:ascii="Wingdings" w:hAnsi="Wingdings" w:hint="default"/>
      </w:rPr>
    </w:lvl>
    <w:lvl w:ilvl="6" w:tplc="0C090001" w:tentative="1">
      <w:start w:val="1"/>
      <w:numFmt w:val="bullet"/>
      <w:lvlText w:val=""/>
      <w:lvlJc w:val="left"/>
      <w:pPr>
        <w:ind w:left="4756" w:hanging="360"/>
      </w:pPr>
      <w:rPr>
        <w:rFonts w:ascii="Symbol" w:hAnsi="Symbol" w:hint="default"/>
      </w:rPr>
    </w:lvl>
    <w:lvl w:ilvl="7" w:tplc="0C090003" w:tentative="1">
      <w:start w:val="1"/>
      <w:numFmt w:val="bullet"/>
      <w:lvlText w:val="o"/>
      <w:lvlJc w:val="left"/>
      <w:pPr>
        <w:ind w:left="5476" w:hanging="360"/>
      </w:pPr>
      <w:rPr>
        <w:rFonts w:ascii="Courier New" w:hAnsi="Courier New" w:cs="Courier New" w:hint="default"/>
      </w:rPr>
    </w:lvl>
    <w:lvl w:ilvl="8" w:tplc="0C090005" w:tentative="1">
      <w:start w:val="1"/>
      <w:numFmt w:val="bullet"/>
      <w:lvlText w:val=""/>
      <w:lvlJc w:val="left"/>
      <w:pPr>
        <w:ind w:left="6196" w:hanging="360"/>
      </w:pPr>
      <w:rPr>
        <w:rFonts w:ascii="Wingdings" w:hAnsi="Wingdings" w:hint="default"/>
      </w:rPr>
    </w:lvl>
  </w:abstractNum>
  <w:abstractNum w:abstractNumId="9">
    <w:nsid w:val="7AEC73FA"/>
    <w:multiLevelType w:val="hybridMultilevel"/>
    <w:tmpl w:val="C2D27424"/>
    <w:lvl w:ilvl="0" w:tplc="5EF40E10">
      <w:start w:val="1"/>
      <w:numFmt w:val="decimal"/>
      <w:lvlText w:val="%1."/>
      <w:lvlJc w:val="left"/>
      <w:pPr>
        <w:ind w:left="76" w:hanging="360"/>
      </w:pPr>
      <w:rPr>
        <w:rFonts w:hint="default"/>
      </w:rPr>
    </w:lvl>
    <w:lvl w:ilvl="1" w:tplc="0C090019" w:tentative="1">
      <w:start w:val="1"/>
      <w:numFmt w:val="lowerLetter"/>
      <w:lvlText w:val="%2."/>
      <w:lvlJc w:val="left"/>
      <w:pPr>
        <w:ind w:left="796" w:hanging="360"/>
      </w:pPr>
    </w:lvl>
    <w:lvl w:ilvl="2" w:tplc="0C09001B" w:tentative="1">
      <w:start w:val="1"/>
      <w:numFmt w:val="lowerRoman"/>
      <w:lvlText w:val="%3."/>
      <w:lvlJc w:val="right"/>
      <w:pPr>
        <w:ind w:left="1516" w:hanging="180"/>
      </w:pPr>
    </w:lvl>
    <w:lvl w:ilvl="3" w:tplc="0C09000F" w:tentative="1">
      <w:start w:val="1"/>
      <w:numFmt w:val="decimal"/>
      <w:lvlText w:val="%4."/>
      <w:lvlJc w:val="left"/>
      <w:pPr>
        <w:ind w:left="2236" w:hanging="360"/>
      </w:pPr>
    </w:lvl>
    <w:lvl w:ilvl="4" w:tplc="0C090019" w:tentative="1">
      <w:start w:val="1"/>
      <w:numFmt w:val="lowerLetter"/>
      <w:lvlText w:val="%5."/>
      <w:lvlJc w:val="left"/>
      <w:pPr>
        <w:ind w:left="2956" w:hanging="360"/>
      </w:pPr>
    </w:lvl>
    <w:lvl w:ilvl="5" w:tplc="0C09001B" w:tentative="1">
      <w:start w:val="1"/>
      <w:numFmt w:val="lowerRoman"/>
      <w:lvlText w:val="%6."/>
      <w:lvlJc w:val="right"/>
      <w:pPr>
        <w:ind w:left="3676" w:hanging="180"/>
      </w:pPr>
    </w:lvl>
    <w:lvl w:ilvl="6" w:tplc="0C09000F" w:tentative="1">
      <w:start w:val="1"/>
      <w:numFmt w:val="decimal"/>
      <w:lvlText w:val="%7."/>
      <w:lvlJc w:val="left"/>
      <w:pPr>
        <w:ind w:left="4396" w:hanging="360"/>
      </w:pPr>
    </w:lvl>
    <w:lvl w:ilvl="7" w:tplc="0C090019" w:tentative="1">
      <w:start w:val="1"/>
      <w:numFmt w:val="lowerLetter"/>
      <w:lvlText w:val="%8."/>
      <w:lvlJc w:val="left"/>
      <w:pPr>
        <w:ind w:left="5116" w:hanging="360"/>
      </w:pPr>
    </w:lvl>
    <w:lvl w:ilvl="8" w:tplc="0C09001B" w:tentative="1">
      <w:start w:val="1"/>
      <w:numFmt w:val="lowerRoman"/>
      <w:lvlText w:val="%9."/>
      <w:lvlJc w:val="right"/>
      <w:pPr>
        <w:ind w:left="5836" w:hanging="180"/>
      </w:pPr>
    </w:lvl>
  </w:abstractNum>
  <w:abstractNum w:abstractNumId="10">
    <w:nsid w:val="7F320654"/>
    <w:multiLevelType w:val="hybridMultilevel"/>
    <w:tmpl w:val="1FCAFCD0"/>
    <w:lvl w:ilvl="0" w:tplc="0C09000F">
      <w:start w:val="1"/>
      <w:numFmt w:val="decimal"/>
      <w:lvlText w:val="%1."/>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num w:numId="1">
    <w:abstractNumId w:val="8"/>
  </w:num>
  <w:num w:numId="2">
    <w:abstractNumId w:val="10"/>
  </w:num>
  <w:num w:numId="3">
    <w:abstractNumId w:val="5"/>
  </w:num>
  <w:num w:numId="4">
    <w:abstractNumId w:val="1"/>
  </w:num>
  <w:num w:numId="5">
    <w:abstractNumId w:val="0"/>
  </w:num>
  <w:num w:numId="6">
    <w:abstractNumId w:val="6"/>
  </w:num>
  <w:num w:numId="7">
    <w:abstractNumId w:val="3"/>
  </w:num>
  <w:num w:numId="8">
    <w:abstractNumId w:val="2"/>
  </w:num>
  <w:num w:numId="9">
    <w:abstractNumId w:val="4"/>
  </w:num>
  <w:num w:numId="10">
    <w:abstractNumId w:val="7"/>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38F3"/>
    <w:rsid w:val="0001398F"/>
    <w:rsid w:val="00052ABD"/>
    <w:rsid w:val="00152653"/>
    <w:rsid w:val="00176BBB"/>
    <w:rsid w:val="00183FF6"/>
    <w:rsid w:val="001A6386"/>
    <w:rsid w:val="001C7AE1"/>
    <w:rsid w:val="002A7379"/>
    <w:rsid w:val="002D211C"/>
    <w:rsid w:val="00325326"/>
    <w:rsid w:val="003C2B56"/>
    <w:rsid w:val="0046100B"/>
    <w:rsid w:val="00484D23"/>
    <w:rsid w:val="004B3751"/>
    <w:rsid w:val="00507DE3"/>
    <w:rsid w:val="00524171"/>
    <w:rsid w:val="00572AE3"/>
    <w:rsid w:val="00574BCC"/>
    <w:rsid w:val="005B24E4"/>
    <w:rsid w:val="005C2CFC"/>
    <w:rsid w:val="005E4B1E"/>
    <w:rsid w:val="00627593"/>
    <w:rsid w:val="007359B1"/>
    <w:rsid w:val="00755112"/>
    <w:rsid w:val="007F6F8D"/>
    <w:rsid w:val="00847030"/>
    <w:rsid w:val="008760B3"/>
    <w:rsid w:val="008B5590"/>
    <w:rsid w:val="008E0C82"/>
    <w:rsid w:val="00917E92"/>
    <w:rsid w:val="00920A7F"/>
    <w:rsid w:val="00966A93"/>
    <w:rsid w:val="00971247"/>
    <w:rsid w:val="00977B2D"/>
    <w:rsid w:val="00997DB8"/>
    <w:rsid w:val="009A49C8"/>
    <w:rsid w:val="00A11D1C"/>
    <w:rsid w:val="00A54BBC"/>
    <w:rsid w:val="00A55FE3"/>
    <w:rsid w:val="00A651D2"/>
    <w:rsid w:val="00AD18CA"/>
    <w:rsid w:val="00B37EA2"/>
    <w:rsid w:val="00B40936"/>
    <w:rsid w:val="00B538F3"/>
    <w:rsid w:val="00B76940"/>
    <w:rsid w:val="00BB711E"/>
    <w:rsid w:val="00BC6083"/>
    <w:rsid w:val="00C407B6"/>
    <w:rsid w:val="00C547B5"/>
    <w:rsid w:val="00C73115"/>
    <w:rsid w:val="00CD42FF"/>
    <w:rsid w:val="00CD69AA"/>
    <w:rsid w:val="00CE2306"/>
    <w:rsid w:val="00D01C28"/>
    <w:rsid w:val="00D50951"/>
    <w:rsid w:val="00DA0FE0"/>
    <w:rsid w:val="00E2599C"/>
    <w:rsid w:val="00EA1D9A"/>
    <w:rsid w:val="00EC203E"/>
    <w:rsid w:val="00ED3C54"/>
    <w:rsid w:val="00F03A67"/>
    <w:rsid w:val="00F9540D"/>
    <w:rsid w:val="00FC07AB"/>
    <w:rsid w:val="00FD04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0" w:qFormat="1"/>
    <w:lsdException w:name="footnote reference" w:uiPriority="0"/>
    <w:lsdException w:name="annotation reference" w:uiPriority="0"/>
    <w:lsdException w:name="Title" w:semiHidden="0" w:uiPriority="10" w:unhideWhenUsed="0" w:qFormat="1"/>
    <w:lsdException w:name="Signature" w:uiPriority="0"/>
    <w:lsdException w:name="Default Paragraph Font" w:uiPriority="1"/>
    <w:lsdException w:name="Subtitle" w:semiHidden="0" w:uiPriority="11" w:unhideWhenUsed="0" w:qFormat="1"/>
    <w:lsdException w:name="Salutation"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38F3"/>
    <w:pPr>
      <w:spacing w:after="0" w:line="240" w:lineRule="auto"/>
    </w:pPr>
    <w:rPr>
      <w:rFonts w:ascii="Arial" w:eastAsia="Times" w:hAnsi="Arial" w:cs="Times New Roman"/>
      <w:sz w:val="20"/>
      <w:szCs w:val="20"/>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B538F3"/>
    <w:pPr>
      <w:tabs>
        <w:tab w:val="center" w:pos="4320"/>
        <w:tab w:val="right" w:pos="8640"/>
      </w:tabs>
    </w:pPr>
  </w:style>
  <w:style w:type="character" w:customStyle="1" w:styleId="HeaderChar">
    <w:name w:val="Header Char"/>
    <w:basedOn w:val="DefaultParagraphFont"/>
    <w:link w:val="Header"/>
    <w:uiPriority w:val="99"/>
    <w:rsid w:val="00B538F3"/>
    <w:rPr>
      <w:rFonts w:ascii="Arial" w:eastAsia="Times" w:hAnsi="Arial" w:cs="Times New Roman"/>
      <w:sz w:val="20"/>
      <w:szCs w:val="20"/>
      <w:lang w:val="en-AU"/>
    </w:rPr>
  </w:style>
  <w:style w:type="paragraph" w:styleId="Footer">
    <w:name w:val="footer"/>
    <w:basedOn w:val="Normal"/>
    <w:link w:val="FooterChar"/>
    <w:uiPriority w:val="99"/>
    <w:rsid w:val="00B538F3"/>
    <w:pPr>
      <w:tabs>
        <w:tab w:val="center" w:pos="4320"/>
        <w:tab w:val="right" w:pos="8640"/>
      </w:tabs>
    </w:pPr>
  </w:style>
  <w:style w:type="character" w:customStyle="1" w:styleId="FooterChar">
    <w:name w:val="Footer Char"/>
    <w:basedOn w:val="DefaultParagraphFont"/>
    <w:link w:val="Footer"/>
    <w:uiPriority w:val="99"/>
    <w:rsid w:val="00B538F3"/>
    <w:rPr>
      <w:rFonts w:ascii="Arial" w:eastAsia="Times" w:hAnsi="Arial" w:cs="Times New Roman"/>
      <w:sz w:val="20"/>
      <w:szCs w:val="20"/>
      <w:lang w:val="en-AU"/>
    </w:rPr>
  </w:style>
  <w:style w:type="character" w:styleId="Hyperlink">
    <w:name w:val="Hyperlink"/>
    <w:basedOn w:val="DefaultParagraphFont"/>
    <w:rsid w:val="00B538F3"/>
    <w:rPr>
      <w:color w:val="0000FF"/>
      <w:u w:val="single"/>
    </w:rPr>
  </w:style>
  <w:style w:type="paragraph" w:styleId="Salutation">
    <w:name w:val="Salutation"/>
    <w:basedOn w:val="Normal"/>
    <w:next w:val="Normal"/>
    <w:link w:val="SalutationChar"/>
    <w:rsid w:val="00B538F3"/>
    <w:pPr>
      <w:spacing w:before="220" w:after="220" w:line="220" w:lineRule="atLeast"/>
    </w:pPr>
    <w:rPr>
      <w:rFonts w:eastAsia="Times New Roman"/>
      <w:spacing w:val="-5"/>
      <w:lang w:val="en-US"/>
    </w:rPr>
  </w:style>
  <w:style w:type="character" w:customStyle="1" w:styleId="SalutationChar">
    <w:name w:val="Salutation Char"/>
    <w:basedOn w:val="DefaultParagraphFont"/>
    <w:link w:val="Salutation"/>
    <w:rsid w:val="00B538F3"/>
    <w:rPr>
      <w:rFonts w:ascii="Arial" w:eastAsia="Times New Roman" w:hAnsi="Arial" w:cs="Times New Roman"/>
      <w:spacing w:val="-5"/>
      <w:sz w:val="20"/>
      <w:szCs w:val="20"/>
    </w:rPr>
  </w:style>
  <w:style w:type="paragraph" w:styleId="Signature">
    <w:name w:val="Signature"/>
    <w:basedOn w:val="Normal"/>
    <w:next w:val="Normal"/>
    <w:link w:val="SignatureChar"/>
    <w:rsid w:val="00B538F3"/>
    <w:pPr>
      <w:keepNext/>
      <w:spacing w:before="880" w:line="220" w:lineRule="atLeast"/>
    </w:pPr>
    <w:rPr>
      <w:rFonts w:eastAsia="Times New Roman"/>
      <w:spacing w:val="-5"/>
      <w:lang w:val="en-US"/>
    </w:rPr>
  </w:style>
  <w:style w:type="character" w:customStyle="1" w:styleId="SignatureChar">
    <w:name w:val="Signature Char"/>
    <w:basedOn w:val="DefaultParagraphFont"/>
    <w:link w:val="Signature"/>
    <w:rsid w:val="00B538F3"/>
    <w:rPr>
      <w:rFonts w:ascii="Arial" w:eastAsia="Times New Roman" w:hAnsi="Arial" w:cs="Times New Roman"/>
      <w:spacing w:val="-5"/>
      <w:sz w:val="20"/>
      <w:szCs w:val="20"/>
    </w:rPr>
  </w:style>
  <w:style w:type="paragraph" w:styleId="ListParagraph">
    <w:name w:val="List Paragraph"/>
    <w:basedOn w:val="Normal"/>
    <w:uiPriority w:val="34"/>
    <w:qFormat/>
    <w:rsid w:val="00B538F3"/>
    <w:pPr>
      <w:ind w:left="720"/>
      <w:contextualSpacing/>
    </w:pPr>
  </w:style>
  <w:style w:type="paragraph" w:styleId="FootnoteText">
    <w:name w:val="footnote text"/>
    <w:basedOn w:val="Normal"/>
    <w:link w:val="FootnoteTextChar"/>
    <w:rsid w:val="00B538F3"/>
  </w:style>
  <w:style w:type="character" w:customStyle="1" w:styleId="FootnoteTextChar">
    <w:name w:val="Footnote Text Char"/>
    <w:basedOn w:val="DefaultParagraphFont"/>
    <w:link w:val="FootnoteText"/>
    <w:rsid w:val="00B538F3"/>
    <w:rPr>
      <w:rFonts w:ascii="Arial" w:eastAsia="Times" w:hAnsi="Arial" w:cs="Times New Roman"/>
      <w:sz w:val="20"/>
      <w:szCs w:val="20"/>
      <w:lang w:val="en-AU"/>
    </w:rPr>
  </w:style>
  <w:style w:type="character" w:styleId="FootnoteReference">
    <w:name w:val="footnote reference"/>
    <w:aliases w:val="(NECG) Footnote Reference"/>
    <w:basedOn w:val="DefaultParagraphFont"/>
    <w:rsid w:val="00B538F3"/>
    <w:rPr>
      <w:vertAlign w:val="superscript"/>
    </w:rPr>
  </w:style>
  <w:style w:type="character" w:styleId="CommentReference">
    <w:name w:val="annotation reference"/>
    <w:basedOn w:val="DefaultParagraphFont"/>
    <w:semiHidden/>
    <w:unhideWhenUsed/>
    <w:rsid w:val="00B538F3"/>
    <w:rPr>
      <w:sz w:val="16"/>
      <w:szCs w:val="16"/>
    </w:rPr>
  </w:style>
  <w:style w:type="paragraph" w:styleId="CommentText">
    <w:name w:val="annotation text"/>
    <w:basedOn w:val="Normal"/>
    <w:link w:val="CommentTextChar"/>
    <w:unhideWhenUsed/>
    <w:rsid w:val="00B538F3"/>
  </w:style>
  <w:style w:type="character" w:customStyle="1" w:styleId="CommentTextChar">
    <w:name w:val="Comment Text Char"/>
    <w:basedOn w:val="DefaultParagraphFont"/>
    <w:link w:val="CommentText"/>
    <w:rsid w:val="00B538F3"/>
    <w:rPr>
      <w:rFonts w:ascii="Arial" w:eastAsia="Times" w:hAnsi="Arial" w:cs="Times New Roman"/>
      <w:sz w:val="20"/>
      <w:szCs w:val="20"/>
      <w:lang w:val="en-AU"/>
    </w:rPr>
  </w:style>
  <w:style w:type="paragraph" w:styleId="Caption">
    <w:name w:val="caption"/>
    <w:basedOn w:val="Normal"/>
    <w:next w:val="Normal"/>
    <w:unhideWhenUsed/>
    <w:qFormat/>
    <w:rsid w:val="00B538F3"/>
    <w:pPr>
      <w:spacing w:after="200"/>
    </w:pPr>
    <w:rPr>
      <w:i/>
      <w:iCs/>
      <w:color w:val="1F497D" w:themeColor="text2"/>
      <w:sz w:val="18"/>
      <w:szCs w:val="18"/>
    </w:rPr>
  </w:style>
  <w:style w:type="paragraph" w:styleId="BalloonText">
    <w:name w:val="Balloon Text"/>
    <w:basedOn w:val="Normal"/>
    <w:link w:val="BalloonTextChar"/>
    <w:uiPriority w:val="99"/>
    <w:semiHidden/>
    <w:unhideWhenUsed/>
    <w:rsid w:val="00B538F3"/>
    <w:rPr>
      <w:rFonts w:ascii="Tahoma" w:hAnsi="Tahoma" w:cs="Tahoma"/>
      <w:sz w:val="16"/>
      <w:szCs w:val="16"/>
    </w:rPr>
  </w:style>
  <w:style w:type="character" w:customStyle="1" w:styleId="BalloonTextChar">
    <w:name w:val="Balloon Text Char"/>
    <w:basedOn w:val="DefaultParagraphFont"/>
    <w:link w:val="BalloonText"/>
    <w:uiPriority w:val="99"/>
    <w:semiHidden/>
    <w:rsid w:val="00B538F3"/>
    <w:rPr>
      <w:rFonts w:ascii="Tahoma" w:eastAsia="Times" w:hAnsi="Tahoma" w:cs="Tahoma"/>
      <w:sz w:val="16"/>
      <w:szCs w:val="16"/>
      <w:lang w:val="en-AU"/>
    </w:rPr>
  </w:style>
  <w:style w:type="paragraph" w:styleId="PlainText">
    <w:name w:val="Plain Text"/>
    <w:basedOn w:val="Normal"/>
    <w:link w:val="PlainTextChar"/>
    <w:uiPriority w:val="99"/>
    <w:semiHidden/>
    <w:unhideWhenUsed/>
    <w:rsid w:val="005B24E4"/>
    <w:rPr>
      <w:rFonts w:ascii="Calibri" w:eastAsiaTheme="minorHAnsi" w:hAnsi="Calibri" w:cstheme="minorBidi"/>
      <w:sz w:val="22"/>
      <w:szCs w:val="21"/>
      <w:lang w:val="en-US"/>
    </w:rPr>
  </w:style>
  <w:style w:type="character" w:customStyle="1" w:styleId="PlainTextChar">
    <w:name w:val="Plain Text Char"/>
    <w:basedOn w:val="DefaultParagraphFont"/>
    <w:link w:val="PlainText"/>
    <w:uiPriority w:val="99"/>
    <w:semiHidden/>
    <w:rsid w:val="005B24E4"/>
    <w:rPr>
      <w:rFonts w:ascii="Calibri" w:hAnsi="Calibri"/>
      <w:szCs w:val="21"/>
    </w:rPr>
  </w:style>
  <w:style w:type="paragraph" w:styleId="Revision">
    <w:name w:val="Revision"/>
    <w:hidden/>
    <w:uiPriority w:val="99"/>
    <w:semiHidden/>
    <w:rsid w:val="00FD04DE"/>
    <w:pPr>
      <w:spacing w:after="0" w:line="240" w:lineRule="auto"/>
    </w:pPr>
    <w:rPr>
      <w:rFonts w:ascii="Arial" w:eastAsia="Times" w:hAnsi="Arial" w:cs="Times New Roman"/>
      <w:sz w:val="20"/>
      <w:szCs w:val="20"/>
      <w:lang w:val="en-AU"/>
    </w:rPr>
  </w:style>
  <w:style w:type="paragraph" w:styleId="CommentSubject">
    <w:name w:val="annotation subject"/>
    <w:basedOn w:val="CommentText"/>
    <w:next w:val="CommentText"/>
    <w:link w:val="CommentSubjectChar"/>
    <w:uiPriority w:val="99"/>
    <w:semiHidden/>
    <w:unhideWhenUsed/>
    <w:rsid w:val="005E4B1E"/>
    <w:rPr>
      <w:b/>
      <w:bCs/>
    </w:rPr>
  </w:style>
  <w:style w:type="character" w:customStyle="1" w:styleId="CommentSubjectChar">
    <w:name w:val="Comment Subject Char"/>
    <w:basedOn w:val="CommentTextChar"/>
    <w:link w:val="CommentSubject"/>
    <w:uiPriority w:val="99"/>
    <w:semiHidden/>
    <w:rsid w:val="005E4B1E"/>
    <w:rPr>
      <w:rFonts w:ascii="Arial" w:eastAsia="Times" w:hAnsi="Arial" w:cs="Times New Roman"/>
      <w:b/>
      <w:bCs/>
      <w:sz w:val="20"/>
      <w:szCs w:val="20"/>
      <w:lang w:val="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0" w:qFormat="1"/>
    <w:lsdException w:name="footnote reference" w:uiPriority="0"/>
    <w:lsdException w:name="annotation reference" w:uiPriority="0"/>
    <w:lsdException w:name="Title" w:semiHidden="0" w:uiPriority="10" w:unhideWhenUsed="0" w:qFormat="1"/>
    <w:lsdException w:name="Signature" w:uiPriority="0"/>
    <w:lsdException w:name="Default Paragraph Font" w:uiPriority="1"/>
    <w:lsdException w:name="Subtitle" w:semiHidden="0" w:uiPriority="11" w:unhideWhenUsed="0" w:qFormat="1"/>
    <w:lsdException w:name="Salutation"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38F3"/>
    <w:pPr>
      <w:spacing w:after="0" w:line="240" w:lineRule="auto"/>
    </w:pPr>
    <w:rPr>
      <w:rFonts w:ascii="Arial" w:eastAsia="Times" w:hAnsi="Arial" w:cs="Times New Roman"/>
      <w:sz w:val="20"/>
      <w:szCs w:val="20"/>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B538F3"/>
    <w:pPr>
      <w:tabs>
        <w:tab w:val="center" w:pos="4320"/>
        <w:tab w:val="right" w:pos="8640"/>
      </w:tabs>
    </w:pPr>
  </w:style>
  <w:style w:type="character" w:customStyle="1" w:styleId="HeaderChar">
    <w:name w:val="Header Char"/>
    <w:basedOn w:val="DefaultParagraphFont"/>
    <w:link w:val="Header"/>
    <w:uiPriority w:val="99"/>
    <w:rsid w:val="00B538F3"/>
    <w:rPr>
      <w:rFonts w:ascii="Arial" w:eastAsia="Times" w:hAnsi="Arial" w:cs="Times New Roman"/>
      <w:sz w:val="20"/>
      <w:szCs w:val="20"/>
      <w:lang w:val="en-AU"/>
    </w:rPr>
  </w:style>
  <w:style w:type="paragraph" w:styleId="Footer">
    <w:name w:val="footer"/>
    <w:basedOn w:val="Normal"/>
    <w:link w:val="FooterChar"/>
    <w:uiPriority w:val="99"/>
    <w:rsid w:val="00B538F3"/>
    <w:pPr>
      <w:tabs>
        <w:tab w:val="center" w:pos="4320"/>
        <w:tab w:val="right" w:pos="8640"/>
      </w:tabs>
    </w:pPr>
  </w:style>
  <w:style w:type="character" w:customStyle="1" w:styleId="FooterChar">
    <w:name w:val="Footer Char"/>
    <w:basedOn w:val="DefaultParagraphFont"/>
    <w:link w:val="Footer"/>
    <w:uiPriority w:val="99"/>
    <w:rsid w:val="00B538F3"/>
    <w:rPr>
      <w:rFonts w:ascii="Arial" w:eastAsia="Times" w:hAnsi="Arial" w:cs="Times New Roman"/>
      <w:sz w:val="20"/>
      <w:szCs w:val="20"/>
      <w:lang w:val="en-AU"/>
    </w:rPr>
  </w:style>
  <w:style w:type="character" w:styleId="Hyperlink">
    <w:name w:val="Hyperlink"/>
    <w:basedOn w:val="DefaultParagraphFont"/>
    <w:rsid w:val="00B538F3"/>
    <w:rPr>
      <w:color w:val="0000FF"/>
      <w:u w:val="single"/>
    </w:rPr>
  </w:style>
  <w:style w:type="paragraph" w:styleId="Salutation">
    <w:name w:val="Salutation"/>
    <w:basedOn w:val="Normal"/>
    <w:next w:val="Normal"/>
    <w:link w:val="SalutationChar"/>
    <w:rsid w:val="00B538F3"/>
    <w:pPr>
      <w:spacing w:before="220" w:after="220" w:line="220" w:lineRule="atLeast"/>
    </w:pPr>
    <w:rPr>
      <w:rFonts w:eastAsia="Times New Roman"/>
      <w:spacing w:val="-5"/>
      <w:lang w:val="en-US"/>
    </w:rPr>
  </w:style>
  <w:style w:type="character" w:customStyle="1" w:styleId="SalutationChar">
    <w:name w:val="Salutation Char"/>
    <w:basedOn w:val="DefaultParagraphFont"/>
    <w:link w:val="Salutation"/>
    <w:rsid w:val="00B538F3"/>
    <w:rPr>
      <w:rFonts w:ascii="Arial" w:eastAsia="Times New Roman" w:hAnsi="Arial" w:cs="Times New Roman"/>
      <w:spacing w:val="-5"/>
      <w:sz w:val="20"/>
      <w:szCs w:val="20"/>
    </w:rPr>
  </w:style>
  <w:style w:type="paragraph" w:styleId="Signature">
    <w:name w:val="Signature"/>
    <w:basedOn w:val="Normal"/>
    <w:next w:val="Normal"/>
    <w:link w:val="SignatureChar"/>
    <w:rsid w:val="00B538F3"/>
    <w:pPr>
      <w:keepNext/>
      <w:spacing w:before="880" w:line="220" w:lineRule="atLeast"/>
    </w:pPr>
    <w:rPr>
      <w:rFonts w:eastAsia="Times New Roman"/>
      <w:spacing w:val="-5"/>
      <w:lang w:val="en-US"/>
    </w:rPr>
  </w:style>
  <w:style w:type="character" w:customStyle="1" w:styleId="SignatureChar">
    <w:name w:val="Signature Char"/>
    <w:basedOn w:val="DefaultParagraphFont"/>
    <w:link w:val="Signature"/>
    <w:rsid w:val="00B538F3"/>
    <w:rPr>
      <w:rFonts w:ascii="Arial" w:eastAsia="Times New Roman" w:hAnsi="Arial" w:cs="Times New Roman"/>
      <w:spacing w:val="-5"/>
      <w:sz w:val="20"/>
      <w:szCs w:val="20"/>
    </w:rPr>
  </w:style>
  <w:style w:type="paragraph" w:styleId="ListParagraph">
    <w:name w:val="List Paragraph"/>
    <w:basedOn w:val="Normal"/>
    <w:uiPriority w:val="34"/>
    <w:qFormat/>
    <w:rsid w:val="00B538F3"/>
    <w:pPr>
      <w:ind w:left="720"/>
      <w:contextualSpacing/>
    </w:pPr>
  </w:style>
  <w:style w:type="paragraph" w:styleId="FootnoteText">
    <w:name w:val="footnote text"/>
    <w:basedOn w:val="Normal"/>
    <w:link w:val="FootnoteTextChar"/>
    <w:rsid w:val="00B538F3"/>
  </w:style>
  <w:style w:type="character" w:customStyle="1" w:styleId="FootnoteTextChar">
    <w:name w:val="Footnote Text Char"/>
    <w:basedOn w:val="DefaultParagraphFont"/>
    <w:link w:val="FootnoteText"/>
    <w:rsid w:val="00B538F3"/>
    <w:rPr>
      <w:rFonts w:ascii="Arial" w:eastAsia="Times" w:hAnsi="Arial" w:cs="Times New Roman"/>
      <w:sz w:val="20"/>
      <w:szCs w:val="20"/>
      <w:lang w:val="en-AU"/>
    </w:rPr>
  </w:style>
  <w:style w:type="character" w:styleId="FootnoteReference">
    <w:name w:val="footnote reference"/>
    <w:aliases w:val="(NECG) Footnote Reference"/>
    <w:basedOn w:val="DefaultParagraphFont"/>
    <w:rsid w:val="00B538F3"/>
    <w:rPr>
      <w:vertAlign w:val="superscript"/>
    </w:rPr>
  </w:style>
  <w:style w:type="character" w:styleId="CommentReference">
    <w:name w:val="annotation reference"/>
    <w:basedOn w:val="DefaultParagraphFont"/>
    <w:semiHidden/>
    <w:unhideWhenUsed/>
    <w:rsid w:val="00B538F3"/>
    <w:rPr>
      <w:sz w:val="16"/>
      <w:szCs w:val="16"/>
    </w:rPr>
  </w:style>
  <w:style w:type="paragraph" w:styleId="CommentText">
    <w:name w:val="annotation text"/>
    <w:basedOn w:val="Normal"/>
    <w:link w:val="CommentTextChar"/>
    <w:unhideWhenUsed/>
    <w:rsid w:val="00B538F3"/>
  </w:style>
  <w:style w:type="character" w:customStyle="1" w:styleId="CommentTextChar">
    <w:name w:val="Comment Text Char"/>
    <w:basedOn w:val="DefaultParagraphFont"/>
    <w:link w:val="CommentText"/>
    <w:rsid w:val="00B538F3"/>
    <w:rPr>
      <w:rFonts w:ascii="Arial" w:eastAsia="Times" w:hAnsi="Arial" w:cs="Times New Roman"/>
      <w:sz w:val="20"/>
      <w:szCs w:val="20"/>
      <w:lang w:val="en-AU"/>
    </w:rPr>
  </w:style>
  <w:style w:type="paragraph" w:styleId="Caption">
    <w:name w:val="caption"/>
    <w:basedOn w:val="Normal"/>
    <w:next w:val="Normal"/>
    <w:unhideWhenUsed/>
    <w:qFormat/>
    <w:rsid w:val="00B538F3"/>
    <w:pPr>
      <w:spacing w:after="200"/>
    </w:pPr>
    <w:rPr>
      <w:i/>
      <w:iCs/>
      <w:color w:val="1F497D" w:themeColor="text2"/>
      <w:sz w:val="18"/>
      <w:szCs w:val="18"/>
    </w:rPr>
  </w:style>
  <w:style w:type="paragraph" w:styleId="BalloonText">
    <w:name w:val="Balloon Text"/>
    <w:basedOn w:val="Normal"/>
    <w:link w:val="BalloonTextChar"/>
    <w:uiPriority w:val="99"/>
    <w:semiHidden/>
    <w:unhideWhenUsed/>
    <w:rsid w:val="00B538F3"/>
    <w:rPr>
      <w:rFonts w:ascii="Tahoma" w:hAnsi="Tahoma" w:cs="Tahoma"/>
      <w:sz w:val="16"/>
      <w:szCs w:val="16"/>
    </w:rPr>
  </w:style>
  <w:style w:type="character" w:customStyle="1" w:styleId="BalloonTextChar">
    <w:name w:val="Balloon Text Char"/>
    <w:basedOn w:val="DefaultParagraphFont"/>
    <w:link w:val="BalloonText"/>
    <w:uiPriority w:val="99"/>
    <w:semiHidden/>
    <w:rsid w:val="00B538F3"/>
    <w:rPr>
      <w:rFonts w:ascii="Tahoma" w:eastAsia="Times" w:hAnsi="Tahoma" w:cs="Tahoma"/>
      <w:sz w:val="16"/>
      <w:szCs w:val="16"/>
      <w:lang w:val="en-AU"/>
    </w:rPr>
  </w:style>
  <w:style w:type="paragraph" w:styleId="PlainText">
    <w:name w:val="Plain Text"/>
    <w:basedOn w:val="Normal"/>
    <w:link w:val="PlainTextChar"/>
    <w:uiPriority w:val="99"/>
    <w:semiHidden/>
    <w:unhideWhenUsed/>
    <w:rsid w:val="005B24E4"/>
    <w:rPr>
      <w:rFonts w:ascii="Calibri" w:eastAsiaTheme="minorHAnsi" w:hAnsi="Calibri" w:cstheme="minorBidi"/>
      <w:sz w:val="22"/>
      <w:szCs w:val="21"/>
      <w:lang w:val="en-US"/>
    </w:rPr>
  </w:style>
  <w:style w:type="character" w:customStyle="1" w:styleId="PlainTextChar">
    <w:name w:val="Plain Text Char"/>
    <w:basedOn w:val="DefaultParagraphFont"/>
    <w:link w:val="PlainText"/>
    <w:uiPriority w:val="99"/>
    <w:semiHidden/>
    <w:rsid w:val="005B24E4"/>
    <w:rPr>
      <w:rFonts w:ascii="Calibri" w:hAnsi="Calibri"/>
      <w:szCs w:val="21"/>
    </w:rPr>
  </w:style>
  <w:style w:type="paragraph" w:styleId="Revision">
    <w:name w:val="Revision"/>
    <w:hidden/>
    <w:uiPriority w:val="99"/>
    <w:semiHidden/>
    <w:rsid w:val="00FD04DE"/>
    <w:pPr>
      <w:spacing w:after="0" w:line="240" w:lineRule="auto"/>
    </w:pPr>
    <w:rPr>
      <w:rFonts w:ascii="Arial" w:eastAsia="Times" w:hAnsi="Arial" w:cs="Times New Roman"/>
      <w:sz w:val="20"/>
      <w:szCs w:val="20"/>
      <w:lang w:val="en-AU"/>
    </w:rPr>
  </w:style>
  <w:style w:type="paragraph" w:styleId="CommentSubject">
    <w:name w:val="annotation subject"/>
    <w:basedOn w:val="CommentText"/>
    <w:next w:val="CommentText"/>
    <w:link w:val="CommentSubjectChar"/>
    <w:uiPriority w:val="99"/>
    <w:semiHidden/>
    <w:unhideWhenUsed/>
    <w:rsid w:val="005E4B1E"/>
    <w:rPr>
      <w:b/>
      <w:bCs/>
    </w:rPr>
  </w:style>
  <w:style w:type="character" w:customStyle="1" w:styleId="CommentSubjectChar">
    <w:name w:val="Comment Subject Char"/>
    <w:basedOn w:val="CommentTextChar"/>
    <w:link w:val="CommentSubject"/>
    <w:uiPriority w:val="99"/>
    <w:semiHidden/>
    <w:rsid w:val="005E4B1E"/>
    <w:rPr>
      <w:rFonts w:ascii="Arial" w:eastAsia="Times" w:hAnsi="Arial" w:cs="Times New Roman"/>
      <w:b/>
      <w:bCs/>
      <w:sz w:val="20"/>
      <w:szCs w:val="20"/>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4648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A62A97-52F1-459A-A415-E1D789EC80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C1D31B4D.dotm</Template>
  <TotalTime>0</TotalTime>
  <Pages>5</Pages>
  <Words>2084</Words>
  <Characters>11882</Characters>
  <Application>Microsoft Office Word</Application>
  <DocSecurity>0</DocSecurity>
  <Lines>99</Lines>
  <Paragraphs>27</Paragraphs>
  <ScaleCrop>false</ScaleCrop>
  <Company/>
  <LinksUpToDate>false</LinksUpToDate>
  <CharactersWithSpaces>13939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2016-02-08T02:56:00Z</dcterms:created>
  <dcterms:modified xsi:type="dcterms:W3CDTF">2016-02-08T02:56:00Z</dcterms:modified>
</cp:coreProperties>
</file>