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B526D2" w14:textId="77777777" w:rsidR="001F5059" w:rsidRDefault="001F5059" w:rsidP="001F5059">
      <w:pPr>
        <w:rPr>
          <w:szCs w:val="20"/>
        </w:rPr>
      </w:pPr>
      <w:bookmarkStart w:id="0" w:name="_GoBack"/>
      <w:bookmarkEnd w:id="0"/>
    </w:p>
    <w:p w14:paraId="759F2C30" w14:textId="77777777" w:rsidR="001F5059" w:rsidRPr="00F31276" w:rsidRDefault="001F5059" w:rsidP="001F5059">
      <w:pPr>
        <w:rPr>
          <w:szCs w:val="20"/>
        </w:rPr>
      </w:pPr>
      <w:r w:rsidRPr="00F31276">
        <w:rPr>
          <w:szCs w:val="20"/>
        </w:rPr>
        <w:t xml:space="preserve">Dear </w:t>
      </w:r>
      <w:r>
        <w:rPr>
          <w:szCs w:val="20"/>
        </w:rPr>
        <w:t>Tony</w:t>
      </w:r>
    </w:p>
    <w:p w14:paraId="766F2ED6" w14:textId="77777777" w:rsidR="001F5059" w:rsidRPr="00514751" w:rsidRDefault="001F5059" w:rsidP="001F5059">
      <w:pPr>
        <w:spacing w:before="120"/>
        <w:rPr>
          <w:b/>
          <w:szCs w:val="20"/>
        </w:rPr>
      </w:pPr>
      <w:r>
        <w:rPr>
          <w:rFonts w:cs="Arial"/>
          <w:b/>
          <w:szCs w:val="20"/>
        </w:rPr>
        <w:t xml:space="preserve">Submission to the Review of Card Payments Regulation – </w:t>
      </w:r>
      <w:r w:rsidR="002A57C6">
        <w:rPr>
          <w:rFonts w:cs="Arial"/>
          <w:b/>
          <w:szCs w:val="20"/>
        </w:rPr>
        <w:t xml:space="preserve">December </w:t>
      </w:r>
      <w:r>
        <w:rPr>
          <w:rFonts w:cs="Arial"/>
          <w:b/>
          <w:szCs w:val="20"/>
        </w:rPr>
        <w:t>2015</w:t>
      </w:r>
    </w:p>
    <w:p w14:paraId="2264BC42" w14:textId="77777777" w:rsidR="00347A40" w:rsidRDefault="000B1A6A" w:rsidP="002A57C6">
      <w:pPr>
        <w:autoSpaceDE w:val="0"/>
        <w:autoSpaceDN w:val="0"/>
        <w:adjustRightInd w:val="0"/>
        <w:spacing w:before="120"/>
        <w:rPr>
          <w:rFonts w:cs="Arial"/>
          <w:szCs w:val="20"/>
          <w:lang w:val="en-US"/>
        </w:rPr>
      </w:pPr>
      <w:r>
        <w:rPr>
          <w:rFonts w:cs="Arial"/>
          <w:szCs w:val="20"/>
          <w:lang w:val="en-US"/>
        </w:rPr>
        <w:t>The</w:t>
      </w:r>
      <w:r w:rsidR="002A57C6" w:rsidRPr="002A57C6">
        <w:rPr>
          <w:rFonts w:cs="Arial"/>
          <w:szCs w:val="20"/>
          <w:lang w:val="en-US"/>
        </w:rPr>
        <w:t xml:space="preserve"> regulatory </w:t>
      </w:r>
      <w:r>
        <w:rPr>
          <w:rFonts w:cs="Arial"/>
          <w:szCs w:val="20"/>
          <w:lang w:val="en-US"/>
        </w:rPr>
        <w:t>approach</w:t>
      </w:r>
      <w:r w:rsidR="002A57C6" w:rsidRPr="002A57C6">
        <w:rPr>
          <w:rFonts w:cs="Arial"/>
          <w:szCs w:val="20"/>
          <w:lang w:val="en-US"/>
        </w:rPr>
        <w:t xml:space="preserve"> has to move on from yesterday's battle to today's reality.</w:t>
      </w:r>
    </w:p>
    <w:p w14:paraId="0D96F4D7" w14:textId="77777777" w:rsidR="002A57C6" w:rsidRPr="002A57C6" w:rsidRDefault="002A57C6" w:rsidP="002A57C6">
      <w:pPr>
        <w:autoSpaceDE w:val="0"/>
        <w:autoSpaceDN w:val="0"/>
        <w:adjustRightInd w:val="0"/>
        <w:spacing w:before="120"/>
        <w:rPr>
          <w:rFonts w:cs="Arial"/>
          <w:szCs w:val="20"/>
          <w:lang w:val="en-US"/>
        </w:rPr>
      </w:pPr>
      <w:r w:rsidRPr="002A57C6">
        <w:rPr>
          <w:rFonts w:cs="Arial"/>
          <w:szCs w:val="20"/>
          <w:lang w:val="en-US"/>
        </w:rPr>
        <w:t xml:space="preserve">The world has changed and many </w:t>
      </w:r>
      <w:r w:rsidR="000B1A6A">
        <w:rPr>
          <w:rFonts w:cs="Arial"/>
          <w:szCs w:val="20"/>
          <w:lang w:val="en-US"/>
        </w:rPr>
        <w:t>rules and regulations</w:t>
      </w:r>
      <w:r w:rsidR="000B1A6A" w:rsidRPr="000B1A6A">
        <w:rPr>
          <w:rFonts w:cs="Arial"/>
          <w:szCs w:val="20"/>
          <w:lang w:val="en-US"/>
        </w:rPr>
        <w:t xml:space="preserve"> </w:t>
      </w:r>
      <w:r w:rsidR="000B1A6A" w:rsidRPr="002A57C6">
        <w:rPr>
          <w:rFonts w:cs="Arial"/>
          <w:szCs w:val="20"/>
          <w:lang w:val="en-US"/>
        </w:rPr>
        <w:t xml:space="preserve">for the </w:t>
      </w:r>
      <w:r w:rsidR="000B1A6A">
        <w:rPr>
          <w:rFonts w:cs="Arial"/>
          <w:szCs w:val="20"/>
          <w:lang w:val="en-US"/>
        </w:rPr>
        <w:t>payment space</w:t>
      </w:r>
      <w:r w:rsidRPr="002A57C6">
        <w:rPr>
          <w:rFonts w:cs="Arial"/>
          <w:szCs w:val="20"/>
          <w:lang w:val="en-US"/>
        </w:rPr>
        <w:t xml:space="preserve"> </w:t>
      </w:r>
      <w:r w:rsidR="000B1A6A">
        <w:rPr>
          <w:rFonts w:cs="Arial"/>
          <w:szCs w:val="20"/>
          <w:lang w:val="en-US"/>
        </w:rPr>
        <w:t xml:space="preserve">justifiably </w:t>
      </w:r>
      <w:r w:rsidRPr="002A57C6">
        <w:rPr>
          <w:rFonts w:cs="Arial"/>
          <w:szCs w:val="20"/>
          <w:lang w:val="en-US"/>
        </w:rPr>
        <w:t>proposed</w:t>
      </w:r>
      <w:r w:rsidR="00A33624">
        <w:rPr>
          <w:rFonts w:cs="Arial"/>
          <w:szCs w:val="20"/>
          <w:lang w:val="en-US"/>
        </w:rPr>
        <w:t>,</w:t>
      </w:r>
      <w:r w:rsidRPr="002A57C6">
        <w:rPr>
          <w:rFonts w:cs="Arial"/>
          <w:szCs w:val="20"/>
          <w:lang w:val="en-US"/>
        </w:rPr>
        <w:t xml:space="preserve"> </w:t>
      </w:r>
      <w:r w:rsidR="000B1A6A">
        <w:rPr>
          <w:rFonts w:cs="Arial"/>
          <w:szCs w:val="20"/>
          <w:lang w:val="en-US"/>
        </w:rPr>
        <w:t xml:space="preserve">and some </w:t>
      </w:r>
      <w:r w:rsidR="00B50FAE">
        <w:rPr>
          <w:rFonts w:cs="Arial"/>
          <w:szCs w:val="20"/>
          <w:lang w:val="en-US"/>
        </w:rPr>
        <w:t xml:space="preserve">thankfully </w:t>
      </w:r>
      <w:r w:rsidR="000B1A6A">
        <w:rPr>
          <w:rFonts w:cs="Arial"/>
          <w:szCs w:val="20"/>
          <w:lang w:val="en-US"/>
        </w:rPr>
        <w:t xml:space="preserve">implemented </w:t>
      </w:r>
      <w:r w:rsidRPr="002A57C6">
        <w:rPr>
          <w:rFonts w:cs="Arial"/>
          <w:szCs w:val="20"/>
          <w:lang w:val="en-US"/>
        </w:rPr>
        <w:t>only a short while ago</w:t>
      </w:r>
      <w:r w:rsidR="00A33624">
        <w:rPr>
          <w:rFonts w:cs="Arial"/>
          <w:szCs w:val="20"/>
          <w:lang w:val="en-US"/>
        </w:rPr>
        <w:t>,</w:t>
      </w:r>
      <w:r w:rsidRPr="002A57C6">
        <w:rPr>
          <w:rFonts w:cs="Arial"/>
          <w:szCs w:val="20"/>
          <w:lang w:val="en-US"/>
        </w:rPr>
        <w:t xml:space="preserve"> have become technologically obsolete.</w:t>
      </w:r>
    </w:p>
    <w:p w14:paraId="733B8CCE" w14:textId="0C4B5046" w:rsidR="00F9290C" w:rsidRDefault="000B1A6A" w:rsidP="005D2496">
      <w:pPr>
        <w:autoSpaceDE w:val="0"/>
        <w:autoSpaceDN w:val="0"/>
        <w:adjustRightInd w:val="0"/>
        <w:spacing w:before="120"/>
        <w:rPr>
          <w:rFonts w:cs="Arial"/>
          <w:szCs w:val="20"/>
          <w:lang w:val="en-US"/>
        </w:rPr>
      </w:pPr>
      <w:r>
        <w:rPr>
          <w:rFonts w:cs="Arial"/>
          <w:szCs w:val="20"/>
          <w:lang w:val="en-US"/>
        </w:rPr>
        <w:t xml:space="preserve">While we welcome the proposed changes to the Bank’s Surcharging and Interchange Standard, </w:t>
      </w:r>
      <w:r w:rsidR="005D2496">
        <w:rPr>
          <w:rFonts w:cs="Arial"/>
          <w:szCs w:val="20"/>
          <w:lang w:val="en-US"/>
        </w:rPr>
        <w:t xml:space="preserve">in that </w:t>
      </w:r>
      <w:r>
        <w:rPr>
          <w:rFonts w:cs="Arial"/>
          <w:szCs w:val="20"/>
          <w:lang w:val="en-US"/>
        </w:rPr>
        <w:t xml:space="preserve">they </w:t>
      </w:r>
      <w:r w:rsidR="00A33624">
        <w:rPr>
          <w:rFonts w:cs="Arial"/>
          <w:szCs w:val="20"/>
          <w:lang w:val="en-US"/>
        </w:rPr>
        <w:t xml:space="preserve">partly </w:t>
      </w:r>
      <w:r w:rsidR="005D2496">
        <w:rPr>
          <w:rFonts w:cs="Arial"/>
          <w:szCs w:val="20"/>
          <w:lang w:val="en-US"/>
        </w:rPr>
        <w:t xml:space="preserve">reduce the </w:t>
      </w:r>
      <w:r>
        <w:rPr>
          <w:rFonts w:cs="Arial"/>
          <w:szCs w:val="20"/>
          <w:lang w:val="en-US"/>
        </w:rPr>
        <w:t xml:space="preserve">unintended gaming by the industry </w:t>
      </w:r>
      <w:r w:rsidR="005D2496">
        <w:rPr>
          <w:rFonts w:cs="Arial"/>
          <w:szCs w:val="20"/>
          <w:lang w:val="en-US"/>
        </w:rPr>
        <w:t>causing</w:t>
      </w:r>
      <w:r>
        <w:rPr>
          <w:rFonts w:cs="Arial"/>
          <w:szCs w:val="20"/>
          <w:lang w:val="en-US"/>
        </w:rPr>
        <w:t xml:space="preserve"> u</w:t>
      </w:r>
      <w:r w:rsidR="005D2496">
        <w:rPr>
          <w:rFonts w:cs="Arial"/>
          <w:szCs w:val="20"/>
          <w:lang w:val="en-US"/>
        </w:rPr>
        <w:t>nw</w:t>
      </w:r>
      <w:r>
        <w:rPr>
          <w:rFonts w:cs="Arial"/>
          <w:szCs w:val="20"/>
          <w:lang w:val="en-US"/>
        </w:rPr>
        <w:t xml:space="preserve">arranted </w:t>
      </w:r>
      <w:r w:rsidR="00B50FAE">
        <w:rPr>
          <w:rFonts w:cs="Arial"/>
          <w:szCs w:val="20"/>
          <w:lang w:val="en-US"/>
        </w:rPr>
        <w:t xml:space="preserve">and unfair </w:t>
      </w:r>
      <w:r>
        <w:rPr>
          <w:rFonts w:cs="Arial"/>
          <w:szCs w:val="20"/>
          <w:lang w:val="en-US"/>
        </w:rPr>
        <w:t>outcome</w:t>
      </w:r>
      <w:r w:rsidR="00B50FAE">
        <w:rPr>
          <w:rFonts w:cs="Arial"/>
          <w:szCs w:val="20"/>
          <w:lang w:val="en-US"/>
        </w:rPr>
        <w:t>s</w:t>
      </w:r>
      <w:r>
        <w:rPr>
          <w:rFonts w:cs="Arial"/>
          <w:szCs w:val="20"/>
          <w:lang w:val="en-US"/>
        </w:rPr>
        <w:t>, the</w:t>
      </w:r>
      <w:r w:rsidR="003963AC">
        <w:rPr>
          <w:rFonts w:cs="Arial"/>
          <w:szCs w:val="20"/>
          <w:lang w:val="en-US"/>
        </w:rPr>
        <w:t xml:space="preserve">y </w:t>
      </w:r>
      <w:r>
        <w:rPr>
          <w:rFonts w:cs="Arial"/>
          <w:szCs w:val="20"/>
          <w:lang w:val="en-US"/>
        </w:rPr>
        <w:t>fall short of the regulatory goal of</w:t>
      </w:r>
      <w:r w:rsidR="00F9290C">
        <w:rPr>
          <w:rFonts w:cs="Arial"/>
          <w:szCs w:val="20"/>
          <w:lang w:val="en-US"/>
        </w:rPr>
        <w:t xml:space="preserve"> improving competition and efficiency in the card payments market.</w:t>
      </w:r>
    </w:p>
    <w:p w14:paraId="4E95BD96" w14:textId="52AC0FF2" w:rsidR="000B1A6A" w:rsidRDefault="000B1A6A" w:rsidP="000B1A6A">
      <w:pPr>
        <w:autoSpaceDE w:val="0"/>
        <w:autoSpaceDN w:val="0"/>
        <w:adjustRightInd w:val="0"/>
        <w:spacing w:before="120"/>
        <w:rPr>
          <w:rFonts w:cs="Arial"/>
          <w:szCs w:val="20"/>
          <w:lang w:val="en-US"/>
        </w:rPr>
      </w:pPr>
      <w:r>
        <w:rPr>
          <w:rFonts w:cs="Arial"/>
          <w:szCs w:val="20"/>
          <w:lang w:val="en-US"/>
        </w:rPr>
        <w:t>The regulation ha</w:t>
      </w:r>
      <w:r w:rsidR="005D2496">
        <w:rPr>
          <w:rFonts w:cs="Arial"/>
          <w:szCs w:val="20"/>
          <w:lang w:val="en-US"/>
        </w:rPr>
        <w:t>s</w:t>
      </w:r>
      <w:r>
        <w:rPr>
          <w:rFonts w:cs="Arial"/>
          <w:szCs w:val="20"/>
          <w:lang w:val="en-US"/>
        </w:rPr>
        <w:t xml:space="preserve"> become trapped in a circle</w:t>
      </w:r>
      <w:r w:rsidR="005D2496">
        <w:rPr>
          <w:rFonts w:cs="Arial"/>
          <w:szCs w:val="20"/>
          <w:lang w:val="en-US"/>
        </w:rPr>
        <w:t xml:space="preserve"> of industry gaming, countered by new regulatory standards </w:t>
      </w:r>
      <w:r w:rsidR="00347A40">
        <w:rPr>
          <w:rFonts w:cs="Arial"/>
          <w:szCs w:val="20"/>
          <w:lang w:val="en-US"/>
        </w:rPr>
        <w:t xml:space="preserve">of </w:t>
      </w:r>
      <w:r w:rsidR="005D2496">
        <w:rPr>
          <w:rFonts w:cs="Arial"/>
          <w:szCs w:val="20"/>
          <w:lang w:val="en-US"/>
        </w:rPr>
        <w:t xml:space="preserve">increasing complexity and resulting in </w:t>
      </w:r>
      <w:r w:rsidRPr="002A57C6">
        <w:rPr>
          <w:rFonts w:cs="Arial"/>
          <w:szCs w:val="20"/>
          <w:lang w:val="en-US"/>
        </w:rPr>
        <w:t>enforcement nightmares</w:t>
      </w:r>
      <w:r w:rsidR="005D2496">
        <w:rPr>
          <w:rFonts w:cs="Arial"/>
          <w:szCs w:val="20"/>
          <w:lang w:val="en-US"/>
        </w:rPr>
        <w:t xml:space="preserve"> and new gaming</w:t>
      </w:r>
      <w:r w:rsidRPr="002A57C6">
        <w:rPr>
          <w:rFonts w:cs="Arial"/>
          <w:szCs w:val="20"/>
          <w:lang w:val="en-US"/>
        </w:rPr>
        <w:t>.</w:t>
      </w:r>
      <w:r w:rsidR="00F9290C">
        <w:rPr>
          <w:rFonts w:cs="Arial"/>
          <w:szCs w:val="20"/>
          <w:lang w:val="en-US"/>
        </w:rPr>
        <w:t xml:space="preserve"> Technology advances </w:t>
      </w:r>
      <w:r w:rsidR="003963AC">
        <w:rPr>
          <w:rFonts w:cs="Arial"/>
          <w:szCs w:val="20"/>
          <w:lang w:val="en-US"/>
        </w:rPr>
        <w:t xml:space="preserve">such as </w:t>
      </w:r>
      <w:r w:rsidR="00F9290C">
        <w:rPr>
          <w:rFonts w:cs="Arial"/>
          <w:szCs w:val="20"/>
          <w:lang w:val="en-US"/>
        </w:rPr>
        <w:t xml:space="preserve">contactless payments, </w:t>
      </w:r>
      <w:r w:rsidR="00A33624">
        <w:rPr>
          <w:rFonts w:cs="Arial"/>
          <w:szCs w:val="20"/>
          <w:lang w:val="en-US"/>
        </w:rPr>
        <w:t xml:space="preserve">mobile </w:t>
      </w:r>
      <w:r w:rsidR="00F9290C">
        <w:rPr>
          <w:rFonts w:cs="Arial"/>
          <w:szCs w:val="20"/>
          <w:lang w:val="en-US"/>
        </w:rPr>
        <w:t>wallets and account</w:t>
      </w:r>
      <w:r w:rsidR="00A33624">
        <w:rPr>
          <w:rFonts w:cs="Arial"/>
          <w:szCs w:val="20"/>
          <w:lang w:val="en-US"/>
        </w:rPr>
        <w:t>-</w:t>
      </w:r>
      <w:r w:rsidR="00B0221A">
        <w:rPr>
          <w:rFonts w:cs="Arial"/>
          <w:szCs w:val="20"/>
          <w:lang w:val="en-US"/>
        </w:rPr>
        <w:t xml:space="preserve">level </w:t>
      </w:r>
      <w:r w:rsidR="00F9290C">
        <w:rPr>
          <w:rFonts w:cs="Arial"/>
          <w:szCs w:val="20"/>
          <w:lang w:val="en-US"/>
        </w:rPr>
        <w:t xml:space="preserve">processing have invalidated the Bank’s fundamental assumption that regulation could assure that price signals and merchant and consumer choices would enable </w:t>
      </w:r>
      <w:r w:rsidR="00347A40">
        <w:rPr>
          <w:rFonts w:cs="Arial"/>
          <w:szCs w:val="20"/>
          <w:lang w:val="en-US"/>
        </w:rPr>
        <w:t>a sufficiently competitive and effective market.</w:t>
      </w:r>
      <w:r w:rsidR="00F9290C">
        <w:rPr>
          <w:rFonts w:cs="Arial"/>
          <w:szCs w:val="20"/>
          <w:lang w:val="en-US"/>
        </w:rPr>
        <w:t xml:space="preserve"> </w:t>
      </w:r>
    </w:p>
    <w:p w14:paraId="6196FBFB" w14:textId="40208AF0" w:rsidR="00B50FAE" w:rsidRPr="002A57C6" w:rsidRDefault="00B50FAE" w:rsidP="00B50FAE">
      <w:pPr>
        <w:autoSpaceDE w:val="0"/>
        <w:autoSpaceDN w:val="0"/>
        <w:adjustRightInd w:val="0"/>
        <w:spacing w:before="120"/>
        <w:rPr>
          <w:rFonts w:cs="Arial"/>
          <w:szCs w:val="20"/>
          <w:lang w:val="en-US"/>
        </w:rPr>
      </w:pPr>
      <w:r w:rsidRPr="002A57C6">
        <w:rPr>
          <w:rFonts w:cs="Arial"/>
          <w:szCs w:val="20"/>
          <w:lang w:val="en-US"/>
        </w:rPr>
        <w:t>T</w:t>
      </w:r>
      <w:r>
        <w:rPr>
          <w:rFonts w:cs="Arial"/>
          <w:szCs w:val="20"/>
          <w:lang w:val="en-US"/>
        </w:rPr>
        <w:t xml:space="preserve">oday’s reality of the payment space is </w:t>
      </w:r>
      <w:proofErr w:type="spellStart"/>
      <w:r>
        <w:rPr>
          <w:rFonts w:cs="Arial"/>
          <w:szCs w:val="20"/>
          <w:lang w:val="en-US"/>
        </w:rPr>
        <w:t>characteri</w:t>
      </w:r>
      <w:r w:rsidR="00A33624">
        <w:rPr>
          <w:rFonts w:cs="Arial"/>
          <w:szCs w:val="20"/>
          <w:lang w:val="en-US"/>
        </w:rPr>
        <w:t>s</w:t>
      </w:r>
      <w:r>
        <w:rPr>
          <w:rFonts w:cs="Arial"/>
          <w:szCs w:val="20"/>
          <w:lang w:val="en-US"/>
        </w:rPr>
        <w:t>ed</w:t>
      </w:r>
      <w:proofErr w:type="spellEnd"/>
      <w:r>
        <w:rPr>
          <w:rFonts w:cs="Arial"/>
          <w:szCs w:val="20"/>
          <w:lang w:val="en-US"/>
        </w:rPr>
        <w:t xml:space="preserve"> by:</w:t>
      </w:r>
    </w:p>
    <w:p w14:paraId="784DB9E0" w14:textId="0AF4E924" w:rsidR="00B50FAE" w:rsidRPr="005D2496" w:rsidRDefault="00B50FAE" w:rsidP="00B50FAE">
      <w:pPr>
        <w:pStyle w:val="ListParagraph"/>
        <w:numPr>
          <w:ilvl w:val="0"/>
          <w:numId w:val="34"/>
        </w:numPr>
        <w:autoSpaceDE w:val="0"/>
        <w:autoSpaceDN w:val="0"/>
        <w:adjustRightInd w:val="0"/>
        <w:spacing w:before="120"/>
        <w:ind w:left="714" w:hanging="357"/>
        <w:contextualSpacing w:val="0"/>
        <w:rPr>
          <w:rFonts w:cs="Arial"/>
          <w:szCs w:val="20"/>
          <w:lang w:val="en-US"/>
        </w:rPr>
      </w:pPr>
      <w:r w:rsidRPr="005D2496">
        <w:rPr>
          <w:rFonts w:cs="Arial"/>
          <w:szCs w:val="20"/>
          <w:lang w:val="en-US"/>
        </w:rPr>
        <w:t xml:space="preserve">The fight for the digital-savvy consumer </w:t>
      </w:r>
      <w:r w:rsidR="009A3810" w:rsidRPr="005D2496">
        <w:rPr>
          <w:rFonts w:cs="Arial"/>
          <w:szCs w:val="20"/>
          <w:lang w:val="en-US"/>
        </w:rPr>
        <w:t>wh</w:t>
      </w:r>
      <w:r w:rsidR="009A3810">
        <w:rPr>
          <w:rFonts w:cs="Arial"/>
          <w:szCs w:val="20"/>
          <w:lang w:val="en-US"/>
        </w:rPr>
        <w:t>o</w:t>
      </w:r>
      <w:r w:rsidR="009A3810" w:rsidRPr="005D2496">
        <w:rPr>
          <w:rFonts w:cs="Arial"/>
          <w:szCs w:val="20"/>
          <w:lang w:val="en-US"/>
        </w:rPr>
        <w:t xml:space="preserve"> </w:t>
      </w:r>
      <w:r w:rsidRPr="005D2496">
        <w:rPr>
          <w:rFonts w:cs="Arial"/>
          <w:szCs w:val="20"/>
          <w:lang w:val="en-US"/>
        </w:rPr>
        <w:t xml:space="preserve">requires simple, easy, real-time payment solutions </w:t>
      </w:r>
      <w:r w:rsidR="00A33624">
        <w:rPr>
          <w:rFonts w:cs="Arial"/>
          <w:szCs w:val="20"/>
          <w:lang w:val="en-US"/>
        </w:rPr>
        <w:t>such as</w:t>
      </w:r>
      <w:r w:rsidR="009A3810">
        <w:rPr>
          <w:rFonts w:cs="Arial"/>
          <w:szCs w:val="20"/>
          <w:lang w:val="en-US"/>
        </w:rPr>
        <w:t xml:space="preserve"> </w:t>
      </w:r>
      <w:r w:rsidRPr="005D2496">
        <w:rPr>
          <w:rFonts w:cs="Arial"/>
          <w:szCs w:val="20"/>
          <w:lang w:val="en-US"/>
        </w:rPr>
        <w:t>contactless, account</w:t>
      </w:r>
      <w:r w:rsidR="00A33624">
        <w:rPr>
          <w:rFonts w:cs="Arial"/>
          <w:szCs w:val="20"/>
          <w:lang w:val="en-US"/>
        </w:rPr>
        <w:t>-</w:t>
      </w:r>
      <w:r w:rsidRPr="005D2496">
        <w:rPr>
          <w:rFonts w:cs="Arial"/>
          <w:szCs w:val="20"/>
          <w:lang w:val="en-US"/>
        </w:rPr>
        <w:t xml:space="preserve">level processing, and mobile wallets. This is the way it </w:t>
      </w:r>
      <w:r w:rsidR="009A3810">
        <w:rPr>
          <w:rFonts w:cs="Arial"/>
          <w:szCs w:val="20"/>
          <w:lang w:val="en-US"/>
        </w:rPr>
        <w:t>is</w:t>
      </w:r>
      <w:r w:rsidRPr="005D2496">
        <w:rPr>
          <w:rFonts w:cs="Arial"/>
          <w:szCs w:val="20"/>
          <w:lang w:val="en-US"/>
        </w:rPr>
        <w:t>. It is all about user experience.</w:t>
      </w:r>
    </w:p>
    <w:p w14:paraId="58E0C394" w14:textId="62C8546B" w:rsidR="00B50FAE" w:rsidRPr="005D2496" w:rsidRDefault="00B50FAE" w:rsidP="00B50FAE">
      <w:pPr>
        <w:pStyle w:val="ListParagraph"/>
        <w:numPr>
          <w:ilvl w:val="0"/>
          <w:numId w:val="34"/>
        </w:numPr>
        <w:autoSpaceDE w:val="0"/>
        <w:autoSpaceDN w:val="0"/>
        <w:adjustRightInd w:val="0"/>
        <w:spacing w:before="120"/>
        <w:ind w:left="714" w:hanging="357"/>
        <w:contextualSpacing w:val="0"/>
        <w:rPr>
          <w:rFonts w:cs="Arial"/>
          <w:szCs w:val="20"/>
          <w:lang w:val="en-US"/>
        </w:rPr>
      </w:pPr>
      <w:r w:rsidRPr="005D2496">
        <w:rPr>
          <w:rFonts w:cs="Arial"/>
          <w:szCs w:val="20"/>
          <w:lang w:val="en-US"/>
        </w:rPr>
        <w:t xml:space="preserve">The </w:t>
      </w:r>
      <w:r w:rsidR="009A3810">
        <w:rPr>
          <w:rFonts w:cs="Arial"/>
          <w:szCs w:val="20"/>
          <w:lang w:val="en-US"/>
        </w:rPr>
        <w:t>fact</w:t>
      </w:r>
      <w:r w:rsidRPr="005D2496">
        <w:rPr>
          <w:rFonts w:cs="Arial"/>
          <w:szCs w:val="20"/>
          <w:lang w:val="en-US"/>
        </w:rPr>
        <w:t xml:space="preserve"> that the </w:t>
      </w:r>
      <w:r>
        <w:rPr>
          <w:rFonts w:cs="Arial"/>
          <w:szCs w:val="20"/>
          <w:lang w:val="en-US"/>
        </w:rPr>
        <w:t>technology provider</w:t>
      </w:r>
      <w:r w:rsidRPr="005D2496">
        <w:rPr>
          <w:rFonts w:cs="Arial"/>
          <w:szCs w:val="20"/>
          <w:lang w:val="en-US"/>
        </w:rPr>
        <w:t xml:space="preserve"> and issuer of the payment product (card schemes and issuing banks) make all the choices and the retailer and their bank are disempowered. There is no more cost information, no product or network choice, and no opportunity for the cardholder or merchant to make any choice at the </w:t>
      </w:r>
      <w:r w:rsidR="009A3810">
        <w:rPr>
          <w:rFonts w:cs="Arial"/>
          <w:szCs w:val="20"/>
          <w:lang w:val="en-US"/>
        </w:rPr>
        <w:t>time</w:t>
      </w:r>
      <w:r w:rsidR="009A3810" w:rsidRPr="005D2496">
        <w:rPr>
          <w:rFonts w:cs="Arial"/>
          <w:szCs w:val="20"/>
          <w:lang w:val="en-US"/>
        </w:rPr>
        <w:t xml:space="preserve"> </w:t>
      </w:r>
      <w:r w:rsidRPr="005D2496">
        <w:rPr>
          <w:rFonts w:cs="Arial"/>
          <w:szCs w:val="20"/>
          <w:lang w:val="en-US"/>
        </w:rPr>
        <w:t>of payment.</w:t>
      </w:r>
    </w:p>
    <w:p w14:paraId="41BBF2B0" w14:textId="625A44F0" w:rsidR="00B50FAE" w:rsidRPr="005D2496" w:rsidRDefault="00B50FAE" w:rsidP="00B50FAE">
      <w:pPr>
        <w:pStyle w:val="ListParagraph"/>
        <w:numPr>
          <w:ilvl w:val="0"/>
          <w:numId w:val="34"/>
        </w:numPr>
        <w:autoSpaceDE w:val="0"/>
        <w:autoSpaceDN w:val="0"/>
        <w:adjustRightInd w:val="0"/>
        <w:spacing w:before="120"/>
        <w:ind w:left="714" w:hanging="357"/>
        <w:contextualSpacing w:val="0"/>
        <w:rPr>
          <w:rFonts w:cs="Arial"/>
          <w:szCs w:val="20"/>
          <w:lang w:val="en-US"/>
        </w:rPr>
      </w:pPr>
      <w:r w:rsidRPr="005D2496">
        <w:rPr>
          <w:rFonts w:cs="Arial"/>
          <w:szCs w:val="20"/>
          <w:lang w:val="en-US"/>
        </w:rPr>
        <w:t xml:space="preserve">The </w:t>
      </w:r>
      <w:r w:rsidR="00347A40">
        <w:rPr>
          <w:rFonts w:cs="Arial"/>
          <w:szCs w:val="20"/>
          <w:lang w:val="en-US"/>
        </w:rPr>
        <w:t>Bank</w:t>
      </w:r>
      <w:r w:rsidRPr="005D2496">
        <w:rPr>
          <w:rFonts w:cs="Arial"/>
          <w:szCs w:val="20"/>
          <w:lang w:val="en-US"/>
        </w:rPr>
        <w:t xml:space="preserve">'s concept of transporting price signals to the point of payment which puts competitive tension into the payment selection (by giving the cardholder and merchant a choice) </w:t>
      </w:r>
      <w:r>
        <w:rPr>
          <w:rFonts w:cs="Arial"/>
          <w:szCs w:val="20"/>
          <w:lang w:val="en-US"/>
        </w:rPr>
        <w:t xml:space="preserve">has </w:t>
      </w:r>
      <w:r w:rsidRPr="005D2496">
        <w:rPr>
          <w:rFonts w:cs="Arial"/>
          <w:szCs w:val="20"/>
          <w:lang w:val="en-US"/>
        </w:rPr>
        <w:t>bec</w:t>
      </w:r>
      <w:r>
        <w:rPr>
          <w:rFonts w:cs="Arial"/>
          <w:szCs w:val="20"/>
          <w:lang w:val="en-US"/>
        </w:rPr>
        <w:t>o</w:t>
      </w:r>
      <w:r w:rsidRPr="005D2496">
        <w:rPr>
          <w:rFonts w:cs="Arial"/>
          <w:szCs w:val="20"/>
          <w:lang w:val="en-US"/>
        </w:rPr>
        <w:t>me obsolete. It just does not work.</w:t>
      </w:r>
      <w:r>
        <w:rPr>
          <w:rFonts w:cs="Arial"/>
          <w:szCs w:val="20"/>
          <w:lang w:val="en-US"/>
        </w:rPr>
        <w:t xml:space="preserve"> There is no transparency </w:t>
      </w:r>
      <w:r w:rsidR="00A33624">
        <w:rPr>
          <w:rFonts w:cs="Arial"/>
          <w:szCs w:val="20"/>
          <w:lang w:val="en-US"/>
        </w:rPr>
        <w:t>or</w:t>
      </w:r>
      <w:r>
        <w:rPr>
          <w:rFonts w:cs="Arial"/>
          <w:szCs w:val="20"/>
          <w:lang w:val="en-US"/>
        </w:rPr>
        <w:t xml:space="preserve"> choice</w:t>
      </w:r>
      <w:r w:rsidR="009A3810">
        <w:rPr>
          <w:rFonts w:cs="Arial"/>
          <w:szCs w:val="20"/>
          <w:lang w:val="en-US"/>
        </w:rPr>
        <w:t>. I</w:t>
      </w:r>
      <w:r>
        <w:rPr>
          <w:rFonts w:cs="Arial"/>
          <w:szCs w:val="20"/>
          <w:lang w:val="en-US"/>
        </w:rPr>
        <w:t>t is tap and go.</w:t>
      </w:r>
    </w:p>
    <w:p w14:paraId="625A0F52" w14:textId="77777777" w:rsidR="00B50FAE" w:rsidRPr="005D2496" w:rsidRDefault="00B50FAE" w:rsidP="00B50FAE">
      <w:pPr>
        <w:pStyle w:val="ListParagraph"/>
        <w:numPr>
          <w:ilvl w:val="0"/>
          <w:numId w:val="34"/>
        </w:numPr>
        <w:autoSpaceDE w:val="0"/>
        <w:autoSpaceDN w:val="0"/>
        <w:adjustRightInd w:val="0"/>
        <w:spacing w:before="120"/>
        <w:ind w:left="714" w:hanging="357"/>
        <w:contextualSpacing w:val="0"/>
        <w:rPr>
          <w:rFonts w:cs="Arial"/>
          <w:szCs w:val="20"/>
          <w:lang w:val="en-US"/>
        </w:rPr>
      </w:pPr>
      <w:r w:rsidRPr="005D2496">
        <w:rPr>
          <w:rFonts w:cs="Arial"/>
          <w:szCs w:val="20"/>
          <w:lang w:val="en-US"/>
        </w:rPr>
        <w:t>The retailer and cardholder cannot avoid high, and at the time unknown, costs imposed on them directly or indirectly.</w:t>
      </w:r>
      <w:r>
        <w:rPr>
          <w:rFonts w:cs="Arial"/>
          <w:szCs w:val="20"/>
          <w:lang w:val="en-US"/>
        </w:rPr>
        <w:t xml:space="preserve"> </w:t>
      </w:r>
      <w:r w:rsidR="00347A40">
        <w:rPr>
          <w:rFonts w:cs="Arial"/>
          <w:szCs w:val="20"/>
          <w:lang w:val="en-US"/>
        </w:rPr>
        <w:t xml:space="preserve">The merchant </w:t>
      </w:r>
      <w:r>
        <w:rPr>
          <w:rFonts w:cs="Arial"/>
          <w:szCs w:val="20"/>
          <w:lang w:val="en-US"/>
        </w:rPr>
        <w:t>is taxed.</w:t>
      </w:r>
    </w:p>
    <w:p w14:paraId="340A9E46" w14:textId="3C13A000" w:rsidR="00B50FAE" w:rsidRPr="002A57C6" w:rsidRDefault="00B50FAE" w:rsidP="00B50FAE">
      <w:pPr>
        <w:autoSpaceDE w:val="0"/>
        <w:autoSpaceDN w:val="0"/>
        <w:adjustRightInd w:val="0"/>
        <w:spacing w:before="120"/>
        <w:rPr>
          <w:rFonts w:cs="Arial"/>
          <w:szCs w:val="20"/>
          <w:lang w:val="en-US"/>
        </w:rPr>
      </w:pPr>
      <w:r w:rsidRPr="002A57C6">
        <w:rPr>
          <w:rFonts w:cs="Arial"/>
          <w:szCs w:val="20"/>
          <w:lang w:val="en-US"/>
        </w:rPr>
        <w:t>Given the</w:t>
      </w:r>
      <w:r>
        <w:rPr>
          <w:rFonts w:cs="Arial"/>
          <w:szCs w:val="20"/>
          <w:lang w:val="en-US"/>
        </w:rPr>
        <w:t>se</w:t>
      </w:r>
      <w:r w:rsidRPr="002A57C6">
        <w:rPr>
          <w:rFonts w:cs="Arial"/>
          <w:szCs w:val="20"/>
          <w:lang w:val="en-US"/>
        </w:rPr>
        <w:t xml:space="preserve"> new realities of payment technology, the retailers and consumers cannot </w:t>
      </w:r>
      <w:r w:rsidR="009E46CB">
        <w:rPr>
          <w:rFonts w:cs="Arial"/>
          <w:szCs w:val="20"/>
          <w:lang w:val="en-US"/>
        </w:rPr>
        <w:t>cho</w:t>
      </w:r>
      <w:r w:rsidR="00A33624">
        <w:rPr>
          <w:rFonts w:cs="Arial"/>
          <w:szCs w:val="20"/>
          <w:lang w:val="en-US"/>
        </w:rPr>
        <w:t>o</w:t>
      </w:r>
      <w:r w:rsidR="009E46CB">
        <w:rPr>
          <w:rFonts w:cs="Arial"/>
          <w:szCs w:val="20"/>
          <w:lang w:val="en-US"/>
        </w:rPr>
        <w:t xml:space="preserve">se and </w:t>
      </w:r>
      <w:r w:rsidRPr="002A57C6">
        <w:rPr>
          <w:rFonts w:cs="Arial"/>
          <w:szCs w:val="20"/>
          <w:lang w:val="en-US"/>
        </w:rPr>
        <w:t xml:space="preserve">avoid </w:t>
      </w:r>
      <w:r w:rsidR="009E46CB">
        <w:rPr>
          <w:rFonts w:cs="Arial"/>
          <w:szCs w:val="20"/>
          <w:lang w:val="en-US"/>
        </w:rPr>
        <w:t xml:space="preserve">the use of expensive payment methods and manage </w:t>
      </w:r>
      <w:r w:rsidRPr="002A57C6">
        <w:rPr>
          <w:rFonts w:cs="Arial"/>
          <w:szCs w:val="20"/>
          <w:lang w:val="en-US"/>
        </w:rPr>
        <w:t>the burden of</w:t>
      </w:r>
      <w:r w:rsidR="009E46CB">
        <w:rPr>
          <w:rFonts w:cs="Arial"/>
          <w:szCs w:val="20"/>
          <w:lang w:val="en-US"/>
        </w:rPr>
        <w:t xml:space="preserve"> non</w:t>
      </w:r>
      <w:r w:rsidR="00A33624">
        <w:rPr>
          <w:rFonts w:cs="Arial"/>
          <w:szCs w:val="20"/>
          <w:lang w:val="en-US"/>
        </w:rPr>
        <w:t>-</w:t>
      </w:r>
      <w:r w:rsidR="009E46CB">
        <w:rPr>
          <w:rFonts w:cs="Arial"/>
          <w:szCs w:val="20"/>
          <w:lang w:val="en-US"/>
        </w:rPr>
        <w:t>transparent</w:t>
      </w:r>
      <w:r w:rsidRPr="002A57C6">
        <w:rPr>
          <w:rFonts w:cs="Arial"/>
          <w:szCs w:val="20"/>
          <w:lang w:val="en-US"/>
        </w:rPr>
        <w:t xml:space="preserve"> </w:t>
      </w:r>
      <w:r>
        <w:rPr>
          <w:rFonts w:cs="Arial"/>
          <w:szCs w:val="20"/>
          <w:lang w:val="en-US"/>
        </w:rPr>
        <w:t xml:space="preserve">and incomprehensible interchange </w:t>
      </w:r>
      <w:r w:rsidRPr="002A57C6">
        <w:rPr>
          <w:rFonts w:cs="Arial"/>
          <w:szCs w:val="20"/>
          <w:lang w:val="en-US"/>
        </w:rPr>
        <w:t>fees</w:t>
      </w:r>
      <w:r w:rsidR="009E46CB">
        <w:rPr>
          <w:rFonts w:cs="Arial"/>
          <w:szCs w:val="20"/>
          <w:lang w:val="en-US"/>
        </w:rPr>
        <w:t xml:space="preserve">. Neither would they be able to </w:t>
      </w:r>
      <w:r w:rsidRPr="002A57C6">
        <w:rPr>
          <w:rFonts w:cs="Arial"/>
          <w:szCs w:val="20"/>
          <w:lang w:val="en-US"/>
        </w:rPr>
        <w:t>recover the</w:t>
      </w:r>
      <w:r w:rsidR="009E46CB">
        <w:rPr>
          <w:rFonts w:cs="Arial"/>
          <w:szCs w:val="20"/>
          <w:lang w:val="en-US"/>
        </w:rPr>
        <w:t xml:space="preserve">se charges </w:t>
      </w:r>
      <w:r w:rsidRPr="002A57C6">
        <w:rPr>
          <w:rFonts w:cs="Arial"/>
          <w:szCs w:val="20"/>
          <w:lang w:val="en-US"/>
        </w:rPr>
        <w:t xml:space="preserve">through a surcharge of </w:t>
      </w:r>
      <w:r w:rsidR="009E46CB">
        <w:rPr>
          <w:rFonts w:cs="Arial"/>
          <w:szCs w:val="20"/>
          <w:lang w:val="en-US"/>
        </w:rPr>
        <w:t xml:space="preserve">actual </w:t>
      </w:r>
      <w:r w:rsidRPr="002A57C6">
        <w:rPr>
          <w:rFonts w:cs="Arial"/>
          <w:szCs w:val="20"/>
          <w:lang w:val="en-US"/>
        </w:rPr>
        <w:t>costs.</w:t>
      </w:r>
    </w:p>
    <w:p w14:paraId="1666A2F9" w14:textId="57EE00A8" w:rsidR="004F6394" w:rsidRPr="006162F3" w:rsidRDefault="009E46CB" w:rsidP="000B1A6A">
      <w:pPr>
        <w:autoSpaceDE w:val="0"/>
        <w:autoSpaceDN w:val="0"/>
        <w:adjustRightInd w:val="0"/>
        <w:spacing w:before="120"/>
        <w:rPr>
          <w:rFonts w:cs="Arial"/>
          <w:szCs w:val="20"/>
          <w:lang w:val="en-US"/>
        </w:rPr>
      </w:pPr>
      <w:r>
        <w:rPr>
          <w:rFonts w:cs="Arial"/>
          <w:szCs w:val="20"/>
          <w:lang w:val="en-US"/>
        </w:rPr>
        <w:br w:type="column"/>
      </w:r>
      <w:r>
        <w:rPr>
          <w:rFonts w:cs="Arial"/>
          <w:szCs w:val="20"/>
          <w:lang w:val="en-US"/>
        </w:rPr>
        <w:lastRenderedPageBreak/>
        <w:t xml:space="preserve">The changes to the Bank’s Surcharging and Interchange Standard </w:t>
      </w:r>
      <w:r w:rsidR="00347A40">
        <w:rPr>
          <w:rFonts w:cs="Arial"/>
          <w:szCs w:val="20"/>
          <w:lang w:val="en-US"/>
        </w:rPr>
        <w:t>will</w:t>
      </w:r>
      <w:r w:rsidR="009A3810">
        <w:rPr>
          <w:rFonts w:cs="Arial"/>
          <w:szCs w:val="20"/>
          <w:lang w:val="en-US"/>
        </w:rPr>
        <w:t>,</w:t>
      </w:r>
      <w:r w:rsidR="00347A40">
        <w:rPr>
          <w:rFonts w:cs="Arial"/>
          <w:szCs w:val="20"/>
          <w:lang w:val="en-US"/>
        </w:rPr>
        <w:t xml:space="preserve"> </w:t>
      </w:r>
      <w:r>
        <w:rPr>
          <w:rFonts w:cs="Arial"/>
          <w:szCs w:val="20"/>
          <w:lang w:val="en-US"/>
        </w:rPr>
        <w:t>in reality</w:t>
      </w:r>
      <w:r w:rsidR="009A3810">
        <w:rPr>
          <w:rFonts w:cs="Arial"/>
          <w:szCs w:val="20"/>
          <w:lang w:val="en-US"/>
        </w:rPr>
        <w:t>,</w:t>
      </w:r>
      <w:r>
        <w:rPr>
          <w:rFonts w:cs="Arial"/>
          <w:szCs w:val="20"/>
          <w:lang w:val="en-US"/>
        </w:rPr>
        <w:t xml:space="preserve"> mean very little.</w:t>
      </w:r>
      <w:r w:rsidR="006162F3">
        <w:rPr>
          <w:rFonts w:cs="Arial"/>
          <w:szCs w:val="20"/>
          <w:lang w:val="en-US"/>
        </w:rPr>
        <w:t xml:space="preserve"> As the benchmark remains a weighted</w:t>
      </w:r>
      <w:r w:rsidR="009A3810">
        <w:rPr>
          <w:rFonts w:cs="Arial"/>
          <w:szCs w:val="20"/>
          <w:lang w:val="en-US"/>
        </w:rPr>
        <w:t xml:space="preserve"> </w:t>
      </w:r>
      <w:r w:rsidR="006162F3">
        <w:rPr>
          <w:rFonts w:cs="Arial"/>
          <w:szCs w:val="20"/>
          <w:lang w:val="en-US"/>
        </w:rPr>
        <w:t>average, the changes will not “</w:t>
      </w:r>
      <w:r w:rsidR="006162F3" w:rsidRPr="006162F3">
        <w:rPr>
          <w:rFonts w:cs="Arial"/>
          <w:i/>
          <w:szCs w:val="20"/>
          <w:lang w:val="en-US"/>
        </w:rPr>
        <w:t>significantly reduce the extent to which small-to-medium-sized merchants and low-income consumers are disadvantaged relative to a group of preferred merchants in the MasterCard and Visa interchange systems</w:t>
      </w:r>
      <w:r w:rsidR="006162F3">
        <w:rPr>
          <w:rFonts w:cs="Arial"/>
          <w:i/>
          <w:szCs w:val="20"/>
          <w:lang w:val="en-US"/>
        </w:rPr>
        <w:t xml:space="preserve">” </w:t>
      </w:r>
      <w:r w:rsidR="006162F3" w:rsidRPr="006162F3">
        <w:rPr>
          <w:rFonts w:cs="Arial"/>
          <w:szCs w:val="20"/>
          <w:lang w:val="en-US"/>
        </w:rPr>
        <w:t xml:space="preserve">as intended by the Bank.   </w:t>
      </w:r>
    </w:p>
    <w:p w14:paraId="7A86DF21" w14:textId="52AF56CE" w:rsidR="004F6394" w:rsidRDefault="004F6394" w:rsidP="004F6394">
      <w:pPr>
        <w:pStyle w:val="ListParagraph"/>
        <w:numPr>
          <w:ilvl w:val="0"/>
          <w:numId w:val="35"/>
        </w:numPr>
        <w:autoSpaceDE w:val="0"/>
        <w:autoSpaceDN w:val="0"/>
        <w:adjustRightInd w:val="0"/>
        <w:spacing w:before="120"/>
        <w:rPr>
          <w:rFonts w:cs="Arial"/>
          <w:szCs w:val="20"/>
          <w:lang w:val="en-US"/>
        </w:rPr>
      </w:pPr>
      <w:r w:rsidRPr="004F6394">
        <w:rPr>
          <w:rFonts w:cs="Arial"/>
          <w:szCs w:val="20"/>
          <w:lang w:val="en-US"/>
        </w:rPr>
        <w:t>The dominant banks, global schemes and big retailers have gamed the</w:t>
      </w:r>
      <w:r>
        <w:rPr>
          <w:rFonts w:cs="Arial"/>
          <w:szCs w:val="20"/>
          <w:lang w:val="en-US"/>
        </w:rPr>
        <w:t xml:space="preserve"> mechanics of the average interchange fee cap</w:t>
      </w:r>
      <w:r w:rsidR="00C71AF8">
        <w:rPr>
          <w:rFonts w:cs="Arial"/>
          <w:szCs w:val="20"/>
          <w:lang w:val="en-US"/>
        </w:rPr>
        <w:t xml:space="preserve"> in the past</w:t>
      </w:r>
      <w:r>
        <w:rPr>
          <w:rFonts w:cs="Arial"/>
          <w:szCs w:val="20"/>
          <w:lang w:val="en-US"/>
        </w:rPr>
        <w:t xml:space="preserve"> by </w:t>
      </w:r>
      <w:r w:rsidR="00C71AF8">
        <w:rPr>
          <w:rFonts w:cs="Arial"/>
          <w:szCs w:val="20"/>
          <w:lang w:val="en-US"/>
        </w:rPr>
        <w:t>granting</w:t>
      </w:r>
      <w:r>
        <w:rPr>
          <w:rFonts w:cs="Arial"/>
          <w:szCs w:val="20"/>
          <w:lang w:val="en-US"/>
        </w:rPr>
        <w:t xml:space="preserve"> steep discounts to the dominant retailers and recovering those from small-to-medium merchants. The new </w:t>
      </w:r>
      <w:r w:rsidR="00C71AF8">
        <w:rPr>
          <w:rFonts w:cs="Arial"/>
          <w:szCs w:val="20"/>
          <w:lang w:val="en-US"/>
        </w:rPr>
        <w:t>proposed Standard c</w:t>
      </w:r>
      <w:r>
        <w:rPr>
          <w:rFonts w:cs="Arial"/>
          <w:szCs w:val="20"/>
          <w:lang w:val="en-US"/>
        </w:rPr>
        <w:t xml:space="preserve">ould </w:t>
      </w:r>
      <w:r w:rsidR="00C71AF8">
        <w:rPr>
          <w:rFonts w:cs="Arial"/>
          <w:szCs w:val="20"/>
          <w:lang w:val="en-US"/>
        </w:rPr>
        <w:t xml:space="preserve">possibly </w:t>
      </w:r>
      <w:r>
        <w:rPr>
          <w:rFonts w:cs="Arial"/>
          <w:szCs w:val="20"/>
          <w:lang w:val="en-US"/>
        </w:rPr>
        <w:t xml:space="preserve">reduce this unjustifiable and unfair cross-subsidy </w:t>
      </w:r>
      <w:r w:rsidR="00C71AF8">
        <w:rPr>
          <w:rFonts w:cs="Arial"/>
          <w:szCs w:val="20"/>
          <w:lang w:val="en-US"/>
        </w:rPr>
        <w:t xml:space="preserve">gained </w:t>
      </w:r>
      <w:r>
        <w:rPr>
          <w:rFonts w:cs="Arial"/>
          <w:szCs w:val="20"/>
          <w:lang w:val="en-US"/>
        </w:rPr>
        <w:t xml:space="preserve">from an interchange spread of up to 10 times to </w:t>
      </w:r>
      <w:r w:rsidR="00C71AF8">
        <w:rPr>
          <w:rFonts w:cs="Arial"/>
          <w:szCs w:val="20"/>
          <w:lang w:val="en-US"/>
        </w:rPr>
        <w:t>one</w:t>
      </w:r>
      <w:r w:rsidR="009A3810">
        <w:rPr>
          <w:rFonts w:cs="Arial"/>
          <w:szCs w:val="20"/>
          <w:lang w:val="en-US"/>
        </w:rPr>
        <w:t xml:space="preserve"> of</w:t>
      </w:r>
      <w:r w:rsidR="00C71AF8">
        <w:rPr>
          <w:rFonts w:cs="Arial"/>
          <w:szCs w:val="20"/>
          <w:lang w:val="en-US"/>
        </w:rPr>
        <w:t xml:space="preserve"> </w:t>
      </w:r>
      <w:r>
        <w:rPr>
          <w:rFonts w:cs="Arial"/>
          <w:szCs w:val="20"/>
          <w:lang w:val="en-US"/>
        </w:rPr>
        <w:t xml:space="preserve">up to </w:t>
      </w:r>
      <w:r w:rsidR="00A33624">
        <w:rPr>
          <w:rFonts w:cs="Arial"/>
          <w:szCs w:val="20"/>
          <w:lang w:val="en-US"/>
        </w:rPr>
        <w:t xml:space="preserve">four </w:t>
      </w:r>
      <w:r>
        <w:rPr>
          <w:rFonts w:cs="Arial"/>
          <w:szCs w:val="20"/>
          <w:lang w:val="en-US"/>
        </w:rPr>
        <w:t>times.</w:t>
      </w:r>
      <w:r w:rsidRPr="004F6394">
        <w:rPr>
          <w:rFonts w:cs="Arial"/>
          <w:szCs w:val="20"/>
          <w:lang w:val="en-US"/>
        </w:rPr>
        <w:t xml:space="preserve"> Low-income Australian consumers </w:t>
      </w:r>
      <w:r w:rsidR="00C71AF8">
        <w:rPr>
          <w:rFonts w:cs="Arial"/>
          <w:szCs w:val="20"/>
          <w:lang w:val="en-US"/>
        </w:rPr>
        <w:t>would then p</w:t>
      </w:r>
      <w:r w:rsidRPr="004F6394">
        <w:rPr>
          <w:rFonts w:cs="Arial"/>
          <w:szCs w:val="20"/>
          <w:lang w:val="en-US"/>
        </w:rPr>
        <w:t>ay</w:t>
      </w:r>
      <w:r w:rsidR="00C71AF8">
        <w:rPr>
          <w:rFonts w:cs="Arial"/>
          <w:szCs w:val="20"/>
          <w:lang w:val="en-US"/>
        </w:rPr>
        <w:t xml:space="preserve"> less than</w:t>
      </w:r>
      <w:r w:rsidR="00A33624">
        <w:rPr>
          <w:rFonts w:cs="Arial"/>
          <w:szCs w:val="20"/>
          <w:lang w:val="en-US"/>
        </w:rPr>
        <w:t xml:space="preserve"> they do now [</w:t>
      </w:r>
      <w:r w:rsidRPr="004F6394">
        <w:rPr>
          <w:rFonts w:cs="Arial"/>
          <w:szCs w:val="20"/>
          <w:lang w:val="en-US"/>
        </w:rPr>
        <w:t>6.7 times more than high</w:t>
      </w:r>
      <w:r w:rsidR="00A33624">
        <w:rPr>
          <w:rFonts w:cs="Arial"/>
          <w:szCs w:val="20"/>
          <w:lang w:val="en-US"/>
        </w:rPr>
        <w:t>-</w:t>
      </w:r>
      <w:r w:rsidRPr="004F6394">
        <w:rPr>
          <w:rFonts w:cs="Arial"/>
          <w:szCs w:val="20"/>
          <w:lang w:val="en-US"/>
        </w:rPr>
        <w:t>net worth individuals</w:t>
      </w:r>
      <w:r w:rsidR="00A33624">
        <w:rPr>
          <w:rFonts w:cs="Arial"/>
          <w:szCs w:val="20"/>
          <w:lang w:val="en-US"/>
        </w:rPr>
        <w:t>]</w:t>
      </w:r>
      <w:r w:rsidR="00C71AF8">
        <w:rPr>
          <w:rFonts w:cs="Arial"/>
          <w:szCs w:val="20"/>
          <w:lang w:val="en-US"/>
        </w:rPr>
        <w:t>, but still substantially more</w:t>
      </w:r>
      <w:r w:rsidRPr="004F6394">
        <w:rPr>
          <w:rFonts w:cs="Arial"/>
          <w:szCs w:val="20"/>
          <w:lang w:val="en-US"/>
        </w:rPr>
        <w:t>.</w:t>
      </w:r>
    </w:p>
    <w:p w14:paraId="232AE96E" w14:textId="1346FC52" w:rsidR="00C71AF8" w:rsidRDefault="00A57172" w:rsidP="00C71AF8">
      <w:pPr>
        <w:pStyle w:val="ListParagraph"/>
        <w:numPr>
          <w:ilvl w:val="0"/>
          <w:numId w:val="35"/>
        </w:numPr>
        <w:autoSpaceDE w:val="0"/>
        <w:autoSpaceDN w:val="0"/>
        <w:adjustRightInd w:val="0"/>
        <w:spacing w:before="120"/>
        <w:contextualSpacing w:val="0"/>
        <w:rPr>
          <w:rFonts w:cs="Arial"/>
          <w:szCs w:val="20"/>
          <w:lang w:val="en-US"/>
        </w:rPr>
      </w:pPr>
      <w:r>
        <w:rPr>
          <w:rFonts w:cs="Arial"/>
          <w:szCs w:val="20"/>
          <w:lang w:val="en-US"/>
        </w:rPr>
        <w:t>But n</w:t>
      </w:r>
      <w:r w:rsidR="00C71AF8">
        <w:rPr>
          <w:rFonts w:cs="Arial"/>
          <w:szCs w:val="20"/>
          <w:lang w:val="en-US"/>
        </w:rPr>
        <w:t>ew gaming by t</w:t>
      </w:r>
      <w:r w:rsidR="00C71AF8" w:rsidRPr="00C71AF8">
        <w:rPr>
          <w:rFonts w:cs="Arial"/>
          <w:szCs w:val="20"/>
          <w:lang w:val="en-US"/>
        </w:rPr>
        <w:t>he dominant banks, global schemes and big retailers</w:t>
      </w:r>
      <w:r w:rsidR="00C71AF8">
        <w:rPr>
          <w:rFonts w:cs="Arial"/>
          <w:szCs w:val="20"/>
          <w:lang w:val="en-US"/>
        </w:rPr>
        <w:t xml:space="preserve"> could</w:t>
      </w:r>
      <w:r w:rsidR="009A3810">
        <w:rPr>
          <w:rFonts w:cs="Arial"/>
          <w:szCs w:val="20"/>
          <w:lang w:val="en-US"/>
        </w:rPr>
        <w:t>,</w:t>
      </w:r>
      <w:r w:rsidR="00C71AF8">
        <w:rPr>
          <w:rFonts w:cs="Arial"/>
          <w:szCs w:val="20"/>
          <w:lang w:val="en-US"/>
        </w:rPr>
        <w:t xml:space="preserve"> </w:t>
      </w:r>
      <w:r w:rsidR="00347A40">
        <w:rPr>
          <w:rFonts w:cs="Arial"/>
          <w:szCs w:val="20"/>
          <w:lang w:val="en-US"/>
        </w:rPr>
        <w:t>and most probably will</w:t>
      </w:r>
      <w:r w:rsidR="009A3810">
        <w:rPr>
          <w:rFonts w:cs="Arial"/>
          <w:szCs w:val="20"/>
          <w:lang w:val="en-US"/>
        </w:rPr>
        <w:t>,</w:t>
      </w:r>
      <w:r w:rsidR="00347A40">
        <w:rPr>
          <w:rFonts w:cs="Arial"/>
          <w:szCs w:val="20"/>
          <w:lang w:val="en-US"/>
        </w:rPr>
        <w:t xml:space="preserve"> </w:t>
      </w:r>
      <w:r w:rsidR="00C71AF8">
        <w:rPr>
          <w:rFonts w:cs="Arial"/>
          <w:szCs w:val="20"/>
          <w:lang w:val="en-US"/>
        </w:rPr>
        <w:t xml:space="preserve">however eradicate the benefit. While current interchange fees up to 200 basis points will be pruned back to a maximum of 80 basis points, the lost interchange fee revenue can </w:t>
      </w:r>
      <w:r w:rsidR="006162F3">
        <w:rPr>
          <w:rFonts w:cs="Arial"/>
          <w:szCs w:val="20"/>
          <w:lang w:val="en-US"/>
        </w:rPr>
        <w:t xml:space="preserve">easily </w:t>
      </w:r>
      <w:r w:rsidR="00342B95">
        <w:rPr>
          <w:rFonts w:cs="Arial"/>
          <w:szCs w:val="20"/>
          <w:lang w:val="en-US"/>
        </w:rPr>
        <w:t xml:space="preserve">be </w:t>
      </w:r>
      <w:r w:rsidR="009A3810">
        <w:rPr>
          <w:rFonts w:cs="Arial"/>
          <w:szCs w:val="20"/>
          <w:lang w:val="en-US"/>
        </w:rPr>
        <w:t xml:space="preserve">recouped </w:t>
      </w:r>
      <w:r w:rsidR="00C71AF8">
        <w:rPr>
          <w:rFonts w:cs="Arial"/>
          <w:szCs w:val="20"/>
          <w:lang w:val="en-US"/>
        </w:rPr>
        <w:t>th</w:t>
      </w:r>
      <w:r w:rsidR="00A97D42">
        <w:rPr>
          <w:rFonts w:cs="Arial"/>
          <w:szCs w:val="20"/>
          <w:lang w:val="en-US"/>
        </w:rPr>
        <w:t>r</w:t>
      </w:r>
      <w:r w:rsidR="00C71AF8">
        <w:rPr>
          <w:rFonts w:cs="Arial"/>
          <w:szCs w:val="20"/>
          <w:lang w:val="en-US"/>
        </w:rPr>
        <w:t xml:space="preserve">ough the issuance of </w:t>
      </w:r>
      <w:r w:rsidR="009A3810">
        <w:rPr>
          <w:rFonts w:cs="Arial"/>
          <w:szCs w:val="20"/>
          <w:lang w:val="en-US"/>
        </w:rPr>
        <w:t>an</w:t>
      </w:r>
      <w:r w:rsidR="009A3810" w:rsidRPr="00C14641">
        <w:rPr>
          <w:rFonts w:cs="Arial"/>
          <w:szCs w:val="20"/>
        </w:rPr>
        <w:t xml:space="preserve"> </w:t>
      </w:r>
      <w:r w:rsidR="00C71AF8" w:rsidRPr="00C14641">
        <w:rPr>
          <w:rFonts w:cs="Arial"/>
          <w:szCs w:val="20"/>
        </w:rPr>
        <w:t>optimi</w:t>
      </w:r>
      <w:r w:rsidR="00A33624" w:rsidRPr="00C14641">
        <w:rPr>
          <w:rFonts w:cs="Arial"/>
          <w:szCs w:val="20"/>
        </w:rPr>
        <w:t>s</w:t>
      </w:r>
      <w:r w:rsidR="00C71AF8" w:rsidRPr="00C14641">
        <w:rPr>
          <w:rFonts w:cs="Arial"/>
          <w:szCs w:val="20"/>
        </w:rPr>
        <w:t>ed</w:t>
      </w:r>
      <w:r w:rsidR="00C71AF8">
        <w:rPr>
          <w:rFonts w:cs="Arial"/>
          <w:szCs w:val="20"/>
          <w:lang w:val="en-US"/>
        </w:rPr>
        <w:t xml:space="preserve"> interchange fee product in the space above the average cap and the hard cap. Thus the gains for the community from the new Interchange Standard</w:t>
      </w:r>
      <w:r w:rsidR="009A3810">
        <w:rPr>
          <w:rFonts w:cs="Arial"/>
          <w:szCs w:val="20"/>
          <w:lang w:val="en-US"/>
        </w:rPr>
        <w:t>,</w:t>
      </w:r>
      <w:r w:rsidR="00C71AF8">
        <w:rPr>
          <w:rFonts w:cs="Arial"/>
          <w:szCs w:val="20"/>
          <w:lang w:val="en-US"/>
        </w:rPr>
        <w:t xml:space="preserve"> capped at 80 basis points</w:t>
      </w:r>
      <w:r w:rsidR="009A3810">
        <w:rPr>
          <w:rFonts w:cs="Arial"/>
          <w:szCs w:val="20"/>
          <w:lang w:val="en-US"/>
        </w:rPr>
        <w:t>,</w:t>
      </w:r>
      <w:r w:rsidR="00C71AF8">
        <w:rPr>
          <w:rFonts w:cs="Arial"/>
          <w:szCs w:val="20"/>
          <w:lang w:val="en-US"/>
        </w:rPr>
        <w:t xml:space="preserve"> can be</w:t>
      </w:r>
      <w:r w:rsidR="00C71AF8" w:rsidRPr="00C14641">
        <w:rPr>
          <w:rFonts w:cs="Arial"/>
          <w:szCs w:val="20"/>
        </w:rPr>
        <w:t xml:space="preserve"> minimi</w:t>
      </w:r>
      <w:r w:rsidR="00A33624" w:rsidRPr="00C14641">
        <w:rPr>
          <w:rFonts w:cs="Arial"/>
          <w:szCs w:val="20"/>
        </w:rPr>
        <w:t>s</w:t>
      </w:r>
      <w:r w:rsidR="00C71AF8" w:rsidRPr="00C14641">
        <w:rPr>
          <w:rFonts w:cs="Arial"/>
          <w:szCs w:val="20"/>
        </w:rPr>
        <w:t>ed</w:t>
      </w:r>
      <w:r w:rsidR="00C71AF8">
        <w:rPr>
          <w:rFonts w:cs="Arial"/>
          <w:szCs w:val="20"/>
          <w:lang w:val="en-US"/>
        </w:rPr>
        <w:t xml:space="preserve">. </w:t>
      </w:r>
    </w:p>
    <w:p w14:paraId="4049DEED" w14:textId="254A89CB" w:rsidR="002A57C6" w:rsidRPr="006162F3" w:rsidRDefault="00B50FAE" w:rsidP="006162F3">
      <w:pPr>
        <w:autoSpaceDE w:val="0"/>
        <w:autoSpaceDN w:val="0"/>
        <w:adjustRightInd w:val="0"/>
        <w:spacing w:before="120"/>
        <w:rPr>
          <w:rFonts w:cs="Arial"/>
          <w:szCs w:val="20"/>
          <w:lang w:val="en-US"/>
        </w:rPr>
      </w:pPr>
      <w:r w:rsidRPr="006162F3">
        <w:rPr>
          <w:rFonts w:cs="Arial"/>
          <w:szCs w:val="20"/>
          <w:lang w:val="en-US"/>
        </w:rPr>
        <w:t>The stronger enforcement rules and powers against excessive surcharging should have a</w:t>
      </w:r>
      <w:r w:rsidR="009E46CB" w:rsidRPr="006162F3">
        <w:rPr>
          <w:rFonts w:cs="Arial"/>
          <w:szCs w:val="20"/>
          <w:lang w:val="en-US"/>
        </w:rPr>
        <w:t xml:space="preserve"> moderating</w:t>
      </w:r>
      <w:r w:rsidRPr="006162F3">
        <w:rPr>
          <w:rFonts w:cs="Arial"/>
          <w:szCs w:val="20"/>
          <w:lang w:val="en-US"/>
        </w:rPr>
        <w:t xml:space="preserve"> effect on the major abuse</w:t>
      </w:r>
      <w:r w:rsidR="009E46CB" w:rsidRPr="006162F3">
        <w:rPr>
          <w:rFonts w:cs="Arial"/>
          <w:szCs w:val="20"/>
          <w:lang w:val="en-US"/>
        </w:rPr>
        <w:t>r</w:t>
      </w:r>
      <w:r w:rsidRPr="006162F3">
        <w:rPr>
          <w:rFonts w:cs="Arial"/>
          <w:szCs w:val="20"/>
          <w:lang w:val="en-US"/>
        </w:rPr>
        <w:t>s. In the daily life of small-to-medium</w:t>
      </w:r>
      <w:r w:rsidR="00342B95">
        <w:rPr>
          <w:rFonts w:cs="Arial"/>
          <w:szCs w:val="20"/>
          <w:lang w:val="en-US"/>
        </w:rPr>
        <w:t>-</w:t>
      </w:r>
      <w:r w:rsidR="00901464">
        <w:rPr>
          <w:rFonts w:cs="Arial"/>
          <w:szCs w:val="20"/>
          <w:lang w:val="en-US"/>
        </w:rPr>
        <w:t xml:space="preserve">sized </w:t>
      </w:r>
      <w:r w:rsidRPr="006162F3">
        <w:rPr>
          <w:rFonts w:cs="Arial"/>
          <w:szCs w:val="20"/>
          <w:lang w:val="en-US"/>
        </w:rPr>
        <w:t xml:space="preserve">merchants there was never an abuse and the complexity of the rules make them impractical. If the interchange fee was significantly reduced or eliminated, the surcharging issue would disappear. </w:t>
      </w:r>
    </w:p>
    <w:p w14:paraId="6CFA0C40" w14:textId="77777777" w:rsidR="002A57C6" w:rsidRPr="002A57C6" w:rsidRDefault="009E46CB" w:rsidP="002A57C6">
      <w:pPr>
        <w:autoSpaceDE w:val="0"/>
        <w:autoSpaceDN w:val="0"/>
        <w:adjustRightInd w:val="0"/>
        <w:spacing w:before="120"/>
        <w:rPr>
          <w:rFonts w:cs="Arial"/>
          <w:szCs w:val="20"/>
          <w:lang w:val="en-US"/>
        </w:rPr>
      </w:pPr>
      <w:r>
        <w:rPr>
          <w:rFonts w:cs="Arial"/>
          <w:szCs w:val="20"/>
          <w:lang w:val="en-US"/>
        </w:rPr>
        <w:t>Since t</w:t>
      </w:r>
      <w:r w:rsidR="002A57C6" w:rsidRPr="002A57C6">
        <w:rPr>
          <w:rFonts w:cs="Arial"/>
          <w:szCs w:val="20"/>
          <w:lang w:val="en-US"/>
        </w:rPr>
        <w:t xml:space="preserve">he advances in technology have eliminated many of the regulatory choices still </w:t>
      </w:r>
      <w:r>
        <w:rPr>
          <w:rFonts w:cs="Arial"/>
          <w:szCs w:val="20"/>
          <w:lang w:val="en-US"/>
        </w:rPr>
        <w:t>assumed in the proposed changes, the Bank</w:t>
      </w:r>
      <w:r w:rsidR="002A57C6" w:rsidRPr="002A57C6">
        <w:rPr>
          <w:rFonts w:cs="Arial"/>
          <w:szCs w:val="20"/>
          <w:lang w:val="en-US"/>
        </w:rPr>
        <w:t xml:space="preserve"> should simplify the current over-complicated regime by eliminating the interchange fee or at least lowering it to the recommended level, which was adopted across the European Union.</w:t>
      </w:r>
    </w:p>
    <w:p w14:paraId="4FB4F181" w14:textId="77777777" w:rsidR="002A57C6" w:rsidRDefault="002A57C6" w:rsidP="002A57C6">
      <w:pPr>
        <w:autoSpaceDE w:val="0"/>
        <w:autoSpaceDN w:val="0"/>
        <w:adjustRightInd w:val="0"/>
        <w:spacing w:before="120"/>
        <w:rPr>
          <w:rFonts w:cs="Arial"/>
          <w:szCs w:val="20"/>
          <w:lang w:val="en-US"/>
        </w:rPr>
      </w:pPr>
      <w:r w:rsidRPr="002A57C6">
        <w:rPr>
          <w:rFonts w:cs="Arial"/>
          <w:szCs w:val="20"/>
          <w:lang w:val="en-US"/>
        </w:rPr>
        <w:t>As the interchange fee becomes reasonable (lower), the pressure to surcharge and the subsequent unsocial cross-subsidies will wane and Australia's migration into the cashless society will accelerate.</w:t>
      </w:r>
    </w:p>
    <w:p w14:paraId="6BA1BE3F" w14:textId="665A6C7F" w:rsidR="002A57C6" w:rsidRPr="002A57C6" w:rsidRDefault="002A57C6" w:rsidP="002A57C6">
      <w:pPr>
        <w:autoSpaceDE w:val="0"/>
        <w:autoSpaceDN w:val="0"/>
        <w:adjustRightInd w:val="0"/>
        <w:spacing w:before="120"/>
        <w:rPr>
          <w:rFonts w:cs="Arial"/>
          <w:szCs w:val="20"/>
          <w:lang w:val="en-US"/>
        </w:rPr>
      </w:pPr>
      <w:r w:rsidRPr="002A57C6">
        <w:rPr>
          <w:rFonts w:cs="Arial"/>
          <w:szCs w:val="20"/>
          <w:lang w:val="en-US"/>
        </w:rPr>
        <w:t>Getting rid of the interchange fee would kick-start a beneficial chain of events that would eliminate regulatory complexity, abolish unfair cross-subsidies and vexing surcharging (reversing interchange). It would also remove barriers to innovation and catapult Australia into the cashless society. Consumers would also enjoy relief from rising cost</w:t>
      </w:r>
      <w:r w:rsidR="00901464">
        <w:rPr>
          <w:rFonts w:cs="Arial"/>
          <w:szCs w:val="20"/>
          <w:lang w:val="en-US"/>
        </w:rPr>
        <w:t>-</w:t>
      </w:r>
      <w:r w:rsidRPr="002A57C6">
        <w:rPr>
          <w:rFonts w:cs="Arial"/>
          <w:szCs w:val="20"/>
          <w:lang w:val="en-US"/>
        </w:rPr>
        <w:t>of</w:t>
      </w:r>
      <w:r w:rsidR="00901464">
        <w:rPr>
          <w:rFonts w:cs="Arial"/>
          <w:szCs w:val="20"/>
          <w:lang w:val="en-US"/>
        </w:rPr>
        <w:t>-</w:t>
      </w:r>
      <w:r w:rsidRPr="002A57C6">
        <w:rPr>
          <w:rFonts w:cs="Arial"/>
          <w:szCs w:val="20"/>
          <w:lang w:val="en-US"/>
        </w:rPr>
        <w:t>living pressures, while retailers struggling in a difficult market would become more profitable and competitive.</w:t>
      </w:r>
    </w:p>
    <w:p w14:paraId="370C75AB" w14:textId="7CD72671" w:rsidR="009E46CB" w:rsidRPr="00347A40" w:rsidRDefault="009E46CB" w:rsidP="009E46CB">
      <w:pPr>
        <w:autoSpaceDE w:val="0"/>
        <w:autoSpaceDN w:val="0"/>
        <w:adjustRightInd w:val="0"/>
        <w:spacing w:before="120"/>
        <w:rPr>
          <w:rFonts w:cs="Arial"/>
          <w:b/>
          <w:szCs w:val="20"/>
          <w:lang w:val="en-US"/>
        </w:rPr>
      </w:pPr>
      <w:r w:rsidRPr="00347A40">
        <w:rPr>
          <w:rFonts w:cs="Arial"/>
          <w:b/>
          <w:szCs w:val="20"/>
          <w:lang w:val="en-US"/>
        </w:rPr>
        <w:t xml:space="preserve">As an absolute minimum, the Bank should convert the current </w:t>
      </w:r>
      <w:r w:rsidR="006162F3">
        <w:rPr>
          <w:rFonts w:cs="Arial"/>
          <w:b/>
          <w:szCs w:val="20"/>
          <w:lang w:val="en-US"/>
        </w:rPr>
        <w:t>weighted-average benchmark of 0.50 percent for credit cards</w:t>
      </w:r>
      <w:r w:rsidRPr="00347A40">
        <w:rPr>
          <w:rFonts w:cs="Arial"/>
          <w:b/>
          <w:szCs w:val="20"/>
          <w:lang w:val="en-US"/>
        </w:rPr>
        <w:t xml:space="preserve"> </w:t>
      </w:r>
      <w:r w:rsidR="006162F3">
        <w:rPr>
          <w:rFonts w:cs="Arial"/>
          <w:b/>
          <w:szCs w:val="20"/>
          <w:lang w:val="en-US"/>
        </w:rPr>
        <w:t>and 8 cent</w:t>
      </w:r>
      <w:r w:rsidR="00C14641">
        <w:rPr>
          <w:rFonts w:cs="Arial"/>
          <w:b/>
          <w:szCs w:val="20"/>
          <w:lang w:val="en-US"/>
        </w:rPr>
        <w:t>s</w:t>
      </w:r>
      <w:r w:rsidR="006162F3">
        <w:rPr>
          <w:rFonts w:cs="Arial"/>
          <w:b/>
          <w:szCs w:val="20"/>
          <w:lang w:val="en-US"/>
        </w:rPr>
        <w:t xml:space="preserve"> for debit cards to a hard cap.</w:t>
      </w:r>
      <w:r w:rsidRPr="00347A40">
        <w:rPr>
          <w:rFonts w:cs="Arial"/>
          <w:b/>
          <w:szCs w:val="20"/>
          <w:lang w:val="en-US"/>
        </w:rPr>
        <w:t xml:space="preserve"> </w:t>
      </w:r>
    </w:p>
    <w:p w14:paraId="1B6A8F63" w14:textId="55BF84ED" w:rsidR="00A2441B" w:rsidRDefault="00A2441B" w:rsidP="001F5059">
      <w:pPr>
        <w:autoSpaceDE w:val="0"/>
        <w:autoSpaceDN w:val="0"/>
        <w:adjustRightInd w:val="0"/>
        <w:spacing w:before="120"/>
        <w:rPr>
          <w:rFonts w:cs="Arial"/>
          <w:szCs w:val="20"/>
          <w:lang w:val="en-US"/>
        </w:rPr>
      </w:pPr>
      <w:r>
        <w:rPr>
          <w:rFonts w:cs="Arial"/>
          <w:szCs w:val="20"/>
          <w:lang w:val="en-US"/>
        </w:rPr>
        <w:lastRenderedPageBreak/>
        <w:t>C</w:t>
      </w:r>
      <w:r w:rsidRPr="00A2441B">
        <w:rPr>
          <w:rFonts w:cs="Arial"/>
          <w:szCs w:val="20"/>
          <w:lang w:val="en-US"/>
        </w:rPr>
        <w:t>urrent major incumbent</w:t>
      </w:r>
      <w:r>
        <w:rPr>
          <w:rFonts w:cs="Arial"/>
          <w:szCs w:val="20"/>
          <w:lang w:val="en-US"/>
        </w:rPr>
        <w:t xml:space="preserve"> bank</w:t>
      </w:r>
      <w:r w:rsidRPr="00A2441B">
        <w:rPr>
          <w:rFonts w:cs="Arial"/>
          <w:szCs w:val="20"/>
          <w:lang w:val="en-US"/>
        </w:rPr>
        <w:t>s in the industry might say that a lower level of a hard cap would stop innovation in issuing businesses</w:t>
      </w:r>
      <w:r>
        <w:rPr>
          <w:rFonts w:cs="Arial"/>
          <w:szCs w:val="20"/>
          <w:lang w:val="en-US"/>
        </w:rPr>
        <w:t>. T</w:t>
      </w:r>
      <w:r w:rsidRPr="00A2441B">
        <w:rPr>
          <w:rFonts w:cs="Arial"/>
          <w:szCs w:val="20"/>
          <w:lang w:val="en-US"/>
        </w:rPr>
        <w:t xml:space="preserve">he fact that European </w:t>
      </w:r>
      <w:r>
        <w:rPr>
          <w:rFonts w:cs="Arial"/>
          <w:szCs w:val="20"/>
          <w:lang w:val="en-US"/>
        </w:rPr>
        <w:t xml:space="preserve">interchange </w:t>
      </w:r>
      <w:r w:rsidRPr="00A2441B">
        <w:rPr>
          <w:rFonts w:cs="Arial"/>
          <w:szCs w:val="20"/>
          <w:lang w:val="en-US"/>
        </w:rPr>
        <w:t xml:space="preserve">rates are </w:t>
      </w:r>
      <w:r>
        <w:rPr>
          <w:rFonts w:cs="Arial"/>
          <w:szCs w:val="20"/>
          <w:lang w:val="en-US"/>
        </w:rPr>
        <w:t>hard capped at a much lower 0.3 percent</w:t>
      </w:r>
      <w:r w:rsidRPr="00A2441B">
        <w:rPr>
          <w:rFonts w:cs="Arial"/>
          <w:szCs w:val="20"/>
          <w:lang w:val="en-US"/>
        </w:rPr>
        <w:t xml:space="preserve"> and </w:t>
      </w:r>
      <w:r>
        <w:rPr>
          <w:rFonts w:cs="Arial"/>
          <w:szCs w:val="20"/>
          <w:lang w:val="en-US"/>
        </w:rPr>
        <w:t xml:space="preserve">also </w:t>
      </w:r>
      <w:r w:rsidRPr="00A2441B">
        <w:rPr>
          <w:rFonts w:cs="Arial"/>
          <w:szCs w:val="20"/>
          <w:lang w:val="en-US"/>
        </w:rPr>
        <w:t>the current strong profits of the incumbents strongly suggest that th</w:t>
      </w:r>
      <w:r>
        <w:rPr>
          <w:rFonts w:cs="Arial"/>
          <w:szCs w:val="20"/>
          <w:lang w:val="en-US"/>
        </w:rPr>
        <w:t xml:space="preserve">e banks </w:t>
      </w:r>
      <w:r w:rsidRPr="00A2441B">
        <w:rPr>
          <w:rFonts w:cs="Arial"/>
          <w:szCs w:val="20"/>
          <w:lang w:val="en-US"/>
        </w:rPr>
        <w:t xml:space="preserve">argument is nothing more than a desire to preserve current incumbents profits and market position -- which, in fact, directly deprive SME businesses, which create the majority of jobs in Australia, of profits and thus capital to help Australia grow. </w:t>
      </w:r>
    </w:p>
    <w:p w14:paraId="740AE17B" w14:textId="620B891A" w:rsidR="001F5059" w:rsidRDefault="00347A40" w:rsidP="001F5059">
      <w:pPr>
        <w:autoSpaceDE w:val="0"/>
        <w:autoSpaceDN w:val="0"/>
        <w:adjustRightInd w:val="0"/>
        <w:spacing w:before="120"/>
        <w:rPr>
          <w:rFonts w:cs="Arial"/>
          <w:szCs w:val="20"/>
          <w:lang w:val="en-US"/>
        </w:rPr>
      </w:pPr>
      <w:r>
        <w:rPr>
          <w:rFonts w:cs="Arial"/>
          <w:szCs w:val="20"/>
          <w:lang w:val="en-US"/>
        </w:rPr>
        <w:t>Since t</w:t>
      </w:r>
      <w:r w:rsidR="001F5059" w:rsidRPr="00EB115B">
        <w:rPr>
          <w:rFonts w:cs="Arial"/>
          <w:szCs w:val="20"/>
          <w:lang w:val="en-US"/>
        </w:rPr>
        <w:t xml:space="preserve">he industry participants were unable to deliver </w:t>
      </w:r>
      <w:r>
        <w:rPr>
          <w:rFonts w:cs="Arial"/>
          <w:szCs w:val="20"/>
          <w:lang w:val="en-US"/>
        </w:rPr>
        <w:t>t</w:t>
      </w:r>
      <w:r w:rsidR="001F5059" w:rsidRPr="00EB115B">
        <w:rPr>
          <w:rFonts w:cs="Arial"/>
          <w:szCs w:val="20"/>
          <w:lang w:val="en-US"/>
        </w:rPr>
        <w:t xml:space="preserve">he regulatory outcomes, there is now an opportunity for the regulator to help and align industry. With </w:t>
      </w:r>
      <w:r>
        <w:rPr>
          <w:rFonts w:cs="Arial"/>
          <w:szCs w:val="20"/>
          <w:lang w:val="en-US"/>
        </w:rPr>
        <w:t xml:space="preserve">a </w:t>
      </w:r>
      <w:r w:rsidR="001F5059" w:rsidRPr="00EB115B">
        <w:rPr>
          <w:rFonts w:cs="Arial"/>
          <w:szCs w:val="20"/>
          <w:lang w:val="en-US"/>
        </w:rPr>
        <w:t xml:space="preserve">low-cost hard cap interchange fee, all vexing issues of the past, such as costs, transparency, surcharge, </w:t>
      </w:r>
      <w:r w:rsidR="003963AC">
        <w:rPr>
          <w:rFonts w:cs="Arial"/>
          <w:szCs w:val="20"/>
          <w:lang w:val="en-US"/>
        </w:rPr>
        <w:t xml:space="preserve">and </w:t>
      </w:r>
      <w:r w:rsidR="001F5059" w:rsidRPr="00EB115B">
        <w:rPr>
          <w:rFonts w:cs="Arial"/>
          <w:szCs w:val="20"/>
          <w:lang w:val="en-US"/>
        </w:rPr>
        <w:t>choice would become so much simpler and thus manageable.</w:t>
      </w:r>
    </w:p>
    <w:p w14:paraId="60792D02" w14:textId="1CF2525C" w:rsidR="001F5059" w:rsidRDefault="001F5059" w:rsidP="001F5059">
      <w:pPr>
        <w:autoSpaceDE w:val="0"/>
        <w:autoSpaceDN w:val="0"/>
        <w:adjustRightInd w:val="0"/>
        <w:spacing w:before="120"/>
        <w:rPr>
          <w:rFonts w:cs="Arial"/>
          <w:szCs w:val="20"/>
          <w:lang w:val="en-US"/>
        </w:rPr>
      </w:pPr>
      <w:r>
        <w:rPr>
          <w:rFonts w:cs="Arial"/>
          <w:szCs w:val="20"/>
          <w:lang w:val="en-US"/>
        </w:rPr>
        <w:t>Also t</w:t>
      </w:r>
      <w:r w:rsidRPr="00EB115B">
        <w:rPr>
          <w:rFonts w:cs="Arial"/>
          <w:szCs w:val="20"/>
          <w:lang w:val="en-US"/>
        </w:rPr>
        <w:t xml:space="preserve">he </w:t>
      </w:r>
      <w:r>
        <w:rPr>
          <w:rFonts w:cs="Arial"/>
          <w:szCs w:val="20"/>
          <w:lang w:val="en-US"/>
        </w:rPr>
        <w:t>huge wealth transfer</w:t>
      </w:r>
      <w:r w:rsidRPr="00EB115B">
        <w:rPr>
          <w:rFonts w:cs="Arial"/>
          <w:szCs w:val="20"/>
          <w:lang w:val="en-US"/>
        </w:rPr>
        <w:t xml:space="preserve"> that </w:t>
      </w:r>
      <w:r>
        <w:rPr>
          <w:rFonts w:cs="Arial"/>
          <w:szCs w:val="20"/>
          <w:lang w:val="en-US"/>
        </w:rPr>
        <w:t xml:space="preserve">results from the </w:t>
      </w:r>
      <w:r w:rsidRPr="00EB115B">
        <w:rPr>
          <w:rFonts w:cs="Arial"/>
          <w:szCs w:val="20"/>
          <w:lang w:val="en-US"/>
        </w:rPr>
        <w:t>discounts and rewards in the hundreds of millions of dollars per year</w:t>
      </w:r>
      <w:r w:rsidR="003963AC">
        <w:rPr>
          <w:rFonts w:cs="Arial"/>
          <w:szCs w:val="20"/>
          <w:lang w:val="en-US"/>
        </w:rPr>
        <w:t>,</w:t>
      </w:r>
      <w:r w:rsidRPr="00EB115B">
        <w:rPr>
          <w:rFonts w:cs="Arial"/>
          <w:szCs w:val="20"/>
          <w:lang w:val="en-US"/>
        </w:rPr>
        <w:t xml:space="preserve"> </w:t>
      </w:r>
      <w:r>
        <w:rPr>
          <w:rFonts w:cs="Arial"/>
          <w:szCs w:val="20"/>
          <w:lang w:val="en-US"/>
        </w:rPr>
        <w:t xml:space="preserve">which </w:t>
      </w:r>
      <w:r w:rsidRPr="00EB115B">
        <w:rPr>
          <w:rFonts w:cs="Arial"/>
          <w:szCs w:val="20"/>
          <w:lang w:val="en-US"/>
        </w:rPr>
        <w:t>are funded by Australia’s small</w:t>
      </w:r>
      <w:r w:rsidR="00342B95">
        <w:rPr>
          <w:rFonts w:cs="Arial"/>
          <w:szCs w:val="20"/>
          <w:lang w:val="en-US"/>
        </w:rPr>
        <w:t>-</w:t>
      </w:r>
      <w:r w:rsidRPr="00EB115B">
        <w:rPr>
          <w:rFonts w:cs="Arial"/>
          <w:szCs w:val="20"/>
          <w:lang w:val="en-US"/>
        </w:rPr>
        <w:t>and</w:t>
      </w:r>
      <w:r w:rsidR="00342B95">
        <w:rPr>
          <w:rFonts w:cs="Arial"/>
          <w:szCs w:val="20"/>
          <w:lang w:val="en-US"/>
        </w:rPr>
        <w:t>-m</w:t>
      </w:r>
      <w:r w:rsidRPr="00EB115B">
        <w:rPr>
          <w:rFonts w:cs="Arial"/>
          <w:szCs w:val="20"/>
          <w:lang w:val="en-US"/>
        </w:rPr>
        <w:t>edium</w:t>
      </w:r>
      <w:r w:rsidR="00342B95">
        <w:rPr>
          <w:rFonts w:cs="Arial"/>
          <w:szCs w:val="20"/>
          <w:lang w:val="en-US"/>
        </w:rPr>
        <w:t>-</w:t>
      </w:r>
      <w:r w:rsidR="003A4153">
        <w:rPr>
          <w:rFonts w:cs="Arial"/>
          <w:szCs w:val="20"/>
          <w:lang w:val="en-US"/>
        </w:rPr>
        <w:t>sized</w:t>
      </w:r>
      <w:r w:rsidRPr="00EB115B">
        <w:rPr>
          <w:rFonts w:cs="Arial"/>
          <w:szCs w:val="20"/>
          <w:lang w:val="en-US"/>
        </w:rPr>
        <w:t xml:space="preserve"> business merchants</w:t>
      </w:r>
      <w:r w:rsidR="003963AC">
        <w:rPr>
          <w:rFonts w:cs="Arial"/>
          <w:szCs w:val="20"/>
          <w:lang w:val="en-US"/>
        </w:rPr>
        <w:t>,</w:t>
      </w:r>
      <w:r w:rsidRPr="00EB115B">
        <w:rPr>
          <w:rFonts w:cs="Arial"/>
          <w:szCs w:val="20"/>
          <w:lang w:val="en-US"/>
        </w:rPr>
        <w:t xml:space="preserve"> and the least affluent consumers</w:t>
      </w:r>
      <w:r>
        <w:rPr>
          <w:rFonts w:cs="Arial"/>
          <w:szCs w:val="20"/>
          <w:lang w:val="en-US"/>
        </w:rPr>
        <w:t xml:space="preserve"> will be a thing of the past</w:t>
      </w:r>
      <w:r w:rsidRPr="00EB115B">
        <w:rPr>
          <w:rFonts w:cs="Arial"/>
          <w:szCs w:val="20"/>
          <w:lang w:val="en-US"/>
        </w:rPr>
        <w:t xml:space="preserve">. </w:t>
      </w:r>
    </w:p>
    <w:p w14:paraId="23C09359" w14:textId="77777777" w:rsidR="001F5059" w:rsidRPr="00FC4392" w:rsidRDefault="001F5059" w:rsidP="001F5059">
      <w:pPr>
        <w:autoSpaceDE w:val="0"/>
        <w:autoSpaceDN w:val="0"/>
        <w:adjustRightInd w:val="0"/>
        <w:spacing w:before="120"/>
        <w:rPr>
          <w:rFonts w:cs="Arial"/>
          <w:szCs w:val="20"/>
          <w:lang w:val="en-US"/>
        </w:rPr>
      </w:pPr>
      <w:r>
        <w:rPr>
          <w:rFonts w:cs="Arial"/>
          <w:szCs w:val="20"/>
          <w:lang w:val="en-US"/>
        </w:rPr>
        <w:t>Instead of gaming the regulatory framework, the industry could concentrate on real innovation. It would be a big step forward on Australia’s path towards the cashless society.</w:t>
      </w:r>
    </w:p>
    <w:p w14:paraId="37A9B7AB" w14:textId="77777777" w:rsidR="00A2441B" w:rsidRDefault="001F5059" w:rsidP="00A2441B">
      <w:pPr>
        <w:autoSpaceDE w:val="0"/>
        <w:autoSpaceDN w:val="0"/>
        <w:adjustRightInd w:val="0"/>
        <w:spacing w:before="120"/>
        <w:rPr>
          <w:rFonts w:cs="Arial"/>
          <w:szCs w:val="20"/>
          <w:lang w:val="en-US"/>
        </w:rPr>
      </w:pPr>
      <w:r>
        <w:rPr>
          <w:noProof/>
          <w:lang w:eastAsia="en-AU"/>
        </w:rPr>
        <w:drawing>
          <wp:anchor distT="0" distB="0" distL="114300" distR="114300" simplePos="0" relativeHeight="251659264" behindDoc="0" locked="0" layoutInCell="1" allowOverlap="1" wp14:anchorId="4C19F5E4" wp14:editId="1AFB11A9">
            <wp:simplePos x="0" y="0"/>
            <wp:positionH relativeFrom="column">
              <wp:posOffset>3810</wp:posOffset>
            </wp:positionH>
            <wp:positionV relativeFrom="paragraph">
              <wp:posOffset>292100</wp:posOffset>
            </wp:positionV>
            <wp:extent cx="990600" cy="510540"/>
            <wp:effectExtent l="0" t="0" r="0" b="3810"/>
            <wp:wrapSquare wrapText="bothSides"/>
            <wp:docPr id="1" name="Picture 1" descr="JS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ST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90600" cy="510540"/>
                    </a:xfrm>
                    <a:prstGeom prst="rect">
                      <a:avLst/>
                    </a:prstGeom>
                    <a:noFill/>
                  </pic:spPr>
                </pic:pic>
              </a:graphicData>
            </a:graphic>
            <wp14:sizeRelH relativeFrom="page">
              <wp14:pctWidth>0</wp14:pctWidth>
            </wp14:sizeRelH>
            <wp14:sizeRelV relativeFrom="page">
              <wp14:pctHeight>0</wp14:pctHeight>
            </wp14:sizeRelV>
          </wp:anchor>
        </w:drawing>
      </w:r>
      <w:r w:rsidRPr="0059431C">
        <w:rPr>
          <w:rFonts w:cs="Arial"/>
          <w:szCs w:val="20"/>
          <w:lang w:val="en-US"/>
        </w:rPr>
        <w:t xml:space="preserve">Yours </w:t>
      </w:r>
      <w:r>
        <w:rPr>
          <w:rFonts w:cs="Arial"/>
          <w:szCs w:val="20"/>
          <w:lang w:val="en-US"/>
        </w:rPr>
        <w:t>s</w:t>
      </w:r>
      <w:r w:rsidRPr="0059431C">
        <w:rPr>
          <w:rFonts w:cs="Arial"/>
          <w:szCs w:val="20"/>
          <w:lang w:val="en-US"/>
        </w:rPr>
        <w:t>incerely</w:t>
      </w:r>
    </w:p>
    <w:p w14:paraId="379FD17D" w14:textId="77777777" w:rsidR="00A2441B" w:rsidRDefault="00A2441B" w:rsidP="00A2441B">
      <w:pPr>
        <w:autoSpaceDE w:val="0"/>
        <w:autoSpaceDN w:val="0"/>
        <w:adjustRightInd w:val="0"/>
        <w:spacing w:before="120"/>
        <w:rPr>
          <w:rFonts w:cs="Arial"/>
          <w:szCs w:val="20"/>
          <w:lang w:val="en-US"/>
        </w:rPr>
      </w:pPr>
    </w:p>
    <w:p w14:paraId="093476B7" w14:textId="77777777" w:rsidR="00A2441B" w:rsidRDefault="00A2441B" w:rsidP="00A2441B">
      <w:pPr>
        <w:autoSpaceDE w:val="0"/>
        <w:autoSpaceDN w:val="0"/>
        <w:adjustRightInd w:val="0"/>
        <w:spacing w:before="120"/>
        <w:rPr>
          <w:rFonts w:cs="Arial"/>
          <w:szCs w:val="20"/>
          <w:lang w:val="en-US"/>
        </w:rPr>
      </w:pPr>
    </w:p>
    <w:p w14:paraId="3CBAF6D7" w14:textId="77777777" w:rsidR="00A2441B" w:rsidRDefault="00A2441B" w:rsidP="00A2441B">
      <w:pPr>
        <w:autoSpaceDE w:val="0"/>
        <w:autoSpaceDN w:val="0"/>
        <w:adjustRightInd w:val="0"/>
        <w:spacing w:before="120"/>
        <w:rPr>
          <w:rFonts w:cs="Arial"/>
          <w:szCs w:val="20"/>
          <w:lang w:val="en-US"/>
        </w:rPr>
      </w:pPr>
    </w:p>
    <w:p w14:paraId="51007655" w14:textId="68CD879F" w:rsidR="001F5059" w:rsidRDefault="001F5059" w:rsidP="00A2441B">
      <w:pPr>
        <w:autoSpaceDE w:val="0"/>
        <w:autoSpaceDN w:val="0"/>
        <w:adjustRightInd w:val="0"/>
        <w:spacing w:before="120"/>
        <w:rPr>
          <w:color w:val="000000"/>
          <w:lang w:val="en-US"/>
        </w:rPr>
      </w:pPr>
      <w:r w:rsidRPr="00F41696">
        <w:rPr>
          <w:color w:val="000000"/>
          <w:lang w:val="en-US"/>
        </w:rPr>
        <w:t>Jost Stollmann</w:t>
      </w:r>
      <w:r w:rsidR="00A2441B">
        <w:rPr>
          <w:color w:val="000000"/>
          <w:lang w:val="en-US"/>
        </w:rPr>
        <w:br/>
      </w:r>
      <w:r w:rsidRPr="00F41696">
        <w:rPr>
          <w:color w:val="000000"/>
          <w:lang w:val="en-US"/>
        </w:rPr>
        <w:t>CEO</w:t>
      </w:r>
    </w:p>
    <w:p w14:paraId="50B60494" w14:textId="77777777" w:rsidR="00347A40" w:rsidRDefault="00347A40" w:rsidP="001F5059">
      <w:pPr>
        <w:keepNext/>
        <w:widowControl w:val="0"/>
        <w:autoSpaceDE w:val="0"/>
        <w:autoSpaceDN w:val="0"/>
        <w:adjustRightInd w:val="0"/>
        <w:spacing w:line="288" w:lineRule="auto"/>
        <w:ind w:right="2109"/>
        <w:textAlignment w:val="center"/>
        <w:rPr>
          <w:color w:val="000000"/>
          <w:lang w:val="en-US"/>
        </w:rPr>
      </w:pPr>
    </w:p>
    <w:p w14:paraId="2FD8D646"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2CA10A68"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3918FC7E"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0E9B36E8"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7396208B"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616B7286"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72156C99"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3AF41554"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40E31926"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63489447"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726D60F3"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692D3F77" w14:textId="77777777" w:rsidR="00A2441B" w:rsidRDefault="00A2441B" w:rsidP="001F5059">
      <w:pPr>
        <w:keepNext/>
        <w:widowControl w:val="0"/>
        <w:autoSpaceDE w:val="0"/>
        <w:autoSpaceDN w:val="0"/>
        <w:adjustRightInd w:val="0"/>
        <w:spacing w:line="288" w:lineRule="auto"/>
        <w:ind w:right="2109"/>
        <w:textAlignment w:val="center"/>
        <w:rPr>
          <w:color w:val="000000"/>
          <w:lang w:val="en-US"/>
        </w:rPr>
      </w:pPr>
    </w:p>
    <w:p w14:paraId="71DA941A" w14:textId="77777777" w:rsidR="00347A40" w:rsidRDefault="00347A40" w:rsidP="001F5059">
      <w:pPr>
        <w:keepNext/>
        <w:widowControl w:val="0"/>
        <w:autoSpaceDE w:val="0"/>
        <w:autoSpaceDN w:val="0"/>
        <w:adjustRightInd w:val="0"/>
        <w:spacing w:line="288" w:lineRule="auto"/>
        <w:ind w:right="2109"/>
        <w:textAlignment w:val="center"/>
        <w:rPr>
          <w:color w:val="000000"/>
          <w:lang w:val="en-US"/>
        </w:rPr>
      </w:pPr>
      <w:r>
        <w:rPr>
          <w:color w:val="000000"/>
          <w:lang w:val="en-US"/>
        </w:rPr>
        <w:t>Appendix:</w:t>
      </w:r>
    </w:p>
    <w:p w14:paraId="6970B0B0" w14:textId="77777777" w:rsidR="00347A40" w:rsidRPr="00B0221A" w:rsidRDefault="00347A40" w:rsidP="006162F3">
      <w:pPr>
        <w:pStyle w:val="ListParagraph"/>
        <w:numPr>
          <w:ilvl w:val="0"/>
          <w:numId w:val="35"/>
        </w:numPr>
        <w:autoSpaceDE w:val="0"/>
        <w:autoSpaceDN w:val="0"/>
        <w:adjustRightInd w:val="0"/>
        <w:spacing w:before="120"/>
        <w:ind w:left="714" w:hanging="357"/>
        <w:rPr>
          <w:rFonts w:cs="Arial"/>
          <w:szCs w:val="20"/>
          <w:lang w:val="en-US"/>
        </w:rPr>
      </w:pPr>
      <w:r w:rsidRPr="00B0221A">
        <w:rPr>
          <w:rFonts w:cs="Arial"/>
          <w:szCs w:val="20"/>
          <w:lang w:val="en-US"/>
        </w:rPr>
        <w:t>Eliminating choice for merchants and consumers</w:t>
      </w:r>
    </w:p>
    <w:p w14:paraId="23374AE6" w14:textId="77777777" w:rsidR="00F9290C" w:rsidRPr="00B0221A" w:rsidRDefault="00347A40" w:rsidP="006162F3">
      <w:pPr>
        <w:pStyle w:val="ListParagraph"/>
        <w:numPr>
          <w:ilvl w:val="0"/>
          <w:numId w:val="35"/>
        </w:numPr>
        <w:autoSpaceDE w:val="0"/>
        <w:autoSpaceDN w:val="0"/>
        <w:adjustRightInd w:val="0"/>
        <w:spacing w:before="120"/>
        <w:ind w:left="714" w:hanging="357"/>
        <w:rPr>
          <w:rFonts w:cs="Arial"/>
          <w:szCs w:val="20"/>
          <w:lang w:val="en-US"/>
        </w:rPr>
      </w:pPr>
      <w:r w:rsidRPr="00B0221A">
        <w:rPr>
          <w:rFonts w:cs="Arial"/>
          <w:szCs w:val="20"/>
          <w:lang w:val="en-US"/>
        </w:rPr>
        <w:t>Tyro Background</w:t>
      </w:r>
    </w:p>
    <w:p w14:paraId="1B410FCE" w14:textId="77777777" w:rsidR="00F9290C" w:rsidRPr="003B6691" w:rsidRDefault="00347A40" w:rsidP="00F9290C">
      <w:pPr>
        <w:autoSpaceDE w:val="0"/>
        <w:autoSpaceDN w:val="0"/>
        <w:adjustRightInd w:val="0"/>
        <w:spacing w:before="240"/>
        <w:rPr>
          <w:rFonts w:cs="Arial"/>
          <w:b/>
          <w:szCs w:val="20"/>
          <w:lang w:val="en-US"/>
        </w:rPr>
      </w:pPr>
      <w:r>
        <w:rPr>
          <w:rFonts w:cs="Arial"/>
          <w:b/>
          <w:szCs w:val="20"/>
          <w:lang w:val="en-US"/>
        </w:rPr>
        <w:br w:type="column"/>
      </w:r>
      <w:r w:rsidR="00F9290C" w:rsidRPr="003B6691">
        <w:rPr>
          <w:rFonts w:cs="Arial"/>
          <w:b/>
          <w:szCs w:val="20"/>
          <w:lang w:val="en-US"/>
        </w:rPr>
        <w:lastRenderedPageBreak/>
        <w:t>Eliminating choice for merchants and consumers</w:t>
      </w:r>
    </w:p>
    <w:p w14:paraId="2A0818CB" w14:textId="77777777" w:rsidR="00F9290C" w:rsidRPr="00BE55B7" w:rsidRDefault="00F9290C" w:rsidP="00F9290C">
      <w:pPr>
        <w:autoSpaceDE w:val="0"/>
        <w:autoSpaceDN w:val="0"/>
        <w:adjustRightInd w:val="0"/>
        <w:spacing w:before="120"/>
        <w:rPr>
          <w:rFonts w:cs="Arial"/>
          <w:b/>
          <w:szCs w:val="20"/>
          <w:lang w:val="en-US"/>
        </w:rPr>
      </w:pPr>
      <w:r>
        <w:rPr>
          <w:rFonts w:cs="Arial"/>
          <w:szCs w:val="20"/>
          <w:lang w:val="en-US"/>
        </w:rPr>
        <w:t xml:space="preserve">The way the schemes and banks have recently designed and specified card payment products has by de facto eliminated transparency and choice for merchants and cardholders. </w:t>
      </w:r>
    </w:p>
    <w:p w14:paraId="13ABFE1D" w14:textId="77777777" w:rsidR="00F9290C" w:rsidRPr="00F56ED2" w:rsidRDefault="00F9290C" w:rsidP="00F9290C">
      <w:pPr>
        <w:pStyle w:val="Default"/>
        <w:spacing w:before="120"/>
        <w:rPr>
          <w:rFonts w:ascii="Arial" w:eastAsia="Calibri" w:hAnsi="Arial" w:cs="Arial"/>
          <w:color w:val="auto"/>
          <w:sz w:val="20"/>
          <w:szCs w:val="20"/>
          <w:lang w:val="en-US" w:eastAsia="en-US"/>
        </w:rPr>
      </w:pPr>
      <w:r w:rsidRPr="00F56ED2">
        <w:rPr>
          <w:rFonts w:ascii="Arial" w:eastAsia="Calibri" w:hAnsi="Arial" w:cs="Arial"/>
          <w:color w:val="auto"/>
          <w:sz w:val="20"/>
          <w:szCs w:val="20"/>
          <w:lang w:val="en-US" w:eastAsia="en-US"/>
        </w:rPr>
        <w:t xml:space="preserve">Contactless cards remove the need and possibility for cardholders to have any interaction with the terminal for transactions under a certain limit. For the cardholder of a multi-function card and for the accepting merchant, this removes the ability to choose the payment type and network choice at the EFTPOS terminal for contactless payments. </w:t>
      </w:r>
    </w:p>
    <w:p w14:paraId="48405442" w14:textId="77777777" w:rsidR="00F9290C" w:rsidRPr="00F56ED2" w:rsidRDefault="00F9290C" w:rsidP="00F9290C">
      <w:pPr>
        <w:autoSpaceDE w:val="0"/>
        <w:autoSpaceDN w:val="0"/>
        <w:adjustRightInd w:val="0"/>
        <w:spacing w:before="120"/>
        <w:rPr>
          <w:rFonts w:cs="Arial"/>
          <w:szCs w:val="20"/>
          <w:lang w:val="en-US"/>
        </w:rPr>
      </w:pPr>
      <w:r w:rsidRPr="00F56ED2">
        <w:rPr>
          <w:rFonts w:cs="Arial"/>
          <w:szCs w:val="20"/>
          <w:lang w:val="en-US"/>
        </w:rPr>
        <w:t>The issuer pre-determines the payment type and network default. The cards are in fact single scheme cards when they operate contactless. The one</w:t>
      </w:r>
      <w:r>
        <w:rPr>
          <w:rFonts w:cs="Arial"/>
          <w:szCs w:val="20"/>
          <w:lang w:val="en-US"/>
        </w:rPr>
        <w:t>-</w:t>
      </w:r>
      <w:r w:rsidRPr="00F56ED2">
        <w:rPr>
          <w:rFonts w:cs="Arial"/>
          <w:szCs w:val="20"/>
          <w:lang w:val="en-US"/>
        </w:rPr>
        <w:t xml:space="preserve">step process eliminates the ability of the merchant to surcharge the card. </w:t>
      </w:r>
    </w:p>
    <w:p w14:paraId="66ED4AE1" w14:textId="77777777" w:rsidR="00F9290C" w:rsidRPr="00F56ED2" w:rsidRDefault="00F9290C" w:rsidP="00F9290C">
      <w:pPr>
        <w:spacing w:before="120"/>
        <w:rPr>
          <w:rFonts w:cs="Arial"/>
          <w:szCs w:val="20"/>
          <w:lang w:val="en-US"/>
        </w:rPr>
      </w:pPr>
      <w:r w:rsidRPr="00F56ED2">
        <w:rPr>
          <w:rFonts w:cs="Arial"/>
          <w:szCs w:val="20"/>
          <w:lang w:val="en-US"/>
        </w:rPr>
        <w:t>The technology is designed in a way that requires the amount of the transaction to be determined by the terminal before there is any knowledge of the type of card in the wallet tapped on the terminal. The card creates a cryptogram which includes the amount in the algorithm used and sends it to the issuer. This is done to prevent modification of the amount after approval by the card, as there is no other proof of the amount accepted, i.e. no signed paper</w:t>
      </w:r>
      <w:r w:rsidRPr="00EA7B97">
        <w:rPr>
          <w:rFonts w:cs="Arial"/>
          <w:szCs w:val="20"/>
        </w:rPr>
        <w:t xml:space="preserve"> authorisation</w:t>
      </w:r>
      <w:r w:rsidRPr="00F56ED2">
        <w:rPr>
          <w:rFonts w:cs="Arial"/>
          <w:szCs w:val="20"/>
          <w:lang w:val="en-US"/>
        </w:rPr>
        <w:t>. </w:t>
      </w:r>
    </w:p>
    <w:p w14:paraId="385E90F3" w14:textId="77777777" w:rsidR="00F9290C" w:rsidRDefault="00F9290C" w:rsidP="00F9290C">
      <w:pPr>
        <w:autoSpaceDE w:val="0"/>
        <w:autoSpaceDN w:val="0"/>
        <w:adjustRightInd w:val="0"/>
        <w:spacing w:before="120"/>
        <w:rPr>
          <w:rFonts w:cs="Arial"/>
          <w:szCs w:val="20"/>
          <w:lang w:val="en-US"/>
        </w:rPr>
      </w:pPr>
      <w:r w:rsidRPr="00F56ED2">
        <w:rPr>
          <w:rFonts w:cs="Arial"/>
          <w:szCs w:val="20"/>
          <w:lang w:val="en-US"/>
        </w:rPr>
        <w:t xml:space="preserve">The surcharge right for contactless transactions has been in effect eliminated. </w:t>
      </w:r>
    </w:p>
    <w:p w14:paraId="1EEB93BE" w14:textId="77777777" w:rsidR="00F9290C" w:rsidRPr="00F56ED2" w:rsidRDefault="00F9290C" w:rsidP="00F9290C">
      <w:pPr>
        <w:autoSpaceDE w:val="0"/>
        <w:autoSpaceDN w:val="0"/>
        <w:adjustRightInd w:val="0"/>
        <w:spacing w:before="120"/>
        <w:rPr>
          <w:rFonts w:cs="Arial"/>
          <w:szCs w:val="20"/>
          <w:lang w:val="en-US"/>
        </w:rPr>
      </w:pPr>
      <w:r w:rsidRPr="00F56ED2">
        <w:rPr>
          <w:rFonts w:cs="Arial"/>
          <w:szCs w:val="20"/>
          <w:lang w:val="en-US"/>
        </w:rPr>
        <w:t xml:space="preserve">Theoretically, a merchant can surcharge all card payments with the same rate applied to all cards; credit, debit, EFTPOS, swiped, dipped or tapped. A default surcharge amount for scheme contactless does not work technically and would not accurately offset the actual cost to the merchant of processing each individual transaction. </w:t>
      </w:r>
    </w:p>
    <w:p w14:paraId="4E8FB537" w14:textId="77777777" w:rsidR="00F9290C" w:rsidRDefault="00F9290C" w:rsidP="00F9290C">
      <w:pPr>
        <w:autoSpaceDE w:val="0"/>
        <w:autoSpaceDN w:val="0"/>
        <w:adjustRightInd w:val="0"/>
        <w:spacing w:before="120"/>
        <w:rPr>
          <w:rFonts w:cs="Arial"/>
          <w:szCs w:val="20"/>
          <w:lang w:val="en-US"/>
        </w:rPr>
      </w:pPr>
      <w:r w:rsidRPr="00F56ED2">
        <w:rPr>
          <w:rFonts w:cs="Arial"/>
          <w:szCs w:val="20"/>
          <w:lang w:val="en-US"/>
        </w:rPr>
        <w:t>The Reserve Bank of Australia could attenuate unwarranted effects due to the inability to surcharge by subjecting contactless card payments to the same interchange regulation as applicable to debit cards. This would only reflect the economic reality that cost-based surcharging is essential a reversal of high interchange rates. It would also give the schemes an incentive to implement contactless chip and mobile payments in a way that maintains network choice and allows surcharging.</w:t>
      </w:r>
    </w:p>
    <w:p w14:paraId="7A27ECF9" w14:textId="77777777" w:rsidR="00F9290C" w:rsidRDefault="00F9290C" w:rsidP="00F9290C">
      <w:pPr>
        <w:autoSpaceDE w:val="0"/>
        <w:autoSpaceDN w:val="0"/>
        <w:adjustRightInd w:val="0"/>
        <w:spacing w:before="120"/>
        <w:rPr>
          <w:rFonts w:cs="Arial"/>
        </w:rPr>
      </w:pPr>
      <w:r>
        <w:rPr>
          <w:rFonts w:cs="Arial"/>
          <w:szCs w:val="20"/>
          <w:lang w:val="en-US"/>
        </w:rPr>
        <w:t xml:space="preserve">Equally, </w:t>
      </w:r>
      <w:r w:rsidRPr="00F56ED2">
        <w:rPr>
          <w:rFonts w:cs="Arial"/>
          <w:szCs w:val="20"/>
          <w:lang w:val="en-US"/>
        </w:rPr>
        <w:t>Visa account level processing (ALP) eliminates the ability to differentiate card type at the terminal</w:t>
      </w:r>
      <w:r>
        <w:rPr>
          <w:rFonts w:cs="Arial"/>
          <w:szCs w:val="20"/>
          <w:lang w:val="en-US"/>
        </w:rPr>
        <w:t>.</w:t>
      </w:r>
      <w:r w:rsidRPr="00BE55B7">
        <w:rPr>
          <w:rFonts w:cs="Arial"/>
        </w:rPr>
        <w:t xml:space="preserve"> This change marks a fundamental shift in the way that transactions </w:t>
      </w:r>
      <w:r>
        <w:rPr>
          <w:rFonts w:cs="Arial"/>
        </w:rPr>
        <w:t>are</w:t>
      </w:r>
      <w:r w:rsidRPr="00BE55B7">
        <w:rPr>
          <w:rFonts w:cs="Arial"/>
        </w:rPr>
        <w:t xml:space="preserve"> processed in Australia, enabling issuers to customi</w:t>
      </w:r>
      <w:r>
        <w:rPr>
          <w:rFonts w:cs="Arial"/>
        </w:rPr>
        <w:t>s</w:t>
      </w:r>
      <w:r w:rsidRPr="00BE55B7">
        <w:rPr>
          <w:rFonts w:cs="Arial"/>
        </w:rPr>
        <w:t xml:space="preserve">e consumer credit products at the account number level (instead of using a six-digit Bank Identification Number (BIN)), and allowing product identification to be sent to participating acquirers with every transaction. As a result, consumers can be upgraded or downgraded to a new card product without having to obtain a new card number. </w:t>
      </w:r>
    </w:p>
    <w:p w14:paraId="68BAFF2C" w14:textId="77777777" w:rsidR="00F9290C" w:rsidRDefault="00F9290C" w:rsidP="00F9290C">
      <w:pPr>
        <w:autoSpaceDE w:val="0"/>
        <w:autoSpaceDN w:val="0"/>
        <w:adjustRightInd w:val="0"/>
        <w:spacing w:before="120"/>
        <w:rPr>
          <w:rFonts w:cs="Arial"/>
        </w:rPr>
      </w:pPr>
      <w:r w:rsidRPr="00BE55B7">
        <w:rPr>
          <w:rFonts w:cs="Arial"/>
        </w:rPr>
        <w:t xml:space="preserve">In our view, Visa could have chosen to maintain the card type that allows determining the applicable interchange fee on the card’s chip, a feature inherent in the EMV specification. That way acquirers and merchants would retain the possibility to surcharge the cost of the specific card transaction. </w:t>
      </w:r>
    </w:p>
    <w:p w14:paraId="68DC186B" w14:textId="77777777" w:rsidR="001F5059" w:rsidRPr="00EA271A" w:rsidRDefault="00347A40" w:rsidP="001F5059">
      <w:pPr>
        <w:autoSpaceDE w:val="0"/>
        <w:autoSpaceDN w:val="0"/>
        <w:adjustRightInd w:val="0"/>
        <w:spacing w:before="120"/>
        <w:rPr>
          <w:rFonts w:cs="Arial"/>
          <w:b/>
          <w:szCs w:val="20"/>
          <w:lang w:val="en-US"/>
        </w:rPr>
      </w:pPr>
      <w:r>
        <w:rPr>
          <w:rFonts w:cs="Arial"/>
          <w:b/>
          <w:szCs w:val="20"/>
          <w:lang w:val="en-US"/>
        </w:rPr>
        <w:lastRenderedPageBreak/>
        <w:t xml:space="preserve">Tyro </w:t>
      </w:r>
      <w:r w:rsidR="001F5059" w:rsidRPr="00EA271A">
        <w:rPr>
          <w:rFonts w:cs="Arial"/>
          <w:b/>
          <w:szCs w:val="20"/>
          <w:lang w:val="en-US"/>
        </w:rPr>
        <w:t>Background</w:t>
      </w:r>
    </w:p>
    <w:p w14:paraId="5EA1AE1D" w14:textId="77777777"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Tyro Payments</w:t>
      </w:r>
      <w:r w:rsidRPr="00E0244D">
        <w:rPr>
          <w:rFonts w:cs="Arial"/>
          <w:b/>
          <w:szCs w:val="20"/>
          <w:lang w:val="en-US"/>
        </w:rPr>
        <w:t xml:space="preserve"> </w:t>
      </w:r>
      <w:r>
        <w:rPr>
          <w:rFonts w:cs="Arial"/>
          <w:szCs w:val="20"/>
          <w:lang w:val="en-US"/>
        </w:rPr>
        <w:t>Limited is a s</w:t>
      </w:r>
      <w:r w:rsidRPr="00E0244D">
        <w:rPr>
          <w:rFonts w:cs="Arial"/>
          <w:szCs w:val="20"/>
          <w:lang w:val="en-US"/>
        </w:rPr>
        <w:t xml:space="preserve">pecial </w:t>
      </w:r>
      <w:r>
        <w:rPr>
          <w:rFonts w:cs="Arial"/>
          <w:szCs w:val="20"/>
          <w:lang w:val="en-US"/>
        </w:rPr>
        <w:t xml:space="preserve">Australian Deposit Taking Institution (ADI) regulated </w:t>
      </w:r>
      <w:r w:rsidRPr="00E0244D">
        <w:rPr>
          <w:rFonts w:cs="Arial"/>
          <w:szCs w:val="20"/>
          <w:lang w:val="en-US"/>
        </w:rPr>
        <w:t>by the Australian Prudential Regulation Authority. Tyro is Australia’s independent provider of acquiring services for credit, scheme debit and EFTPOS cards and electronic Medicare processing services for patient paid and bulk-bill claims.</w:t>
      </w:r>
    </w:p>
    <w:p w14:paraId="7BA1884A" w14:textId="5FAE133A"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Tyro respond</w:t>
      </w:r>
      <w:r>
        <w:rPr>
          <w:rFonts w:cs="Arial"/>
          <w:szCs w:val="20"/>
          <w:lang w:val="en-US"/>
        </w:rPr>
        <w:t>s</w:t>
      </w:r>
      <w:r w:rsidRPr="00E0244D">
        <w:rPr>
          <w:rFonts w:cs="Arial"/>
          <w:szCs w:val="20"/>
          <w:lang w:val="en-US"/>
        </w:rPr>
        <w:t xml:space="preserve"> to the Reserve Bank of Australia</w:t>
      </w:r>
      <w:r>
        <w:rPr>
          <w:rFonts w:cs="Arial"/>
          <w:szCs w:val="20"/>
          <w:lang w:val="en-US"/>
        </w:rPr>
        <w:t xml:space="preserve"> (RBA)</w:t>
      </w:r>
      <w:r w:rsidRPr="00E0244D">
        <w:rPr>
          <w:rFonts w:cs="Arial"/>
          <w:szCs w:val="20"/>
          <w:lang w:val="en-US"/>
        </w:rPr>
        <w:t xml:space="preserve">’s </w:t>
      </w:r>
      <w:r>
        <w:rPr>
          <w:rFonts w:cs="Arial"/>
          <w:szCs w:val="20"/>
          <w:lang w:val="en-US"/>
        </w:rPr>
        <w:t>consultations, particularly</w:t>
      </w:r>
      <w:r w:rsidRPr="00E0244D">
        <w:rPr>
          <w:rFonts w:cs="Arial"/>
          <w:szCs w:val="20"/>
          <w:lang w:val="en-US"/>
        </w:rPr>
        <w:t xml:space="preserve"> from the perspective of the only new entrant </w:t>
      </w:r>
      <w:r>
        <w:rPr>
          <w:rFonts w:cs="Arial"/>
          <w:szCs w:val="20"/>
          <w:lang w:val="en-US"/>
        </w:rPr>
        <w:t>in</w:t>
      </w:r>
      <w:r w:rsidRPr="00E0244D">
        <w:rPr>
          <w:rFonts w:cs="Arial"/>
          <w:szCs w:val="20"/>
          <w:lang w:val="en-US"/>
        </w:rPr>
        <w:t xml:space="preserve"> the payment space competing with the incumbent banks as a technology innovator and a sole-acquirer</w:t>
      </w:r>
      <w:r>
        <w:rPr>
          <w:rFonts w:cs="Arial"/>
          <w:szCs w:val="20"/>
          <w:lang w:val="en-US"/>
        </w:rPr>
        <w:t>,</w:t>
      </w:r>
      <w:r w:rsidRPr="00E0244D">
        <w:rPr>
          <w:rFonts w:cs="Arial"/>
          <w:szCs w:val="20"/>
          <w:lang w:val="en-US"/>
        </w:rPr>
        <w:t xml:space="preserve"> i.e. an ADI that does not issue cards.</w:t>
      </w:r>
    </w:p>
    <w:p w14:paraId="7EF68573" w14:textId="2A87AB21"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 xml:space="preserve">Tyro has been operating as a sole-acquirer in the payments market for </w:t>
      </w:r>
      <w:r w:rsidR="00A2441B">
        <w:rPr>
          <w:rFonts w:cs="Arial"/>
          <w:szCs w:val="20"/>
          <w:lang w:val="en-US"/>
        </w:rPr>
        <w:t>nine</w:t>
      </w:r>
      <w:r w:rsidRPr="00E0244D">
        <w:rPr>
          <w:rFonts w:cs="Arial"/>
          <w:szCs w:val="20"/>
          <w:lang w:val="en-US"/>
        </w:rPr>
        <w:t xml:space="preserve"> years. </w:t>
      </w:r>
    </w:p>
    <w:p w14:paraId="526A95AC" w14:textId="77777777"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 xml:space="preserve">Tyro’s participation in the Australian payment system became possible through the engaged support </w:t>
      </w:r>
      <w:r>
        <w:rPr>
          <w:rFonts w:cs="Arial"/>
          <w:szCs w:val="20"/>
          <w:lang w:val="en-US"/>
        </w:rPr>
        <w:t>of</w:t>
      </w:r>
      <w:r w:rsidRPr="00E0244D">
        <w:rPr>
          <w:rFonts w:cs="Arial"/>
          <w:szCs w:val="20"/>
          <w:lang w:val="en-US"/>
        </w:rPr>
        <w:t xml:space="preserve"> the RBA forcing an access regime in 2004 and 2005 on the global card system and in 2005 and 2006 on the domestic debit card system (EFTPOS) and the clearing and settlement streams BECS and CECS. </w:t>
      </w:r>
    </w:p>
    <w:p w14:paraId="5DFCBBED" w14:textId="77777777"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 xml:space="preserve">Tyro’s success is also owed to the Australian Prudential Regulation Authority (APRA) making the </w:t>
      </w:r>
      <w:r>
        <w:rPr>
          <w:rFonts w:cs="Arial"/>
          <w:szCs w:val="20"/>
          <w:lang w:val="en-US"/>
        </w:rPr>
        <w:t>then n</w:t>
      </w:r>
      <w:r w:rsidRPr="00E0244D">
        <w:rPr>
          <w:rFonts w:cs="Arial"/>
          <w:szCs w:val="20"/>
          <w:lang w:val="en-US"/>
        </w:rPr>
        <w:t>ew</w:t>
      </w:r>
      <w:r>
        <w:rPr>
          <w:rFonts w:cs="Arial"/>
          <w:szCs w:val="20"/>
          <w:lang w:val="en-US"/>
        </w:rPr>
        <w:t>, now defunct</w:t>
      </w:r>
      <w:r w:rsidRPr="00E0244D">
        <w:rPr>
          <w:rFonts w:cs="Arial"/>
          <w:szCs w:val="20"/>
          <w:lang w:val="en-US"/>
        </w:rPr>
        <w:t xml:space="preserve"> license regime Specialist Credit Card </w:t>
      </w:r>
      <w:r>
        <w:rPr>
          <w:rFonts w:cs="Arial"/>
          <w:szCs w:val="20"/>
          <w:lang w:val="en-US"/>
        </w:rPr>
        <w:t>Institution (</w:t>
      </w:r>
      <w:r w:rsidRPr="00E0244D">
        <w:rPr>
          <w:rFonts w:cs="Arial"/>
          <w:szCs w:val="20"/>
          <w:lang w:val="en-US"/>
        </w:rPr>
        <w:t xml:space="preserve">SCCI) workable within the requirements of banking regulatory oversight and the needs and resources of a start-up innovative banking institution.   </w:t>
      </w:r>
    </w:p>
    <w:p w14:paraId="43C26823" w14:textId="1EE6F59A"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 xml:space="preserve">However, Tyro’s progress has been slowed by </w:t>
      </w:r>
      <w:r>
        <w:rPr>
          <w:rFonts w:cs="Arial"/>
          <w:szCs w:val="20"/>
          <w:lang w:val="en-US"/>
        </w:rPr>
        <w:t>the many persistent entry</w:t>
      </w:r>
      <w:r w:rsidRPr="00E0244D">
        <w:rPr>
          <w:rFonts w:cs="Arial"/>
          <w:szCs w:val="20"/>
          <w:lang w:val="en-US"/>
        </w:rPr>
        <w:t xml:space="preserve"> and expansion barriers that continue to persist, mostly the </w:t>
      </w:r>
      <w:r>
        <w:rPr>
          <w:rFonts w:cs="Arial"/>
          <w:szCs w:val="20"/>
          <w:lang w:val="en-US"/>
        </w:rPr>
        <w:t>EFTPOS</w:t>
      </w:r>
      <w:r w:rsidRPr="00E0244D">
        <w:rPr>
          <w:rFonts w:cs="Arial"/>
          <w:szCs w:val="20"/>
          <w:lang w:val="en-US"/>
        </w:rPr>
        <w:t xml:space="preserve"> access regime, the </w:t>
      </w:r>
      <w:r>
        <w:rPr>
          <w:rFonts w:cs="Arial"/>
          <w:szCs w:val="20"/>
          <w:lang w:val="en-US"/>
        </w:rPr>
        <w:t>EFTPOS</w:t>
      </w:r>
      <w:r w:rsidRPr="00E0244D">
        <w:rPr>
          <w:rFonts w:cs="Arial"/>
          <w:szCs w:val="20"/>
          <w:lang w:val="en-US"/>
        </w:rPr>
        <w:t xml:space="preserve"> interchange fee regimes and the settling and bundling</w:t>
      </w:r>
      <w:r w:rsidRPr="00EB115B">
        <w:rPr>
          <w:rFonts w:cs="Arial"/>
          <w:szCs w:val="20"/>
        </w:rPr>
        <w:t xml:space="preserve"> behaviour</w:t>
      </w:r>
      <w:r w:rsidRPr="00E0244D">
        <w:rPr>
          <w:rFonts w:cs="Arial"/>
          <w:szCs w:val="20"/>
          <w:lang w:val="en-US"/>
        </w:rPr>
        <w:t xml:space="preserve"> by the dominant retail banks. </w:t>
      </w:r>
    </w:p>
    <w:p w14:paraId="1421D5EB" w14:textId="77777777" w:rsidR="001F5059" w:rsidRPr="00E0244D" w:rsidRDefault="001F5059" w:rsidP="001F5059">
      <w:pPr>
        <w:autoSpaceDE w:val="0"/>
        <w:autoSpaceDN w:val="0"/>
        <w:adjustRightInd w:val="0"/>
        <w:spacing w:before="120"/>
        <w:rPr>
          <w:rFonts w:cs="Arial"/>
          <w:szCs w:val="20"/>
          <w:lang w:val="en-US"/>
        </w:rPr>
      </w:pPr>
      <w:r w:rsidRPr="00E0244D">
        <w:rPr>
          <w:rFonts w:cs="Arial"/>
          <w:szCs w:val="20"/>
          <w:lang w:val="en-US"/>
        </w:rPr>
        <w:t>Nonetheless</w:t>
      </w:r>
      <w:r>
        <w:rPr>
          <w:rFonts w:cs="Arial"/>
          <w:szCs w:val="20"/>
          <w:lang w:val="en-US"/>
        </w:rPr>
        <w:t>,</w:t>
      </w:r>
      <w:r w:rsidRPr="00E0244D">
        <w:rPr>
          <w:rFonts w:cs="Arial"/>
          <w:szCs w:val="20"/>
          <w:lang w:val="en-US"/>
        </w:rPr>
        <w:t xml:space="preserve"> Tyro has built a business </w:t>
      </w:r>
      <w:r>
        <w:rPr>
          <w:rFonts w:cs="Arial"/>
          <w:szCs w:val="20"/>
          <w:lang w:val="en-US"/>
        </w:rPr>
        <w:t>that caters for and is well suited to</w:t>
      </w:r>
      <w:r w:rsidRPr="00E0244D">
        <w:rPr>
          <w:rFonts w:cs="Arial"/>
          <w:szCs w:val="20"/>
          <w:lang w:val="en-US"/>
        </w:rPr>
        <w:t xml:space="preserve"> the small and medium business </w:t>
      </w:r>
      <w:r>
        <w:rPr>
          <w:rFonts w:cs="Arial"/>
          <w:szCs w:val="20"/>
          <w:lang w:val="en-US"/>
        </w:rPr>
        <w:t>community, raising</w:t>
      </w:r>
      <w:r w:rsidRPr="00E0244D">
        <w:rPr>
          <w:rFonts w:cs="Arial"/>
          <w:szCs w:val="20"/>
          <w:lang w:val="en-US"/>
        </w:rPr>
        <w:t xml:space="preserve"> the bar for Australian merchant acquiring in terms of speed, security, reliability and ease of use.</w:t>
      </w:r>
    </w:p>
    <w:p w14:paraId="71184B9F" w14:textId="77777777" w:rsidR="00810625" w:rsidRPr="00F41696" w:rsidRDefault="00810625" w:rsidP="00034FB9">
      <w:pPr>
        <w:keepNext/>
        <w:widowControl w:val="0"/>
        <w:autoSpaceDE w:val="0"/>
        <w:autoSpaceDN w:val="0"/>
        <w:adjustRightInd w:val="0"/>
        <w:spacing w:line="288" w:lineRule="auto"/>
        <w:ind w:right="2109"/>
        <w:textAlignment w:val="center"/>
        <w:rPr>
          <w:color w:val="000000"/>
          <w:lang w:val="en-US"/>
        </w:rPr>
      </w:pPr>
    </w:p>
    <w:sectPr w:rsidR="00810625" w:rsidRPr="00F41696" w:rsidSect="001F5059">
      <w:headerReference w:type="even" r:id="rId10"/>
      <w:headerReference w:type="default" r:id="rId11"/>
      <w:footerReference w:type="default" r:id="rId12"/>
      <w:headerReference w:type="first" r:id="rId13"/>
      <w:footerReference w:type="first" r:id="rId14"/>
      <w:pgSz w:w="11901" w:h="16840"/>
      <w:pgMar w:top="3828" w:right="2875" w:bottom="1418" w:left="1701" w:header="2705" w:footer="680"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847AB8" w14:textId="77777777" w:rsidR="00CF03CA" w:rsidRDefault="00CF03CA">
      <w:pPr>
        <w:spacing w:line="240" w:lineRule="auto"/>
      </w:pPr>
      <w:r>
        <w:separator/>
      </w:r>
    </w:p>
  </w:endnote>
  <w:endnote w:type="continuationSeparator" w:id="0">
    <w:p w14:paraId="095EC37C" w14:textId="77777777" w:rsidR="00CF03CA" w:rsidRDefault="00CF03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Bold">
    <w:panose1 w:val="020B0704020202020204"/>
    <w:charset w:val="00"/>
    <w:family w:val="auto"/>
    <w:pitch w:val="variable"/>
    <w:sig w:usb0="E0002AFF" w:usb1="C0007843" w:usb2="00000009" w:usb3="00000000" w:csb0="000001FF" w:csb1="00000000"/>
  </w:font>
  <w:font w:name="Swis721 BdRnd BT Bold">
    <w:altName w:val="Courier New"/>
    <w:panose1 w:val="00000000000000000000"/>
    <w:charset w:val="00"/>
    <w:family w:val="auto"/>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01E901" w14:textId="77777777" w:rsidR="00034FB9" w:rsidRPr="00C332EF" w:rsidRDefault="00034FB9" w:rsidP="00034FB9">
    <w:pPr>
      <w:pStyle w:val="Footer"/>
      <w:spacing w:before="120"/>
      <w:rPr>
        <w:rFonts w:ascii="Arial" w:hAnsi="Arial"/>
      </w:rPr>
    </w:pPr>
    <w:r w:rsidRPr="00C332EF">
      <w:rPr>
        <w:rFonts w:ascii="Arial" w:hAnsi="Arial"/>
        <w:color w:val="7F7F7F"/>
      </w:rPr>
      <w:t xml:space="preserve">Page </w:t>
    </w:r>
    <w:r w:rsidRPr="00C332EF">
      <w:rPr>
        <w:rFonts w:ascii="Arial" w:hAnsi="Arial"/>
        <w:color w:val="7F7F7F"/>
      </w:rPr>
      <w:fldChar w:fldCharType="begin"/>
    </w:r>
    <w:r w:rsidRPr="00C332EF">
      <w:rPr>
        <w:rFonts w:ascii="Arial" w:hAnsi="Arial"/>
        <w:color w:val="7F7F7F"/>
      </w:rPr>
      <w:instrText xml:space="preserve"> PAGE </w:instrText>
    </w:r>
    <w:r w:rsidRPr="00C332EF">
      <w:rPr>
        <w:rFonts w:ascii="Arial" w:hAnsi="Arial"/>
        <w:color w:val="7F7F7F"/>
      </w:rPr>
      <w:fldChar w:fldCharType="separate"/>
    </w:r>
    <w:r w:rsidR="00101281">
      <w:rPr>
        <w:rFonts w:ascii="Arial" w:hAnsi="Arial"/>
        <w:noProof/>
        <w:color w:val="7F7F7F"/>
      </w:rPr>
      <w:t>2</w:t>
    </w:r>
    <w:r w:rsidRPr="00C332EF">
      <w:rPr>
        <w:rFonts w:ascii="Arial" w:hAnsi="Arial"/>
        <w:color w:val="7F7F7F"/>
      </w:rPr>
      <w:fldChar w:fldCharType="end"/>
    </w:r>
    <w:r w:rsidRPr="00C332EF">
      <w:rPr>
        <w:rFonts w:ascii="Arial" w:hAnsi="Arial"/>
        <w:color w:val="7F7F7F"/>
      </w:rPr>
      <w:t>/</w:t>
    </w:r>
    <w:fldSimple w:instr=" NUMPAGES  \* MERGEFORMAT ">
      <w:r w:rsidR="00101281" w:rsidRPr="00101281">
        <w:rPr>
          <w:rFonts w:ascii="Arial" w:hAnsi="Arial"/>
          <w:noProof/>
          <w:color w:val="7F7F7F"/>
        </w:rPr>
        <w:t>5</w:t>
      </w:r>
    </w:fldSimple>
  </w:p>
  <w:p w14:paraId="49549D56" w14:textId="77777777" w:rsidR="00034FB9" w:rsidRPr="00C332EF" w:rsidRDefault="00034FB9" w:rsidP="00034FB9">
    <w:pPr>
      <w:pStyle w:val="Footer"/>
      <w:rPr>
        <w:rFonts w:ascii="Arial" w:hAnsi="Arial"/>
      </w:rPr>
    </w:pPr>
    <w:r w:rsidRPr="00C332EF">
      <w:rPr>
        <w:rFonts w:ascii="Arial" w:hAnsi="Arial"/>
        <w:color w:val="7F7F7F"/>
      </w:rPr>
      <w:t xml:space="preserve">© </w:t>
    </w:r>
    <w:proofErr w:type="gramStart"/>
    <w:r w:rsidRPr="00C332EF">
      <w:rPr>
        <w:rFonts w:ascii="Arial" w:hAnsi="Arial"/>
        <w:color w:val="7F7F7F"/>
      </w:rPr>
      <w:t>tyro</w:t>
    </w:r>
    <w:proofErr w:type="gramEnd"/>
    <w:r w:rsidRPr="00C332EF">
      <w:rPr>
        <w:rFonts w:ascii="Arial" w:hAnsi="Arial"/>
        <w:color w:val="7F7F7F"/>
      </w:rPr>
      <w:t xml:space="preserve"> payments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19A61" w14:textId="77777777" w:rsidR="00034FB9" w:rsidRDefault="001A6F9E">
    <w:r>
      <w:rPr>
        <w:noProof/>
        <w:lang w:eastAsia="en-AU"/>
      </w:rPr>
      <w:drawing>
        <wp:anchor distT="0" distB="0" distL="114300" distR="114300" simplePos="0" relativeHeight="251659776" behindDoc="0" locked="0" layoutInCell="1" allowOverlap="1" wp14:anchorId="4B183310" wp14:editId="7A6BD9C1">
          <wp:simplePos x="0" y="0"/>
          <wp:positionH relativeFrom="column">
            <wp:posOffset>4800600</wp:posOffset>
          </wp:positionH>
          <wp:positionV relativeFrom="paragraph">
            <wp:posOffset>-962660</wp:posOffset>
          </wp:positionV>
          <wp:extent cx="1159510" cy="1066800"/>
          <wp:effectExtent l="0" t="0" r="8890" b="0"/>
          <wp:wrapThrough wrapText="bothSides">
            <wp:wrapPolygon edited="0">
              <wp:start x="0" y="0"/>
              <wp:lineTo x="0" y="21086"/>
              <wp:lineTo x="14195" y="21086"/>
              <wp:lineTo x="16561" y="18000"/>
              <wp:lineTo x="16088" y="16457"/>
              <wp:lineTo x="20346" y="12343"/>
              <wp:lineTo x="21292" y="2057"/>
              <wp:lineTo x="21292"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9510" cy="10668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2159FF" w14:textId="77777777" w:rsidR="00CF03CA" w:rsidRDefault="00CF03CA">
      <w:pPr>
        <w:spacing w:line="240" w:lineRule="auto"/>
      </w:pPr>
      <w:r>
        <w:separator/>
      </w:r>
    </w:p>
  </w:footnote>
  <w:footnote w:type="continuationSeparator" w:id="0">
    <w:p w14:paraId="37CC478F" w14:textId="77777777" w:rsidR="00CF03CA" w:rsidRDefault="00CF03C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FBB9E" w14:textId="4BAA588E" w:rsidR="001C7492" w:rsidRDefault="001C749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2A98B0" w14:textId="61141201" w:rsidR="00810625" w:rsidRDefault="001A6F9E">
    <w:pPr>
      <w:pStyle w:val="Header"/>
    </w:pPr>
    <w:bookmarkStart w:id="1" w:name="_MacBuGuideStaticData_8880V"/>
    <w:bookmarkStart w:id="2" w:name="_MacBuGuideStaticData_3960H"/>
    <w:r>
      <w:rPr>
        <w:noProof/>
        <w:lang w:eastAsia="en-AU"/>
      </w:rPr>
      <w:drawing>
        <wp:anchor distT="0" distB="0" distL="114300" distR="114300" simplePos="0" relativeHeight="251657728" behindDoc="0" locked="0" layoutInCell="1" allowOverlap="1" wp14:anchorId="5F433E32" wp14:editId="31B5FC93">
          <wp:simplePos x="0" y="0"/>
          <wp:positionH relativeFrom="page">
            <wp:posOffset>5638800</wp:posOffset>
          </wp:positionH>
          <wp:positionV relativeFrom="page">
            <wp:posOffset>482600</wp:posOffset>
          </wp:positionV>
          <wp:extent cx="1447800" cy="2032000"/>
          <wp:effectExtent l="0" t="0" r="0" b="0"/>
          <wp:wrapNone/>
          <wp:docPr id="4" name="Picture 4" descr="tyro_yellow-red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yro_yellow-red_rg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7800" cy="2032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bookmarkEnd w:id="2"/>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2C382E" w14:textId="1098A97A" w:rsidR="00034FB9" w:rsidRDefault="002A57C6" w:rsidP="00034FB9">
    <w:pPr>
      <w:spacing w:line="240" w:lineRule="auto"/>
    </w:pPr>
    <w:r>
      <w:t>3</w:t>
    </w:r>
    <w:r w:rsidR="00D22072">
      <w:t xml:space="preserve"> </w:t>
    </w:r>
    <w:r>
      <w:t>February</w:t>
    </w:r>
    <w:r w:rsidR="00D22072">
      <w:t xml:space="preserve"> 201</w:t>
    </w:r>
    <w:r>
      <w:t>6</w:t>
    </w:r>
  </w:p>
  <w:p w14:paraId="25743054" w14:textId="77777777" w:rsidR="001F5059" w:rsidRPr="00D22072" w:rsidRDefault="001F5059" w:rsidP="001F5059">
    <w:pPr>
      <w:rPr>
        <w:rFonts w:cs="Arial"/>
        <w:bCs/>
        <w:szCs w:val="20"/>
      </w:rPr>
    </w:pPr>
  </w:p>
  <w:p w14:paraId="756EC47A" w14:textId="77777777" w:rsidR="001F5059" w:rsidRPr="00D22072" w:rsidRDefault="001F5059" w:rsidP="001F5059">
    <w:pPr>
      <w:rPr>
        <w:rFonts w:cs="Arial"/>
        <w:szCs w:val="20"/>
      </w:rPr>
    </w:pPr>
    <w:r w:rsidRPr="00D22072">
      <w:rPr>
        <w:rFonts w:cs="Arial"/>
        <w:bCs/>
        <w:szCs w:val="20"/>
      </w:rPr>
      <w:t xml:space="preserve">VIA </w:t>
    </w:r>
    <w:proofErr w:type="gramStart"/>
    <w:r w:rsidRPr="00D22072">
      <w:rPr>
        <w:rFonts w:cs="Arial"/>
        <w:bCs/>
        <w:szCs w:val="20"/>
      </w:rPr>
      <w:t>EMAIL :</w:t>
    </w:r>
    <w:proofErr w:type="gramEnd"/>
    <w:r w:rsidRPr="00D22072">
      <w:rPr>
        <w:rFonts w:cs="Arial"/>
        <w:bCs/>
        <w:szCs w:val="20"/>
      </w:rPr>
      <w:t xml:space="preserve"> </w:t>
    </w:r>
    <w:hyperlink r:id="rId1" w:history="1">
      <w:r w:rsidRPr="00D22072">
        <w:rPr>
          <w:rStyle w:val="Hyperlink"/>
          <w:rFonts w:cs="Arial"/>
          <w:szCs w:val="20"/>
        </w:rPr>
        <w:t>pysubmissions@rba.gov.au</w:t>
      </w:r>
    </w:hyperlink>
  </w:p>
  <w:p w14:paraId="357484D7" w14:textId="77777777" w:rsidR="00034FB9" w:rsidRPr="00D22072" w:rsidRDefault="00034FB9" w:rsidP="00034FB9">
    <w:pPr>
      <w:spacing w:line="240" w:lineRule="auto"/>
      <w:rPr>
        <w:b/>
      </w:rPr>
    </w:pPr>
  </w:p>
  <w:p w14:paraId="52190425" w14:textId="77777777" w:rsidR="001F5059" w:rsidRDefault="001A6F9E" w:rsidP="001F5059">
    <w:r>
      <w:rPr>
        <w:noProof/>
        <w:lang w:eastAsia="en-AU"/>
      </w:rPr>
      <w:drawing>
        <wp:anchor distT="0" distB="0" distL="114300" distR="114300" simplePos="0" relativeHeight="251656704" behindDoc="0" locked="0" layoutInCell="1" allowOverlap="1" wp14:anchorId="0A7E5C0E" wp14:editId="2C9E2C5A">
          <wp:simplePos x="0" y="0"/>
          <wp:positionH relativeFrom="page">
            <wp:posOffset>5641975</wp:posOffset>
          </wp:positionH>
          <wp:positionV relativeFrom="page">
            <wp:posOffset>450215</wp:posOffset>
          </wp:positionV>
          <wp:extent cx="1447800" cy="2032000"/>
          <wp:effectExtent l="0" t="0" r="0" b="0"/>
          <wp:wrapNone/>
          <wp:docPr id="5" name="Picture 5" descr="tyro_yellow-red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yro_yellow-red_rgb.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800" cy="203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F5059">
      <w:t>Payments Policy Department</w:t>
    </w:r>
  </w:p>
  <w:p w14:paraId="24C0E9B1" w14:textId="77777777" w:rsidR="001F5059" w:rsidRDefault="001F5059" w:rsidP="001F5059">
    <w:r>
      <w:t>Tony Richards</w:t>
    </w:r>
  </w:p>
  <w:p w14:paraId="17D1F482" w14:textId="77777777" w:rsidR="001F5059" w:rsidRDefault="001F5059" w:rsidP="001F5059">
    <w:r>
      <w:t>Reserve Bank of Australia</w:t>
    </w:r>
  </w:p>
  <w:p w14:paraId="6C9DE475" w14:textId="77777777" w:rsidR="001F5059" w:rsidRDefault="001F5059" w:rsidP="001F5059">
    <w:r>
      <w:t>GPO Box 3947</w:t>
    </w:r>
  </w:p>
  <w:p w14:paraId="0052566B" w14:textId="77777777" w:rsidR="00034FB9" w:rsidRPr="002623E4" w:rsidRDefault="001F5059" w:rsidP="001F5059">
    <w:r>
      <w:t>SYDNEY NSW 2001</w:t>
    </w:r>
  </w:p>
  <w:p w14:paraId="71C9E85D" w14:textId="77777777" w:rsidR="00034FB9" w:rsidRDefault="00034FB9" w:rsidP="00034FB9">
    <w:pPr>
      <w:tabs>
        <w:tab w:val="right" w:pos="9498"/>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D4D8147A"/>
    <w:lvl w:ilvl="0">
      <w:start w:val="1"/>
      <w:numFmt w:val="decimal"/>
      <w:pStyle w:val="ListNumber2"/>
      <w:lvlText w:val="%1."/>
      <w:lvlJc w:val="left"/>
      <w:pPr>
        <w:tabs>
          <w:tab w:val="num" w:pos="851"/>
        </w:tabs>
        <w:ind w:left="851" w:hanging="284"/>
      </w:pPr>
      <w:rPr>
        <w:rFonts w:hint="default"/>
      </w:rPr>
    </w:lvl>
  </w:abstractNum>
  <w:abstractNum w:abstractNumId="1">
    <w:nsid w:val="FFFFFF82"/>
    <w:multiLevelType w:val="singleLevel"/>
    <w:tmpl w:val="7AF6ADE4"/>
    <w:lvl w:ilvl="0">
      <w:start w:val="1"/>
      <w:numFmt w:val="bullet"/>
      <w:pStyle w:val="ListBullet3"/>
      <w:lvlText w:val=""/>
      <w:lvlJc w:val="left"/>
      <w:pPr>
        <w:tabs>
          <w:tab w:val="num" w:pos="851"/>
        </w:tabs>
        <w:ind w:left="851" w:hanging="285"/>
      </w:pPr>
      <w:rPr>
        <w:rFonts w:ascii="Wingdings" w:hAnsi="Wingdings" w:hint="default"/>
        <w:sz w:val="12"/>
      </w:rPr>
    </w:lvl>
  </w:abstractNum>
  <w:abstractNum w:abstractNumId="2">
    <w:nsid w:val="FFFFFF83"/>
    <w:multiLevelType w:val="singleLevel"/>
    <w:tmpl w:val="5636BDB4"/>
    <w:lvl w:ilvl="0">
      <w:start w:val="1"/>
      <w:numFmt w:val="bullet"/>
      <w:pStyle w:val="ListBullet2"/>
      <w:lvlText w:val=""/>
      <w:lvlJc w:val="left"/>
      <w:pPr>
        <w:tabs>
          <w:tab w:val="num" w:pos="567"/>
        </w:tabs>
        <w:ind w:left="567" w:hanging="283"/>
      </w:pPr>
      <w:rPr>
        <w:rFonts w:ascii="Wingdings" w:hAnsi="Wingdings" w:hint="default"/>
        <w:sz w:val="12"/>
      </w:rPr>
    </w:lvl>
  </w:abstractNum>
  <w:abstractNum w:abstractNumId="3">
    <w:nsid w:val="FFFFFF88"/>
    <w:multiLevelType w:val="singleLevel"/>
    <w:tmpl w:val="27A0917C"/>
    <w:lvl w:ilvl="0">
      <w:start w:val="1"/>
      <w:numFmt w:val="decimal"/>
      <w:pStyle w:val="ListNumber"/>
      <w:lvlText w:val="%1."/>
      <w:lvlJc w:val="left"/>
      <w:pPr>
        <w:tabs>
          <w:tab w:val="num" w:pos="284"/>
        </w:tabs>
        <w:ind w:left="284" w:hanging="284"/>
      </w:pPr>
      <w:rPr>
        <w:rFonts w:hint="default"/>
      </w:rPr>
    </w:lvl>
  </w:abstractNum>
  <w:abstractNum w:abstractNumId="4">
    <w:nsid w:val="FFFFFF89"/>
    <w:multiLevelType w:val="singleLevel"/>
    <w:tmpl w:val="36FE34C8"/>
    <w:lvl w:ilvl="0">
      <w:start w:val="1"/>
      <w:numFmt w:val="bullet"/>
      <w:pStyle w:val="ListBullet"/>
      <w:lvlText w:val=""/>
      <w:lvlJc w:val="left"/>
      <w:pPr>
        <w:tabs>
          <w:tab w:val="num" w:pos="284"/>
        </w:tabs>
        <w:ind w:left="284" w:hanging="284"/>
      </w:pPr>
      <w:rPr>
        <w:rFonts w:ascii="Wingdings" w:hAnsi="Wingdings" w:hint="default"/>
        <w:sz w:val="12"/>
      </w:rPr>
    </w:lvl>
  </w:abstractNum>
  <w:abstractNum w:abstractNumId="5">
    <w:nsid w:val="02826C94"/>
    <w:multiLevelType w:val="hybridMultilevel"/>
    <w:tmpl w:val="4DA8A85C"/>
    <w:lvl w:ilvl="0" w:tplc="91866288">
      <w:start w:val="1"/>
      <w:numFmt w:val="upperLetter"/>
      <w:lvlText w:val="%1)"/>
      <w:lvlJc w:val="left"/>
      <w:pPr>
        <w:ind w:left="720" w:hanging="360"/>
      </w:pPr>
      <w:rPr>
        <w:rFonts w:hint="default"/>
      </w:rPr>
    </w:lvl>
    <w:lvl w:ilvl="1" w:tplc="60D42D0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2EA0C5D"/>
    <w:multiLevelType w:val="hybridMultilevel"/>
    <w:tmpl w:val="68D04EBA"/>
    <w:lvl w:ilvl="0" w:tplc="8DB27B7A">
      <w:start w:val="3"/>
      <w:numFmt w:val="bullet"/>
      <w:lvlText w:val="-"/>
      <w:lvlJc w:val="left"/>
      <w:pPr>
        <w:ind w:left="720" w:hanging="36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06842D03"/>
    <w:multiLevelType w:val="multilevel"/>
    <w:tmpl w:val="DBC256D6"/>
    <w:lvl w:ilvl="0">
      <w:start w:val="1"/>
      <w:numFmt w:val="bullet"/>
      <w:lvlText w:val="o"/>
      <w:lvlJc w:val="left"/>
      <w:pPr>
        <w:tabs>
          <w:tab w:val="num" w:pos="227"/>
        </w:tabs>
        <w:ind w:left="0" w:firstLine="0"/>
      </w:pPr>
      <w:rPr>
        <w:rFonts w:ascii="Symbol" w:hAnsi="Symbol" w:hint="default"/>
        <w:b/>
        <w:i w:val="0"/>
        <w:spacing w:val="0"/>
        <w:position w:val="2"/>
        <w:sz w:val="2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nsid w:val="150F1985"/>
    <w:multiLevelType w:val="multilevel"/>
    <w:tmpl w:val="47167C74"/>
    <w:lvl w:ilvl="0">
      <w:start w:val="1"/>
      <w:numFmt w:val="upperLetter"/>
      <w:lvlText w:val="%1)"/>
      <w:lvlJc w:val="left"/>
      <w:pPr>
        <w:tabs>
          <w:tab w:val="num" w:pos="284"/>
        </w:tabs>
        <w:ind w:left="284" w:hanging="284"/>
      </w:pPr>
      <w:rPr>
        <w:rFonts w:hint="default"/>
      </w:rPr>
    </w:lvl>
    <w:lvl w:ilvl="1">
      <w:start w:val="1"/>
      <w:numFmt w:val="decimal"/>
      <w:lvlText w:val="%2)"/>
      <w:lvlJc w:val="left"/>
      <w:pPr>
        <w:tabs>
          <w:tab w:val="num" w:pos="567"/>
        </w:tabs>
        <w:ind w:left="567" w:hanging="283"/>
      </w:pPr>
      <w:rPr>
        <w:rFonts w:hint="default"/>
      </w:rPr>
    </w:lvl>
    <w:lvl w:ilvl="2">
      <w:start w:val="1"/>
      <w:numFmt w:val="lowerRoman"/>
      <w:lvlText w:val="%3)"/>
      <w:lvlJc w:val="left"/>
      <w:pPr>
        <w:tabs>
          <w:tab w:val="num" w:pos="851"/>
        </w:tabs>
        <w:ind w:left="851" w:hanging="284"/>
      </w:pPr>
      <w:rPr>
        <w:rFonts w:hint="default"/>
      </w:rPr>
    </w:lvl>
    <w:lvl w:ilvl="3">
      <w:start w:val="1"/>
      <w:numFmt w:val="decimal"/>
      <w:lvlText w:val="(%4)"/>
      <w:lvlJc w:val="left"/>
      <w:pPr>
        <w:tabs>
          <w:tab w:val="num" w:pos="1134"/>
        </w:tabs>
        <w:ind w:left="1134" w:hanging="283"/>
      </w:pPr>
      <w:rPr>
        <w:rFonts w:hint="default"/>
      </w:rPr>
    </w:lvl>
    <w:lvl w:ilvl="4">
      <w:start w:val="1"/>
      <w:numFmt w:val="lowerLetter"/>
      <w:lvlText w:val="(%5)"/>
      <w:lvlJc w:val="left"/>
      <w:pPr>
        <w:tabs>
          <w:tab w:val="num" w:pos="1418"/>
        </w:tabs>
        <w:ind w:left="1418" w:hanging="284"/>
      </w:pPr>
      <w:rPr>
        <w:rFonts w:hint="default"/>
      </w:rPr>
    </w:lvl>
    <w:lvl w:ilvl="5">
      <w:start w:val="1"/>
      <w:numFmt w:val="lowerRoman"/>
      <w:lvlText w:val="(%6)"/>
      <w:lvlJc w:val="left"/>
      <w:pPr>
        <w:tabs>
          <w:tab w:val="num" w:pos="1701"/>
        </w:tabs>
        <w:ind w:left="1701" w:hanging="283"/>
      </w:pPr>
      <w:rPr>
        <w:rFonts w:hint="default"/>
      </w:rPr>
    </w:lvl>
    <w:lvl w:ilvl="6">
      <w:start w:val="1"/>
      <w:numFmt w:val="decimal"/>
      <w:lvlText w:val="%7."/>
      <w:lvlJc w:val="left"/>
      <w:pPr>
        <w:ind w:left="1985" w:hanging="284"/>
      </w:pPr>
      <w:rPr>
        <w:rFonts w:hint="default"/>
      </w:rPr>
    </w:lvl>
    <w:lvl w:ilvl="7">
      <w:start w:val="1"/>
      <w:numFmt w:val="lowerLetter"/>
      <w:lvlText w:val="%8."/>
      <w:lvlJc w:val="left"/>
      <w:pPr>
        <w:ind w:left="2268" w:hanging="283"/>
      </w:pPr>
      <w:rPr>
        <w:rFonts w:hint="default"/>
      </w:rPr>
    </w:lvl>
    <w:lvl w:ilvl="8">
      <w:start w:val="1"/>
      <w:numFmt w:val="lowerRoman"/>
      <w:lvlText w:val="%9."/>
      <w:lvlJc w:val="left"/>
      <w:pPr>
        <w:ind w:left="2552" w:hanging="284"/>
      </w:pPr>
      <w:rPr>
        <w:rFonts w:hint="default"/>
      </w:rPr>
    </w:lvl>
  </w:abstractNum>
  <w:abstractNum w:abstractNumId="9">
    <w:nsid w:val="19D66EE2"/>
    <w:multiLevelType w:val="multilevel"/>
    <w:tmpl w:val="D892FEF2"/>
    <w:lvl w:ilvl="0">
      <w:start w:val="1"/>
      <w:numFmt w:val="bullet"/>
      <w:lvlText w:val=""/>
      <w:lvlJc w:val="left"/>
      <w:pPr>
        <w:tabs>
          <w:tab w:val="num" w:pos="227"/>
        </w:tabs>
        <w:ind w:left="0" w:firstLine="0"/>
      </w:pPr>
      <w:rPr>
        <w:rFonts w:ascii="Symbol" w:hAnsi="Symbol" w:hint="default"/>
        <w:b/>
        <w:i w:val="0"/>
        <w:color w:val="7F7F7F"/>
        <w:position w:val="-2"/>
        <w:sz w:val="28"/>
      </w:rPr>
    </w:lvl>
    <w:lvl w:ilvl="1">
      <w:start w:val="1"/>
      <w:numFmt w:val="bullet"/>
      <w:lvlText w:val="o"/>
      <w:lvlJc w:val="left"/>
      <w:pPr>
        <w:ind w:left="1553" w:hanging="360"/>
      </w:pPr>
      <w:rPr>
        <w:rFonts w:ascii="Courier New" w:hAnsi="Courier New" w:hint="default"/>
      </w:rPr>
    </w:lvl>
    <w:lvl w:ilvl="2">
      <w:start w:val="1"/>
      <w:numFmt w:val="bullet"/>
      <w:lvlText w:val=""/>
      <w:lvlJc w:val="left"/>
      <w:pPr>
        <w:ind w:left="2273" w:hanging="360"/>
      </w:pPr>
      <w:rPr>
        <w:rFonts w:ascii="Wingdings" w:hAnsi="Wingdings" w:hint="default"/>
      </w:rPr>
    </w:lvl>
    <w:lvl w:ilvl="3">
      <w:start w:val="1"/>
      <w:numFmt w:val="bullet"/>
      <w:lvlText w:val=""/>
      <w:lvlJc w:val="left"/>
      <w:pPr>
        <w:ind w:left="2993" w:hanging="360"/>
      </w:pPr>
      <w:rPr>
        <w:rFonts w:ascii="Symbol" w:hAnsi="Symbol" w:hint="default"/>
      </w:rPr>
    </w:lvl>
    <w:lvl w:ilvl="4">
      <w:start w:val="1"/>
      <w:numFmt w:val="bullet"/>
      <w:lvlText w:val="o"/>
      <w:lvlJc w:val="left"/>
      <w:pPr>
        <w:ind w:left="3713" w:hanging="360"/>
      </w:pPr>
      <w:rPr>
        <w:rFonts w:ascii="Courier New" w:hAnsi="Courier New" w:hint="default"/>
      </w:rPr>
    </w:lvl>
    <w:lvl w:ilvl="5">
      <w:start w:val="1"/>
      <w:numFmt w:val="bullet"/>
      <w:lvlText w:val=""/>
      <w:lvlJc w:val="left"/>
      <w:pPr>
        <w:ind w:left="4433" w:hanging="360"/>
      </w:pPr>
      <w:rPr>
        <w:rFonts w:ascii="Wingdings" w:hAnsi="Wingdings" w:hint="default"/>
      </w:rPr>
    </w:lvl>
    <w:lvl w:ilvl="6">
      <w:start w:val="1"/>
      <w:numFmt w:val="bullet"/>
      <w:lvlText w:val=""/>
      <w:lvlJc w:val="left"/>
      <w:pPr>
        <w:ind w:left="5153" w:hanging="360"/>
      </w:pPr>
      <w:rPr>
        <w:rFonts w:ascii="Symbol" w:hAnsi="Symbol" w:hint="default"/>
      </w:rPr>
    </w:lvl>
    <w:lvl w:ilvl="7">
      <w:start w:val="1"/>
      <w:numFmt w:val="bullet"/>
      <w:lvlText w:val="o"/>
      <w:lvlJc w:val="left"/>
      <w:pPr>
        <w:ind w:left="5873" w:hanging="360"/>
      </w:pPr>
      <w:rPr>
        <w:rFonts w:ascii="Courier New" w:hAnsi="Courier New" w:hint="default"/>
      </w:rPr>
    </w:lvl>
    <w:lvl w:ilvl="8">
      <w:start w:val="1"/>
      <w:numFmt w:val="bullet"/>
      <w:lvlText w:val=""/>
      <w:lvlJc w:val="left"/>
      <w:pPr>
        <w:ind w:left="6593" w:hanging="360"/>
      </w:pPr>
      <w:rPr>
        <w:rFonts w:ascii="Wingdings" w:hAnsi="Wingdings" w:hint="default"/>
      </w:rPr>
    </w:lvl>
  </w:abstractNum>
  <w:abstractNum w:abstractNumId="10">
    <w:nsid w:val="1CB16C67"/>
    <w:multiLevelType w:val="hybridMultilevel"/>
    <w:tmpl w:val="F870940C"/>
    <w:lvl w:ilvl="0" w:tplc="8DB27B7A">
      <w:start w:val="3"/>
      <w:numFmt w:val="bullet"/>
      <w:lvlText w:val="-"/>
      <w:lvlJc w:val="left"/>
      <w:pPr>
        <w:ind w:left="720" w:hanging="36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01A3DB9"/>
    <w:multiLevelType w:val="multilevel"/>
    <w:tmpl w:val="BE74E922"/>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211133F0"/>
    <w:multiLevelType w:val="multilevel"/>
    <w:tmpl w:val="DF9CDF84"/>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nsid w:val="2409249F"/>
    <w:multiLevelType w:val="multilevel"/>
    <w:tmpl w:val="C65AE6B8"/>
    <w:styleLink w:val="1ai"/>
    <w:lvl w:ilvl="0">
      <w:start w:val="1"/>
      <w:numFmt w:val="decimal"/>
      <w:lvlText w:val="%1)"/>
      <w:lvlJc w:val="left"/>
      <w:pPr>
        <w:tabs>
          <w:tab w:val="num" w:pos="284"/>
        </w:tabs>
        <w:ind w:left="284" w:hanging="284"/>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24DA0B5F"/>
    <w:multiLevelType w:val="hybridMultilevel"/>
    <w:tmpl w:val="D892FEF2"/>
    <w:lvl w:ilvl="0" w:tplc="DC0A04DC">
      <w:start w:val="1"/>
      <w:numFmt w:val="bullet"/>
      <w:lvlText w:val=""/>
      <w:lvlJc w:val="left"/>
      <w:pPr>
        <w:tabs>
          <w:tab w:val="num" w:pos="227"/>
        </w:tabs>
        <w:ind w:left="0" w:firstLine="0"/>
      </w:pPr>
      <w:rPr>
        <w:rFonts w:ascii="Symbol" w:hAnsi="Symbol" w:hint="default"/>
        <w:b/>
        <w:i w:val="0"/>
        <w:color w:val="7F7F7F"/>
        <w:position w:val="-2"/>
        <w:sz w:val="28"/>
      </w:rPr>
    </w:lvl>
    <w:lvl w:ilvl="1" w:tplc="04090003" w:tentative="1">
      <w:start w:val="1"/>
      <w:numFmt w:val="bullet"/>
      <w:lvlText w:val="o"/>
      <w:lvlJc w:val="left"/>
      <w:pPr>
        <w:ind w:left="1553" w:hanging="360"/>
      </w:pPr>
      <w:rPr>
        <w:rFonts w:ascii="Courier New" w:hAnsi="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15">
    <w:nsid w:val="278A1FDB"/>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nsid w:val="27CA2685"/>
    <w:multiLevelType w:val="multilevel"/>
    <w:tmpl w:val="E286CDEC"/>
    <w:lvl w:ilvl="0">
      <w:start w:val="1"/>
      <w:numFmt w:val="bullet"/>
      <w:lvlText w:val=""/>
      <w:lvlJc w:val="left"/>
      <w:pPr>
        <w:tabs>
          <w:tab w:val="num" w:pos="227"/>
        </w:tabs>
        <w:ind w:left="0" w:firstLine="0"/>
      </w:pPr>
      <w:rPr>
        <w:rFonts w:ascii="Symbol" w:hAnsi="Symbol" w:hint="default"/>
        <w:b/>
        <w:i w:val="0"/>
        <w:color w:val="7F7F7F"/>
        <w:position w:val="-2"/>
        <w:sz w:val="28"/>
      </w:rPr>
    </w:lvl>
    <w:lvl w:ilvl="1">
      <w:start w:val="1"/>
      <w:numFmt w:val="bullet"/>
      <w:lvlText w:val="o"/>
      <w:lvlJc w:val="left"/>
      <w:pPr>
        <w:ind w:left="1553" w:hanging="360"/>
      </w:pPr>
      <w:rPr>
        <w:rFonts w:ascii="Courier New" w:hAnsi="Courier New" w:hint="default"/>
      </w:rPr>
    </w:lvl>
    <w:lvl w:ilvl="2">
      <w:start w:val="1"/>
      <w:numFmt w:val="bullet"/>
      <w:lvlText w:val=""/>
      <w:lvlJc w:val="left"/>
      <w:pPr>
        <w:ind w:left="2273" w:hanging="360"/>
      </w:pPr>
      <w:rPr>
        <w:rFonts w:ascii="Wingdings" w:hAnsi="Wingdings" w:hint="default"/>
      </w:rPr>
    </w:lvl>
    <w:lvl w:ilvl="3">
      <w:start w:val="1"/>
      <w:numFmt w:val="bullet"/>
      <w:lvlText w:val=""/>
      <w:lvlJc w:val="left"/>
      <w:pPr>
        <w:ind w:left="2993" w:hanging="360"/>
      </w:pPr>
      <w:rPr>
        <w:rFonts w:ascii="Symbol" w:hAnsi="Symbol" w:hint="default"/>
      </w:rPr>
    </w:lvl>
    <w:lvl w:ilvl="4">
      <w:start w:val="1"/>
      <w:numFmt w:val="bullet"/>
      <w:lvlText w:val="o"/>
      <w:lvlJc w:val="left"/>
      <w:pPr>
        <w:ind w:left="3713" w:hanging="360"/>
      </w:pPr>
      <w:rPr>
        <w:rFonts w:ascii="Courier New" w:hAnsi="Courier New" w:hint="default"/>
      </w:rPr>
    </w:lvl>
    <w:lvl w:ilvl="5">
      <w:start w:val="1"/>
      <w:numFmt w:val="bullet"/>
      <w:lvlText w:val=""/>
      <w:lvlJc w:val="left"/>
      <w:pPr>
        <w:ind w:left="4433" w:hanging="360"/>
      </w:pPr>
      <w:rPr>
        <w:rFonts w:ascii="Wingdings" w:hAnsi="Wingdings" w:hint="default"/>
      </w:rPr>
    </w:lvl>
    <w:lvl w:ilvl="6">
      <w:start w:val="1"/>
      <w:numFmt w:val="bullet"/>
      <w:lvlText w:val=""/>
      <w:lvlJc w:val="left"/>
      <w:pPr>
        <w:ind w:left="5153" w:hanging="360"/>
      </w:pPr>
      <w:rPr>
        <w:rFonts w:ascii="Symbol" w:hAnsi="Symbol" w:hint="default"/>
      </w:rPr>
    </w:lvl>
    <w:lvl w:ilvl="7">
      <w:start w:val="1"/>
      <w:numFmt w:val="bullet"/>
      <w:lvlText w:val="o"/>
      <w:lvlJc w:val="left"/>
      <w:pPr>
        <w:ind w:left="5873" w:hanging="360"/>
      </w:pPr>
      <w:rPr>
        <w:rFonts w:ascii="Courier New" w:hAnsi="Courier New" w:hint="default"/>
      </w:rPr>
    </w:lvl>
    <w:lvl w:ilvl="8">
      <w:start w:val="1"/>
      <w:numFmt w:val="bullet"/>
      <w:lvlText w:val=""/>
      <w:lvlJc w:val="left"/>
      <w:pPr>
        <w:ind w:left="6593" w:hanging="360"/>
      </w:pPr>
      <w:rPr>
        <w:rFonts w:ascii="Wingdings" w:hAnsi="Wingdings" w:hint="default"/>
      </w:rPr>
    </w:lvl>
  </w:abstractNum>
  <w:abstractNum w:abstractNumId="17">
    <w:nsid w:val="2A1C3D3F"/>
    <w:multiLevelType w:val="hybridMultilevel"/>
    <w:tmpl w:val="B406FE50"/>
    <w:lvl w:ilvl="0" w:tplc="8DB27B7A">
      <w:start w:val="3"/>
      <w:numFmt w:val="bullet"/>
      <w:lvlText w:val="-"/>
      <w:lvlJc w:val="left"/>
      <w:pPr>
        <w:ind w:left="1080" w:hanging="360"/>
      </w:pPr>
      <w:rPr>
        <w:rFonts w:ascii="Arial" w:eastAsia="Calibri"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8">
    <w:nsid w:val="2A2C15F1"/>
    <w:multiLevelType w:val="multilevel"/>
    <w:tmpl w:val="C65AE6B8"/>
    <w:numStyleLink w:val="1ai"/>
  </w:abstractNum>
  <w:abstractNum w:abstractNumId="19">
    <w:nsid w:val="2A4979D1"/>
    <w:multiLevelType w:val="hybridMultilevel"/>
    <w:tmpl w:val="23E67F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35D60DA4"/>
    <w:multiLevelType w:val="hybridMultilevel"/>
    <w:tmpl w:val="7A20B88C"/>
    <w:lvl w:ilvl="0" w:tplc="2FFC6192">
      <w:start w:val="1"/>
      <w:numFmt w:val="decimal"/>
      <w:pStyle w:val="Listnumber1"/>
      <w:lvlText w:val="%1."/>
      <w:lvlJc w:val="left"/>
      <w:pPr>
        <w:tabs>
          <w:tab w:val="num" w:pos="567"/>
        </w:tabs>
        <w:ind w:left="567" w:hanging="283"/>
      </w:pPr>
      <w:rPr>
        <w:rFonts w:hint="default"/>
      </w:rPr>
    </w:lvl>
    <w:lvl w:ilvl="1" w:tplc="0C090003">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21">
    <w:nsid w:val="3F7C2FE2"/>
    <w:multiLevelType w:val="hybridMultilevel"/>
    <w:tmpl w:val="6734C0A4"/>
    <w:lvl w:ilvl="0" w:tplc="EF66B3F0">
      <w:start w:val="1"/>
      <w:numFmt w:val="bullet"/>
      <w:lvlText w:val=""/>
      <w:lvlJc w:val="left"/>
      <w:pPr>
        <w:tabs>
          <w:tab w:val="num" w:pos="227"/>
        </w:tabs>
        <w:ind w:left="0" w:firstLine="0"/>
      </w:pPr>
      <w:rPr>
        <w:rFonts w:ascii="Symbol" w:hAnsi="Symbol" w:hint="default"/>
        <w:b/>
        <w:i w:val="0"/>
        <w:spacing w:val="0"/>
        <w:position w:val="-4"/>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17A24CF"/>
    <w:multiLevelType w:val="hybridMultilevel"/>
    <w:tmpl w:val="B12C992E"/>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4DC9634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4F117A2A"/>
    <w:multiLevelType w:val="multilevel"/>
    <w:tmpl w:val="BC0CAB7C"/>
    <w:lvl w:ilvl="0">
      <w:start w:val="1"/>
      <w:numFmt w:val="decimal"/>
      <w:lvlText w:val="%1."/>
      <w:lvlJc w:val="left"/>
      <w:pPr>
        <w:tabs>
          <w:tab w:val="num" w:pos="284"/>
        </w:tabs>
        <w:ind w:left="284" w:hanging="284"/>
      </w:pPr>
      <w:rPr>
        <w:rFonts w:hint="default"/>
      </w:rPr>
    </w:lvl>
    <w:lvl w:ilvl="1">
      <w:start w:val="1"/>
      <w:numFmt w:val="decimal"/>
      <w:lvlText w:val="%1.%2."/>
      <w:lvlJc w:val="left"/>
      <w:pPr>
        <w:tabs>
          <w:tab w:val="num" w:pos="567"/>
        </w:tabs>
        <w:ind w:left="567" w:hanging="283"/>
      </w:pPr>
      <w:rPr>
        <w:rFonts w:hint="default"/>
      </w:rPr>
    </w:lvl>
    <w:lvl w:ilvl="2">
      <w:start w:val="1"/>
      <w:numFmt w:val="decimal"/>
      <w:lvlText w:val="%1.%2.%3."/>
      <w:lvlJc w:val="left"/>
      <w:pPr>
        <w:tabs>
          <w:tab w:val="num" w:pos="1134"/>
        </w:tabs>
        <w:ind w:left="851" w:hanging="284"/>
      </w:pPr>
      <w:rPr>
        <w:rFonts w:hint="default"/>
      </w:rPr>
    </w:lvl>
    <w:lvl w:ilvl="3">
      <w:start w:val="1"/>
      <w:numFmt w:val="decimal"/>
      <w:lvlText w:val="%1.%2.%3.%4."/>
      <w:lvlJc w:val="left"/>
      <w:pPr>
        <w:tabs>
          <w:tab w:val="num" w:pos="1588"/>
        </w:tabs>
        <w:ind w:left="1134" w:hanging="283"/>
      </w:pPr>
      <w:rPr>
        <w:rFonts w:hint="default"/>
      </w:rPr>
    </w:lvl>
    <w:lvl w:ilvl="4">
      <w:start w:val="1"/>
      <w:numFmt w:val="decimal"/>
      <w:lvlText w:val="%1.%2.%3.%4.%5."/>
      <w:lvlJc w:val="left"/>
      <w:pPr>
        <w:ind w:left="1948" w:hanging="530"/>
      </w:pPr>
      <w:rPr>
        <w:rFonts w:hint="default"/>
      </w:rPr>
    </w:lvl>
    <w:lvl w:ilvl="5">
      <w:start w:val="1"/>
      <w:numFmt w:val="decimal"/>
      <w:lvlText w:val="%1.%2.%3.%4.%5.%6."/>
      <w:lvlJc w:val="left"/>
      <w:pPr>
        <w:ind w:left="2452" w:hanging="751"/>
      </w:pPr>
      <w:rPr>
        <w:rFonts w:hint="default"/>
      </w:rPr>
    </w:lvl>
    <w:lvl w:ilvl="6">
      <w:start w:val="1"/>
      <w:numFmt w:val="decimal"/>
      <w:lvlText w:val="%1.%2.%3.%4.%5.%6.%7."/>
      <w:lvlJc w:val="left"/>
      <w:pPr>
        <w:ind w:left="2956" w:hanging="971"/>
      </w:pPr>
      <w:rPr>
        <w:rFonts w:hint="default"/>
      </w:rPr>
    </w:lvl>
    <w:lvl w:ilvl="7">
      <w:start w:val="1"/>
      <w:numFmt w:val="decimal"/>
      <w:lvlText w:val="%1.%2.%3.%4.%5.%6.%7.%8."/>
      <w:lvlJc w:val="left"/>
      <w:pPr>
        <w:ind w:left="3460" w:hanging="1192"/>
      </w:pPr>
      <w:rPr>
        <w:rFonts w:hint="default"/>
      </w:rPr>
    </w:lvl>
    <w:lvl w:ilvl="8">
      <w:start w:val="1"/>
      <w:numFmt w:val="decimal"/>
      <w:lvlText w:val="%1.%2.%3.%4.%5.%6.%7.%8.%9."/>
      <w:lvlJc w:val="left"/>
      <w:pPr>
        <w:ind w:left="4036" w:hanging="1484"/>
      </w:pPr>
      <w:rPr>
        <w:rFonts w:hint="default"/>
      </w:rPr>
    </w:lvl>
  </w:abstractNum>
  <w:abstractNum w:abstractNumId="25">
    <w:nsid w:val="504065ED"/>
    <w:multiLevelType w:val="multilevel"/>
    <w:tmpl w:val="D64C9A94"/>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6">
    <w:nsid w:val="50A35171"/>
    <w:multiLevelType w:val="multilevel"/>
    <w:tmpl w:val="0409001F"/>
    <w:numStyleLink w:val="111111"/>
  </w:abstractNum>
  <w:abstractNum w:abstractNumId="27">
    <w:nsid w:val="631575DE"/>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782D7E"/>
    <w:multiLevelType w:val="multilevel"/>
    <w:tmpl w:val="83F4B362"/>
    <w:lvl w:ilvl="0">
      <w:start w:val="1"/>
      <w:numFmt w:val="bullet"/>
      <w:lvlText w:val="o"/>
      <w:lvlJc w:val="left"/>
      <w:pPr>
        <w:tabs>
          <w:tab w:val="num" w:pos="227"/>
        </w:tabs>
        <w:ind w:left="0" w:firstLine="0"/>
      </w:pPr>
      <w:rPr>
        <w:rFonts w:ascii="Symbol" w:hAnsi="Symbol" w:hint="default"/>
        <w:b/>
        <w:i w:val="0"/>
        <w:color w:val="7F7F7F"/>
        <w:spacing w:val="0"/>
        <w:position w:val="2"/>
        <w:sz w:val="20"/>
      </w:rPr>
    </w:lvl>
    <w:lvl w:ilvl="1">
      <w:start w:val="1"/>
      <w:numFmt w:val="bullet"/>
      <w:lvlText w:val=""/>
      <w:lvlJc w:val="left"/>
      <w:pPr>
        <w:ind w:left="1060" w:hanging="360"/>
      </w:pPr>
      <w:rPr>
        <w:rFonts w:ascii="Wingdings" w:hAnsi="Wingdings" w:hint="default"/>
      </w:rPr>
    </w:lvl>
    <w:lvl w:ilvl="2">
      <w:start w:val="1"/>
      <w:numFmt w:val="bullet"/>
      <w:lvlText w:val=""/>
      <w:lvlJc w:val="left"/>
      <w:pPr>
        <w:ind w:left="1420" w:hanging="360"/>
      </w:pPr>
      <w:rPr>
        <w:rFonts w:ascii="Wingdings" w:hAnsi="Wingdings" w:hint="default"/>
      </w:rPr>
    </w:lvl>
    <w:lvl w:ilvl="3">
      <w:start w:val="1"/>
      <w:numFmt w:val="bullet"/>
      <w:lvlText w:val=""/>
      <w:lvlJc w:val="left"/>
      <w:pPr>
        <w:ind w:left="1780" w:hanging="360"/>
      </w:pPr>
      <w:rPr>
        <w:rFonts w:ascii="Symbol" w:hAnsi="Symbol" w:hint="default"/>
      </w:rPr>
    </w:lvl>
    <w:lvl w:ilvl="4">
      <w:start w:val="1"/>
      <w:numFmt w:val="bullet"/>
      <w:lvlText w:val=""/>
      <w:lvlJc w:val="left"/>
      <w:pPr>
        <w:ind w:left="2140" w:hanging="360"/>
      </w:pPr>
      <w:rPr>
        <w:rFonts w:ascii="Symbol" w:hAnsi="Symbol" w:hint="default"/>
      </w:rPr>
    </w:lvl>
    <w:lvl w:ilvl="5">
      <w:start w:val="1"/>
      <w:numFmt w:val="bullet"/>
      <w:lvlText w:val=""/>
      <w:lvlJc w:val="left"/>
      <w:pPr>
        <w:ind w:left="2500" w:hanging="360"/>
      </w:pPr>
      <w:rPr>
        <w:rFonts w:ascii="Wingdings" w:hAnsi="Wingdings" w:hint="default"/>
      </w:rPr>
    </w:lvl>
    <w:lvl w:ilvl="6">
      <w:start w:val="1"/>
      <w:numFmt w:val="bullet"/>
      <w:lvlText w:val=""/>
      <w:lvlJc w:val="left"/>
      <w:pPr>
        <w:ind w:left="2860" w:hanging="360"/>
      </w:pPr>
      <w:rPr>
        <w:rFonts w:ascii="Wingdings" w:hAnsi="Wingdings" w:hint="default"/>
      </w:rPr>
    </w:lvl>
    <w:lvl w:ilvl="7">
      <w:start w:val="1"/>
      <w:numFmt w:val="bullet"/>
      <w:lvlText w:val=""/>
      <w:lvlJc w:val="left"/>
      <w:pPr>
        <w:ind w:left="3220" w:hanging="360"/>
      </w:pPr>
      <w:rPr>
        <w:rFonts w:ascii="Symbol" w:hAnsi="Symbol" w:hint="default"/>
      </w:rPr>
    </w:lvl>
    <w:lvl w:ilvl="8">
      <w:start w:val="1"/>
      <w:numFmt w:val="bullet"/>
      <w:lvlText w:val=""/>
      <w:lvlJc w:val="left"/>
      <w:pPr>
        <w:ind w:left="3580" w:hanging="360"/>
      </w:pPr>
      <w:rPr>
        <w:rFonts w:ascii="Symbol" w:hAnsi="Symbol" w:hint="default"/>
      </w:rPr>
    </w:lvl>
  </w:abstractNum>
  <w:abstractNum w:abstractNumId="29">
    <w:nsid w:val="6A2A1949"/>
    <w:multiLevelType w:val="multilevel"/>
    <w:tmpl w:val="BE74E922"/>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0">
    <w:nsid w:val="6A5F13EC"/>
    <w:multiLevelType w:val="multilevel"/>
    <w:tmpl w:val="BE74E922"/>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1">
    <w:nsid w:val="70A006D6"/>
    <w:multiLevelType w:val="hybridMultilevel"/>
    <w:tmpl w:val="05FC11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nsid w:val="71F518FA"/>
    <w:multiLevelType w:val="hybridMultilevel"/>
    <w:tmpl w:val="B0BEED60"/>
    <w:lvl w:ilvl="0" w:tplc="0E6A7DE8">
      <w:start w:val="1"/>
      <w:numFmt w:val="bullet"/>
      <w:lvlText w:val="o"/>
      <w:lvlJc w:val="left"/>
      <w:pPr>
        <w:tabs>
          <w:tab w:val="num" w:pos="227"/>
        </w:tabs>
        <w:ind w:left="0" w:firstLine="0"/>
      </w:pPr>
      <w:rPr>
        <w:rFonts w:ascii="Symbol" w:hAnsi="Symbol" w:hint="default"/>
        <w:b/>
        <w:i w:val="0"/>
        <w:color w:val="7F7F7F"/>
        <w:spacing w:val="0"/>
        <w:position w:val="2"/>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32"/>
  </w:num>
  <w:num w:numId="3">
    <w:abstractNumId w:val="14"/>
  </w:num>
  <w:num w:numId="4">
    <w:abstractNumId w:val="15"/>
  </w:num>
  <w:num w:numId="5">
    <w:abstractNumId w:val="25"/>
  </w:num>
  <w:num w:numId="6">
    <w:abstractNumId w:val="16"/>
  </w:num>
  <w:num w:numId="7">
    <w:abstractNumId w:val="9"/>
  </w:num>
  <w:num w:numId="8">
    <w:abstractNumId w:val="11"/>
  </w:num>
  <w:num w:numId="9">
    <w:abstractNumId w:val="29"/>
  </w:num>
  <w:num w:numId="10">
    <w:abstractNumId w:val="30"/>
  </w:num>
  <w:num w:numId="11">
    <w:abstractNumId w:val="12"/>
  </w:num>
  <w:num w:numId="12">
    <w:abstractNumId w:val="21"/>
  </w:num>
  <w:num w:numId="13">
    <w:abstractNumId w:val="7"/>
  </w:num>
  <w:num w:numId="14">
    <w:abstractNumId w:val="27"/>
  </w:num>
  <w:num w:numId="15">
    <w:abstractNumId w:val="24"/>
  </w:num>
  <w:num w:numId="16">
    <w:abstractNumId w:val="13"/>
  </w:num>
  <w:num w:numId="17">
    <w:abstractNumId w:val="8"/>
  </w:num>
  <w:num w:numId="18">
    <w:abstractNumId w:val="4"/>
  </w:num>
  <w:num w:numId="19">
    <w:abstractNumId w:val="4"/>
  </w:num>
  <w:num w:numId="20">
    <w:abstractNumId w:val="2"/>
  </w:num>
  <w:num w:numId="21">
    <w:abstractNumId w:val="2"/>
  </w:num>
  <w:num w:numId="22">
    <w:abstractNumId w:val="1"/>
  </w:num>
  <w:num w:numId="23">
    <w:abstractNumId w:val="1"/>
  </w:num>
  <w:num w:numId="24">
    <w:abstractNumId w:val="3"/>
  </w:num>
  <w:num w:numId="25">
    <w:abstractNumId w:val="3"/>
  </w:num>
  <w:num w:numId="26">
    <w:abstractNumId w:val="20"/>
  </w:num>
  <w:num w:numId="27">
    <w:abstractNumId w:val="0"/>
  </w:num>
  <w:num w:numId="28">
    <w:abstractNumId w:val="0"/>
  </w:num>
  <w:num w:numId="29">
    <w:abstractNumId w:val="18"/>
  </w:num>
  <w:num w:numId="30">
    <w:abstractNumId w:val="5"/>
  </w:num>
  <w:num w:numId="31">
    <w:abstractNumId w:val="24"/>
  </w:num>
  <w:num w:numId="32">
    <w:abstractNumId w:val="23"/>
  </w:num>
  <w:num w:numId="33">
    <w:abstractNumId w:val="26"/>
  </w:num>
  <w:num w:numId="34">
    <w:abstractNumId w:val="31"/>
  </w:num>
  <w:num w:numId="35">
    <w:abstractNumId w:val="19"/>
  </w:num>
  <w:num w:numId="36">
    <w:abstractNumId w:val="6"/>
  </w:num>
  <w:num w:numId="37">
    <w:abstractNumId w:val="10"/>
  </w:num>
  <w:num w:numId="38">
    <w:abstractNumId w:val="17"/>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6145">
      <o:colormru v:ext="edit" colors="#2e3998"/>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F9E"/>
    <w:rsid w:val="00034FB9"/>
    <w:rsid w:val="000B1A6A"/>
    <w:rsid w:val="00101281"/>
    <w:rsid w:val="001A6F9E"/>
    <w:rsid w:val="001C7492"/>
    <w:rsid w:val="001F5059"/>
    <w:rsid w:val="002A57C6"/>
    <w:rsid w:val="00342B95"/>
    <w:rsid w:val="00347A40"/>
    <w:rsid w:val="00353801"/>
    <w:rsid w:val="003963AC"/>
    <w:rsid w:val="003A4153"/>
    <w:rsid w:val="004F6394"/>
    <w:rsid w:val="005B3379"/>
    <w:rsid w:val="005D2496"/>
    <w:rsid w:val="00610064"/>
    <w:rsid w:val="006162F3"/>
    <w:rsid w:val="00783D52"/>
    <w:rsid w:val="00810625"/>
    <w:rsid w:val="00901464"/>
    <w:rsid w:val="009A3810"/>
    <w:rsid w:val="009E46CB"/>
    <w:rsid w:val="00A0186B"/>
    <w:rsid w:val="00A2441B"/>
    <w:rsid w:val="00A33624"/>
    <w:rsid w:val="00A57172"/>
    <w:rsid w:val="00A97D42"/>
    <w:rsid w:val="00B0221A"/>
    <w:rsid w:val="00B50FAE"/>
    <w:rsid w:val="00BF7112"/>
    <w:rsid w:val="00C14641"/>
    <w:rsid w:val="00C71AF8"/>
    <w:rsid w:val="00CF03CA"/>
    <w:rsid w:val="00D22072"/>
    <w:rsid w:val="00F9290C"/>
    <w:rsid w:val="00FE49E3"/>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colormru v:ext="edit" colors="#2e3998"/>
    </o:shapedefaults>
    <o:shapelayout v:ext="edit">
      <o:idmap v:ext="edit" data="1"/>
    </o:shapelayout>
  </w:shapeDefaults>
  <w:doNotEmbedSmartTags/>
  <w:decimalSymbol w:val="."/>
  <w:listSeparator w:val=","/>
  <w14:docId w14:val="57D94B3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w:eastAsia="Times New Roman" w:hAnsi="Courier" w:cs="Times New Roman"/>
        <w:lang w:val="en-AU"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Normal (Web)"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A4230A"/>
    <w:pPr>
      <w:spacing w:line="240" w:lineRule="exact"/>
    </w:pPr>
    <w:rPr>
      <w:rFonts w:ascii="Arial" w:eastAsia="Calibri" w:hAnsi="Arial"/>
      <w:szCs w:val="22"/>
    </w:rPr>
  </w:style>
  <w:style w:type="paragraph" w:styleId="Heading1">
    <w:name w:val="heading 1"/>
    <w:basedOn w:val="Normal"/>
    <w:next w:val="Normal"/>
    <w:link w:val="Heading1Char"/>
    <w:qFormat/>
    <w:rsid w:val="00175639"/>
    <w:pPr>
      <w:keepNext/>
      <w:keepLines/>
      <w:spacing w:before="160" w:after="120" w:line="360" w:lineRule="exact"/>
      <w:contextualSpacing/>
      <w:outlineLvl w:val="0"/>
    </w:pPr>
    <w:rPr>
      <w:bCs/>
      <w:sz w:val="32"/>
      <w:szCs w:val="28"/>
      <w:lang w:val="en-US"/>
    </w:rPr>
  </w:style>
  <w:style w:type="paragraph" w:styleId="Heading2">
    <w:name w:val="heading 2"/>
    <w:basedOn w:val="Normal"/>
    <w:next w:val="Normal"/>
    <w:link w:val="Heading2Char"/>
    <w:qFormat/>
    <w:rsid w:val="00175639"/>
    <w:pPr>
      <w:keepNext/>
      <w:spacing w:before="120" w:after="80" w:line="320" w:lineRule="exact"/>
      <w:outlineLvl w:val="1"/>
    </w:pPr>
    <w:rPr>
      <w:sz w:val="28"/>
      <w:szCs w:val="28"/>
    </w:rPr>
  </w:style>
  <w:style w:type="paragraph" w:styleId="Heading3">
    <w:name w:val="heading 3"/>
    <w:basedOn w:val="Normal"/>
    <w:next w:val="Normal"/>
    <w:link w:val="Heading3Char"/>
    <w:rsid w:val="00175639"/>
    <w:pPr>
      <w:keepNext/>
      <w:keepLines/>
      <w:spacing w:before="100" w:after="40" w:line="280" w:lineRule="exact"/>
      <w:outlineLvl w:val="2"/>
    </w:pPr>
    <w:rPr>
      <w:bCs/>
    </w:rPr>
  </w:style>
  <w:style w:type="paragraph" w:styleId="Heading4">
    <w:name w:val="heading 4"/>
    <w:basedOn w:val="Normal"/>
    <w:next w:val="Normal"/>
    <w:link w:val="Heading4Char"/>
    <w:rsid w:val="00D609A4"/>
    <w:pPr>
      <w:keepNext/>
      <w:numPr>
        <w:ilvl w:val="3"/>
        <w:numId w:val="4"/>
      </w:numPr>
      <w:spacing w:before="240" w:after="60"/>
      <w:outlineLvl w:val="3"/>
    </w:pPr>
    <w:rPr>
      <w:rFonts w:ascii="Cambria" w:hAnsi="Cambria"/>
      <w:b/>
      <w:bCs/>
      <w:sz w:val="28"/>
      <w:szCs w:val="28"/>
    </w:rPr>
  </w:style>
  <w:style w:type="paragraph" w:styleId="Heading5">
    <w:name w:val="heading 5"/>
    <w:basedOn w:val="Normal"/>
    <w:next w:val="Normal"/>
    <w:link w:val="Heading5Char"/>
    <w:rsid w:val="00D609A4"/>
    <w:pPr>
      <w:numPr>
        <w:ilvl w:val="4"/>
        <w:numId w:val="4"/>
      </w:numPr>
      <w:spacing w:before="240" w:after="60"/>
      <w:outlineLvl w:val="4"/>
    </w:pPr>
    <w:rPr>
      <w:rFonts w:ascii="Cambria" w:hAnsi="Cambria"/>
      <w:b/>
      <w:bCs/>
      <w:i/>
      <w:iCs/>
      <w:sz w:val="26"/>
      <w:szCs w:val="26"/>
    </w:rPr>
  </w:style>
  <w:style w:type="paragraph" w:styleId="Heading6">
    <w:name w:val="heading 6"/>
    <w:basedOn w:val="Normal"/>
    <w:next w:val="Normal"/>
    <w:link w:val="Heading6Char"/>
    <w:rsid w:val="00D609A4"/>
    <w:pPr>
      <w:numPr>
        <w:ilvl w:val="5"/>
        <w:numId w:val="4"/>
      </w:numPr>
      <w:spacing w:before="240" w:after="60"/>
      <w:outlineLvl w:val="5"/>
    </w:pPr>
    <w:rPr>
      <w:rFonts w:ascii="Cambria" w:hAnsi="Cambria"/>
      <w:b/>
      <w:bCs/>
      <w:sz w:val="22"/>
    </w:rPr>
  </w:style>
  <w:style w:type="paragraph" w:styleId="Heading7">
    <w:name w:val="heading 7"/>
    <w:basedOn w:val="Normal"/>
    <w:next w:val="Normal"/>
    <w:link w:val="Heading7Char"/>
    <w:rsid w:val="00D609A4"/>
    <w:pPr>
      <w:numPr>
        <w:ilvl w:val="6"/>
        <w:numId w:val="4"/>
      </w:numPr>
      <w:spacing w:before="240" w:after="60"/>
      <w:outlineLvl w:val="6"/>
    </w:pPr>
    <w:rPr>
      <w:rFonts w:ascii="Cambria" w:hAnsi="Cambria"/>
    </w:rPr>
  </w:style>
  <w:style w:type="paragraph" w:styleId="Heading8">
    <w:name w:val="heading 8"/>
    <w:basedOn w:val="Normal"/>
    <w:next w:val="Normal"/>
    <w:link w:val="Heading8Char"/>
    <w:rsid w:val="00D609A4"/>
    <w:pPr>
      <w:numPr>
        <w:ilvl w:val="7"/>
        <w:numId w:val="4"/>
      </w:numPr>
      <w:spacing w:before="240" w:after="60"/>
      <w:outlineLvl w:val="7"/>
    </w:pPr>
    <w:rPr>
      <w:rFonts w:ascii="Cambria" w:hAnsi="Cambria"/>
      <w:i/>
      <w:iCs/>
    </w:rPr>
  </w:style>
  <w:style w:type="paragraph" w:styleId="Heading9">
    <w:name w:val="heading 9"/>
    <w:basedOn w:val="Normal"/>
    <w:next w:val="Normal"/>
    <w:link w:val="Heading9Char"/>
    <w:rsid w:val="00D609A4"/>
    <w:pPr>
      <w:numPr>
        <w:ilvl w:val="8"/>
        <w:numId w:val="4"/>
      </w:numPr>
      <w:spacing w:before="240" w:after="60"/>
      <w:outlineLvl w:val="8"/>
    </w:pPr>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rsid w:val="004D35CE"/>
    <w:pPr>
      <w:numPr>
        <w:numId w:val="14"/>
      </w:numPr>
    </w:pPr>
  </w:style>
  <w:style w:type="numbering" w:styleId="1ai">
    <w:name w:val="Outline List 1"/>
    <w:basedOn w:val="NoList"/>
    <w:rsid w:val="002D1527"/>
    <w:pPr>
      <w:numPr>
        <w:numId w:val="16"/>
      </w:numPr>
    </w:pPr>
  </w:style>
  <w:style w:type="paragraph" w:styleId="BodyText">
    <w:name w:val="Body Text"/>
    <w:basedOn w:val="Normal"/>
    <w:link w:val="BodyTextChar"/>
    <w:rsid w:val="00175639"/>
    <w:pPr>
      <w:spacing w:after="80"/>
    </w:pPr>
  </w:style>
  <w:style w:type="character" w:customStyle="1" w:styleId="BodyTextChar">
    <w:name w:val="Body Text Char"/>
    <w:link w:val="BodyText"/>
    <w:rsid w:val="00175639"/>
    <w:rPr>
      <w:rFonts w:ascii="Arial" w:eastAsia="Calibri" w:hAnsi="Arial"/>
      <w:szCs w:val="22"/>
    </w:rPr>
  </w:style>
  <w:style w:type="paragraph" w:styleId="BodyText2">
    <w:name w:val="Body Text 2"/>
    <w:basedOn w:val="Normal"/>
    <w:link w:val="BodyText2Char"/>
    <w:rsid w:val="00175639"/>
    <w:pPr>
      <w:spacing w:after="120" w:line="300" w:lineRule="exact"/>
    </w:pPr>
  </w:style>
  <w:style w:type="character" w:customStyle="1" w:styleId="BodyText2Char">
    <w:name w:val="Body Text 2 Char"/>
    <w:link w:val="BodyText2"/>
    <w:rsid w:val="00175639"/>
    <w:rPr>
      <w:rFonts w:ascii="Arial" w:eastAsia="Calibri" w:hAnsi="Arial"/>
      <w:szCs w:val="22"/>
    </w:rPr>
  </w:style>
  <w:style w:type="paragraph" w:styleId="BodyText3">
    <w:name w:val="Body Text 3"/>
    <w:basedOn w:val="Normal"/>
    <w:link w:val="BodyText3Char"/>
    <w:rsid w:val="00175639"/>
    <w:pPr>
      <w:spacing w:after="120" w:line="200" w:lineRule="exact"/>
    </w:pPr>
    <w:rPr>
      <w:sz w:val="16"/>
      <w:szCs w:val="16"/>
    </w:rPr>
  </w:style>
  <w:style w:type="character" w:customStyle="1" w:styleId="BodyText3Char">
    <w:name w:val="Body Text 3 Char"/>
    <w:link w:val="BodyText3"/>
    <w:rsid w:val="00175639"/>
    <w:rPr>
      <w:rFonts w:ascii="Arial" w:eastAsia="Calibri" w:hAnsi="Arial"/>
      <w:sz w:val="16"/>
      <w:szCs w:val="16"/>
    </w:rPr>
  </w:style>
  <w:style w:type="paragraph" w:customStyle="1" w:styleId="BodyText4ptbefore">
    <w:name w:val="Body Text 4pt before"/>
    <w:basedOn w:val="BodyText"/>
    <w:qFormat/>
    <w:rsid w:val="00175639"/>
    <w:pPr>
      <w:spacing w:before="80"/>
    </w:pPr>
  </w:style>
  <w:style w:type="paragraph" w:styleId="FootnoteText">
    <w:name w:val="footnote text"/>
    <w:basedOn w:val="Normal"/>
    <w:link w:val="FootnoteTextChar"/>
    <w:rsid w:val="00175639"/>
    <w:pPr>
      <w:spacing w:after="40" w:line="180" w:lineRule="exact"/>
    </w:pPr>
    <w:rPr>
      <w:sz w:val="16"/>
    </w:rPr>
  </w:style>
  <w:style w:type="character" w:customStyle="1" w:styleId="FootnoteTextChar">
    <w:name w:val="Footnote Text Char"/>
    <w:link w:val="FootnoteText"/>
    <w:rsid w:val="00175639"/>
    <w:rPr>
      <w:rFonts w:ascii="Arial" w:eastAsia="Calibri" w:hAnsi="Arial"/>
      <w:sz w:val="16"/>
      <w:szCs w:val="24"/>
    </w:rPr>
  </w:style>
  <w:style w:type="paragraph" w:styleId="Header">
    <w:name w:val="header"/>
    <w:basedOn w:val="Normal"/>
    <w:link w:val="HeaderChar"/>
    <w:uiPriority w:val="99"/>
    <w:rsid w:val="00175639"/>
    <w:pPr>
      <w:tabs>
        <w:tab w:val="center" w:pos="4320"/>
        <w:tab w:val="right" w:pos="8640"/>
      </w:tabs>
    </w:pPr>
    <w:rPr>
      <w:sz w:val="16"/>
    </w:rPr>
  </w:style>
  <w:style w:type="character" w:customStyle="1" w:styleId="HeaderChar">
    <w:name w:val="Header Char"/>
    <w:link w:val="Header"/>
    <w:uiPriority w:val="99"/>
    <w:rsid w:val="00175639"/>
    <w:rPr>
      <w:rFonts w:ascii="Arial" w:eastAsia="Calibri" w:hAnsi="Arial"/>
      <w:sz w:val="16"/>
      <w:szCs w:val="22"/>
    </w:rPr>
  </w:style>
  <w:style w:type="paragraph" w:styleId="HTMLPreformatted">
    <w:name w:val="HTML Preformatted"/>
    <w:basedOn w:val="Normal"/>
    <w:link w:val="HTMLPreformattedChar"/>
    <w:uiPriority w:val="99"/>
    <w:rsid w:val="001756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w:szCs w:val="20"/>
    </w:rPr>
  </w:style>
  <w:style w:type="character" w:customStyle="1" w:styleId="HTMLPreformattedChar">
    <w:name w:val="HTML Preformatted Char"/>
    <w:link w:val="HTMLPreformatted"/>
    <w:uiPriority w:val="99"/>
    <w:rsid w:val="00175639"/>
    <w:rPr>
      <w:rFonts w:cs="Courier"/>
    </w:rPr>
  </w:style>
  <w:style w:type="character" w:customStyle="1" w:styleId="Heading1Char">
    <w:name w:val="Heading 1 Char"/>
    <w:link w:val="Heading1"/>
    <w:rsid w:val="00D609A4"/>
    <w:rPr>
      <w:rFonts w:ascii="Arial" w:eastAsia="Calibri" w:hAnsi="Arial"/>
      <w:bCs/>
      <w:sz w:val="32"/>
      <w:szCs w:val="28"/>
      <w:lang w:val="en-US"/>
    </w:rPr>
  </w:style>
  <w:style w:type="character" w:customStyle="1" w:styleId="Heading2Char">
    <w:name w:val="Heading 2 Char"/>
    <w:link w:val="Heading2"/>
    <w:rsid w:val="00D609A4"/>
    <w:rPr>
      <w:rFonts w:ascii="Arial" w:eastAsia="Calibri" w:hAnsi="Arial"/>
      <w:sz w:val="28"/>
      <w:szCs w:val="28"/>
    </w:rPr>
  </w:style>
  <w:style w:type="character" w:customStyle="1" w:styleId="Heading3Char">
    <w:name w:val="Heading 3 Char"/>
    <w:link w:val="Heading3"/>
    <w:rsid w:val="00D609A4"/>
    <w:rPr>
      <w:rFonts w:ascii="Arial" w:hAnsi="Arial"/>
      <w:bCs/>
      <w:sz w:val="24"/>
      <w:szCs w:val="22"/>
    </w:rPr>
  </w:style>
  <w:style w:type="character" w:customStyle="1" w:styleId="Heading4Char">
    <w:name w:val="Heading 4 Char"/>
    <w:link w:val="Heading4"/>
    <w:rsid w:val="00D609A4"/>
    <w:rPr>
      <w:rFonts w:ascii="Cambria" w:hAnsi="Cambria"/>
      <w:b/>
      <w:bCs/>
      <w:sz w:val="28"/>
      <w:szCs w:val="28"/>
    </w:rPr>
  </w:style>
  <w:style w:type="character" w:customStyle="1" w:styleId="Heading5Char">
    <w:name w:val="Heading 5 Char"/>
    <w:link w:val="Heading5"/>
    <w:rsid w:val="00D609A4"/>
    <w:rPr>
      <w:rFonts w:ascii="Cambria" w:hAnsi="Cambria"/>
      <w:b/>
      <w:bCs/>
      <w:i/>
      <w:iCs/>
      <w:sz w:val="26"/>
      <w:szCs w:val="26"/>
    </w:rPr>
  </w:style>
  <w:style w:type="character" w:customStyle="1" w:styleId="Heading6Char">
    <w:name w:val="Heading 6 Char"/>
    <w:link w:val="Heading6"/>
    <w:rsid w:val="00D609A4"/>
    <w:rPr>
      <w:rFonts w:ascii="Cambria" w:hAnsi="Cambria"/>
      <w:b/>
      <w:bCs/>
      <w:sz w:val="22"/>
      <w:szCs w:val="22"/>
    </w:rPr>
  </w:style>
  <w:style w:type="character" w:customStyle="1" w:styleId="Heading7Char">
    <w:name w:val="Heading 7 Char"/>
    <w:link w:val="Heading7"/>
    <w:rsid w:val="00D609A4"/>
    <w:rPr>
      <w:rFonts w:ascii="Cambria" w:hAnsi="Cambria"/>
      <w:sz w:val="24"/>
      <w:szCs w:val="24"/>
    </w:rPr>
  </w:style>
  <w:style w:type="character" w:customStyle="1" w:styleId="Heading8Char">
    <w:name w:val="Heading 8 Char"/>
    <w:link w:val="Heading8"/>
    <w:rsid w:val="00D609A4"/>
    <w:rPr>
      <w:rFonts w:ascii="Cambria" w:hAnsi="Cambria"/>
      <w:i/>
      <w:iCs/>
      <w:sz w:val="24"/>
      <w:szCs w:val="24"/>
    </w:rPr>
  </w:style>
  <w:style w:type="character" w:customStyle="1" w:styleId="Heading9Char">
    <w:name w:val="Heading 9 Char"/>
    <w:link w:val="Heading9"/>
    <w:rsid w:val="00D609A4"/>
    <w:rPr>
      <w:rFonts w:ascii="Calibri" w:hAnsi="Calibri"/>
      <w:sz w:val="22"/>
      <w:szCs w:val="22"/>
    </w:rPr>
  </w:style>
  <w:style w:type="paragraph" w:styleId="List">
    <w:name w:val="List"/>
    <w:basedOn w:val="Normal"/>
    <w:rsid w:val="00175639"/>
    <w:pPr>
      <w:ind w:left="283" w:hanging="283"/>
      <w:contextualSpacing/>
    </w:pPr>
  </w:style>
  <w:style w:type="paragraph" w:styleId="List2">
    <w:name w:val="List 2"/>
    <w:basedOn w:val="Normal"/>
    <w:rsid w:val="00175639"/>
    <w:pPr>
      <w:ind w:left="566" w:hanging="283"/>
      <w:contextualSpacing/>
    </w:pPr>
  </w:style>
  <w:style w:type="paragraph" w:styleId="List3">
    <w:name w:val="List 3"/>
    <w:basedOn w:val="Normal"/>
    <w:rsid w:val="00175639"/>
    <w:pPr>
      <w:ind w:left="849" w:hanging="283"/>
      <w:contextualSpacing/>
    </w:pPr>
  </w:style>
  <w:style w:type="paragraph" w:styleId="ListBullet">
    <w:name w:val="List Bullet"/>
    <w:basedOn w:val="Normal"/>
    <w:rsid w:val="003C7A38"/>
    <w:pPr>
      <w:numPr>
        <w:numId w:val="19"/>
      </w:numPr>
      <w:spacing w:after="80"/>
      <w:contextualSpacing/>
    </w:pPr>
  </w:style>
  <w:style w:type="paragraph" w:styleId="ListBullet2">
    <w:name w:val="List Bullet 2"/>
    <w:basedOn w:val="ListBullet"/>
    <w:rsid w:val="00175639"/>
    <w:pPr>
      <w:numPr>
        <w:numId w:val="21"/>
      </w:numPr>
    </w:pPr>
  </w:style>
  <w:style w:type="paragraph" w:styleId="ListBullet3">
    <w:name w:val="List Bullet 3"/>
    <w:basedOn w:val="ListBullet2"/>
    <w:rsid w:val="00175639"/>
    <w:pPr>
      <w:numPr>
        <w:numId w:val="23"/>
      </w:numPr>
    </w:pPr>
  </w:style>
  <w:style w:type="paragraph" w:styleId="ListNumber">
    <w:name w:val="List Number"/>
    <w:basedOn w:val="Normal"/>
    <w:rsid w:val="00A4230A"/>
    <w:pPr>
      <w:numPr>
        <w:numId w:val="25"/>
      </w:numPr>
      <w:spacing w:after="80"/>
    </w:pPr>
  </w:style>
  <w:style w:type="paragraph" w:customStyle="1" w:styleId="Listnumber1">
    <w:name w:val="List number 1"/>
    <w:basedOn w:val="Normal"/>
    <w:rsid w:val="00A4230A"/>
    <w:pPr>
      <w:keepNext/>
      <w:keepLines/>
      <w:numPr>
        <w:numId w:val="26"/>
      </w:numPr>
      <w:spacing w:after="80"/>
      <w:ind w:left="568" w:hanging="284"/>
      <w:contextualSpacing/>
    </w:pPr>
  </w:style>
  <w:style w:type="paragraph" w:styleId="ListNumber2">
    <w:name w:val="List Number 2"/>
    <w:basedOn w:val="Normal"/>
    <w:rsid w:val="00A4230A"/>
    <w:pPr>
      <w:numPr>
        <w:numId w:val="28"/>
      </w:numPr>
      <w:spacing w:after="80"/>
      <w:contextualSpacing/>
    </w:pPr>
  </w:style>
  <w:style w:type="character" w:customStyle="1" w:styleId="TBlue">
    <w:name w:val="T Blue"/>
    <w:rsid w:val="00175639"/>
    <w:rPr>
      <w:color w:val="2E3998"/>
    </w:rPr>
  </w:style>
  <w:style w:type="character" w:customStyle="1" w:styleId="TBlueLight">
    <w:name w:val="T Blue Light"/>
    <w:rsid w:val="00175639"/>
    <w:rPr>
      <w:color w:val="00ADEF"/>
    </w:rPr>
  </w:style>
  <w:style w:type="character" w:customStyle="1" w:styleId="TGreen">
    <w:name w:val="T Green"/>
    <w:rsid w:val="00175639"/>
    <w:rPr>
      <w:color w:val="108E36"/>
    </w:rPr>
  </w:style>
  <w:style w:type="character" w:customStyle="1" w:styleId="TGreenLight">
    <w:name w:val="T Green Light"/>
    <w:rsid w:val="00175639"/>
    <w:rPr>
      <w:color w:val="69B636"/>
    </w:rPr>
  </w:style>
  <w:style w:type="character" w:customStyle="1" w:styleId="TOragne">
    <w:name w:val="T Oragne"/>
    <w:rsid w:val="00175639"/>
    <w:rPr>
      <w:color w:val="F24B1E"/>
    </w:rPr>
  </w:style>
  <w:style w:type="character" w:customStyle="1" w:styleId="TOrangeLight">
    <w:name w:val="T Orange Light"/>
    <w:rsid w:val="00175639"/>
    <w:rPr>
      <w:color w:val="F98D14"/>
    </w:rPr>
  </w:style>
  <w:style w:type="character" w:customStyle="1" w:styleId="TRed">
    <w:name w:val="T Red"/>
    <w:rsid w:val="00175639"/>
    <w:rPr>
      <w:color w:val="8C0000"/>
    </w:rPr>
  </w:style>
  <w:style w:type="character" w:customStyle="1" w:styleId="TRedLight">
    <w:name w:val="T Red Light"/>
    <w:rsid w:val="00175639"/>
    <w:rPr>
      <w:color w:val="FF0000"/>
    </w:rPr>
  </w:style>
  <w:style w:type="paragraph" w:customStyle="1" w:styleId="Tablebodytext">
    <w:name w:val="Table bodytext"/>
    <w:basedOn w:val="Normal"/>
    <w:qFormat/>
    <w:rsid w:val="00175639"/>
    <w:pPr>
      <w:spacing w:line="220" w:lineRule="exact"/>
    </w:pPr>
  </w:style>
  <w:style w:type="paragraph" w:customStyle="1" w:styleId="Tabledescription">
    <w:name w:val="Table description"/>
    <w:basedOn w:val="BodyText"/>
    <w:qFormat/>
    <w:rsid w:val="00175639"/>
    <w:pPr>
      <w:spacing w:before="40"/>
    </w:pPr>
    <w:rPr>
      <w:i/>
    </w:rPr>
  </w:style>
  <w:style w:type="table" w:customStyle="1" w:styleId="TableGrid1">
    <w:name w:val="Table Grid1"/>
    <w:basedOn w:val="TableNormal"/>
    <w:qFormat/>
    <w:rsid w:val="00175639"/>
    <w:rPr>
      <w:rFonts w:ascii="Arial" w:hAnsi="Arial"/>
    </w:rPr>
    <w:tblPr>
      <w:tblStyleRowBandSize w:val="1"/>
      <w:tblStyleColBandSize w:val="1"/>
      <w:tblInd w:w="113" w:type="dxa"/>
      <w:tblBorders>
        <w:insideH w:val="single" w:sz="4" w:space="0" w:color="000000"/>
        <w:insideV w:val="single" w:sz="4" w:space="0" w:color="000000"/>
      </w:tblBorders>
      <w:tblCellMar>
        <w:top w:w="57" w:type="dxa"/>
        <w:bottom w:w="57" w:type="dxa"/>
      </w:tblCellMar>
    </w:tblPr>
    <w:tcPr>
      <w:vAlign w:val="center"/>
    </w:tcPr>
    <w:tblStylePr w:type="firstRow">
      <w:pPr>
        <w:wordWrap/>
        <w:spacing w:beforeLines="0" w:beforeAutospacing="0" w:line="160" w:lineRule="exact"/>
        <w:jc w:val="left"/>
      </w:pPr>
      <w:rPr>
        <w:rFonts w:ascii="Arial Bold" w:hAnsi="Arial Bold"/>
        <w:b w:val="0"/>
        <w:i w:val="0"/>
        <w:sz w:val="20"/>
      </w:rPr>
      <w:tblPr/>
      <w:tcPr>
        <w:tcBorders>
          <w:top w:val="single" w:sz="12" w:space="0" w:color="auto"/>
          <w:left w:val="nil"/>
          <w:bottom w:val="single" w:sz="12" w:space="0" w:color="auto"/>
          <w:right w:val="nil"/>
          <w:insideH w:val="nil"/>
          <w:insideV w:val="nil"/>
          <w:tl2br w:val="nil"/>
          <w:tr2bl w:val="nil"/>
        </w:tcBorders>
      </w:tcPr>
    </w:tblStylePr>
    <w:tblStylePr w:type="lastRow">
      <w:tblPr/>
      <w:tcPr>
        <w:tcBorders>
          <w:top w:val="nil"/>
          <w:left w:val="nil"/>
          <w:bottom w:val="nil"/>
          <w:right w:val="nil"/>
          <w:insideH w:val="nil"/>
          <w:insideV w:val="nil"/>
          <w:tl2br w:val="nil"/>
          <w:tr2bl w:val="nil"/>
        </w:tcBorders>
      </w:tcPr>
    </w:tblStylePr>
    <w:tblStylePr w:type="band1Horz">
      <w:pPr>
        <w:wordWrap/>
        <w:spacing w:line="200" w:lineRule="exact"/>
      </w:pPr>
      <w:tblPr/>
      <w:tcPr>
        <w:tcBorders>
          <w:top w:val="nil"/>
          <w:left w:val="nil"/>
          <w:bottom w:val="single" w:sz="4" w:space="0" w:color="auto"/>
          <w:right w:val="nil"/>
          <w:insideH w:val="nil"/>
          <w:insideV w:val="nil"/>
          <w:tl2br w:val="nil"/>
          <w:tr2bl w:val="nil"/>
        </w:tcBorders>
      </w:tcPr>
    </w:tblStylePr>
    <w:tblStylePr w:type="band2Horz">
      <w:pPr>
        <w:wordWrap/>
        <w:spacing w:line="200" w:lineRule="exact"/>
      </w:pPr>
      <w:tblPr/>
      <w:tcPr>
        <w:tcBorders>
          <w:top w:val="nil"/>
          <w:left w:val="nil"/>
          <w:bottom w:val="single" w:sz="4" w:space="0" w:color="000000"/>
          <w:right w:val="nil"/>
          <w:insideH w:val="nil"/>
          <w:insideV w:val="nil"/>
          <w:tl2br w:val="nil"/>
          <w:tr2bl w:val="nil"/>
        </w:tcBorders>
      </w:tcPr>
    </w:tblStylePr>
  </w:style>
  <w:style w:type="paragraph" w:customStyle="1" w:styleId="Tableheader">
    <w:name w:val="Table header"/>
    <w:basedOn w:val="Normal"/>
    <w:qFormat/>
    <w:rsid w:val="00175639"/>
    <w:pPr>
      <w:tabs>
        <w:tab w:val="decimal" w:pos="318"/>
      </w:tabs>
      <w:spacing w:line="200" w:lineRule="exact"/>
    </w:pPr>
  </w:style>
  <w:style w:type="paragraph" w:customStyle="1" w:styleId="Tablenumbers">
    <w:name w:val="Table numbers"/>
    <w:basedOn w:val="Tablebodytext"/>
    <w:qFormat/>
    <w:rsid w:val="00175639"/>
    <w:pPr>
      <w:tabs>
        <w:tab w:val="decimal" w:pos="318"/>
      </w:tabs>
      <w:jc w:val="center"/>
    </w:pPr>
  </w:style>
  <w:style w:type="paragraph" w:styleId="Footer">
    <w:name w:val="footer"/>
    <w:basedOn w:val="Normal"/>
    <w:link w:val="FooterChar"/>
    <w:rsid w:val="001628AA"/>
    <w:pPr>
      <w:tabs>
        <w:tab w:val="center" w:pos="4320"/>
        <w:tab w:val="right" w:pos="8640"/>
      </w:tabs>
      <w:spacing w:line="190" w:lineRule="exact"/>
    </w:pPr>
    <w:rPr>
      <w:rFonts w:ascii="Swis721 BdRnd BT Bold" w:hAnsi="Swis721 BdRnd BT Bold"/>
      <w:sz w:val="17"/>
    </w:rPr>
  </w:style>
  <w:style w:type="character" w:customStyle="1" w:styleId="FooterChar">
    <w:name w:val="Footer Char"/>
    <w:link w:val="Footer"/>
    <w:rsid w:val="001628AA"/>
    <w:rPr>
      <w:rFonts w:ascii="Swis721 BdRnd BT Bold" w:eastAsia="Calibri" w:hAnsi="Swis721 BdRnd BT Bold"/>
      <w:sz w:val="17"/>
      <w:szCs w:val="22"/>
    </w:rPr>
  </w:style>
  <w:style w:type="character" w:styleId="PageNumber">
    <w:name w:val="page number"/>
    <w:basedOn w:val="DefaultParagraphFont"/>
    <w:rsid w:val="005A490D"/>
  </w:style>
  <w:style w:type="paragraph" w:customStyle="1" w:styleId="sender">
    <w:name w:val="sender"/>
    <w:basedOn w:val="Normal"/>
    <w:qFormat/>
    <w:rsid w:val="001D5C7A"/>
    <w:pPr>
      <w:keepNext/>
      <w:widowControl w:val="0"/>
      <w:tabs>
        <w:tab w:val="center" w:pos="2608"/>
      </w:tabs>
      <w:autoSpaceDE w:val="0"/>
      <w:autoSpaceDN w:val="0"/>
      <w:adjustRightInd w:val="0"/>
      <w:spacing w:before="1400" w:line="288" w:lineRule="auto"/>
      <w:ind w:right="2109"/>
      <w:textAlignment w:val="center"/>
    </w:pPr>
    <w:rPr>
      <w:color w:val="000000"/>
      <w:lang w:val="en-US"/>
    </w:rPr>
  </w:style>
  <w:style w:type="paragraph" w:customStyle="1" w:styleId="Greetings">
    <w:name w:val="Greetings"/>
    <w:basedOn w:val="Normal"/>
    <w:qFormat/>
    <w:rsid w:val="004D1478"/>
    <w:pPr>
      <w:spacing w:before="160"/>
    </w:pPr>
  </w:style>
  <w:style w:type="paragraph" w:styleId="NormalWeb">
    <w:name w:val="Normal (Web)"/>
    <w:basedOn w:val="Normal"/>
    <w:uiPriority w:val="99"/>
    <w:unhideWhenUsed/>
    <w:rsid w:val="005B3379"/>
    <w:pPr>
      <w:spacing w:before="100" w:beforeAutospacing="1" w:after="100" w:afterAutospacing="1" w:line="240" w:lineRule="auto"/>
    </w:pPr>
    <w:rPr>
      <w:rFonts w:ascii="Times" w:eastAsia="Times New Roman" w:hAnsi="Times"/>
      <w:szCs w:val="20"/>
    </w:rPr>
  </w:style>
  <w:style w:type="character" w:styleId="Hyperlink">
    <w:name w:val="Hyperlink"/>
    <w:rsid w:val="001F5059"/>
    <w:rPr>
      <w:color w:val="0000FF"/>
      <w:u w:val="single"/>
    </w:rPr>
  </w:style>
  <w:style w:type="paragraph" w:customStyle="1" w:styleId="Default">
    <w:name w:val="Default"/>
    <w:rsid w:val="001F5059"/>
    <w:pPr>
      <w:autoSpaceDE w:val="0"/>
      <w:autoSpaceDN w:val="0"/>
      <w:adjustRightInd w:val="0"/>
    </w:pPr>
    <w:rPr>
      <w:rFonts w:ascii="Calibri" w:hAnsi="Calibri" w:cs="Calibri"/>
      <w:color w:val="000000"/>
      <w:sz w:val="24"/>
      <w:szCs w:val="24"/>
      <w:lang w:eastAsia="en-AU"/>
    </w:rPr>
  </w:style>
  <w:style w:type="paragraph" w:styleId="BalloonText">
    <w:name w:val="Balloon Text"/>
    <w:basedOn w:val="Normal"/>
    <w:link w:val="BalloonTextChar"/>
    <w:rsid w:val="00FE49E3"/>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FE49E3"/>
    <w:rPr>
      <w:rFonts w:ascii="Tahoma" w:eastAsia="Calibri" w:hAnsi="Tahoma" w:cs="Tahoma"/>
      <w:sz w:val="16"/>
      <w:szCs w:val="16"/>
    </w:rPr>
  </w:style>
  <w:style w:type="paragraph" w:styleId="ListParagraph">
    <w:name w:val="List Paragraph"/>
    <w:basedOn w:val="Normal"/>
    <w:rsid w:val="005D2496"/>
    <w:pPr>
      <w:ind w:left="720"/>
      <w:contextualSpacing/>
    </w:pPr>
  </w:style>
  <w:style w:type="character" w:styleId="CommentReference">
    <w:name w:val="annotation reference"/>
    <w:basedOn w:val="DefaultParagraphFont"/>
    <w:semiHidden/>
    <w:unhideWhenUsed/>
    <w:rsid w:val="003963AC"/>
    <w:rPr>
      <w:sz w:val="16"/>
      <w:szCs w:val="16"/>
    </w:rPr>
  </w:style>
  <w:style w:type="paragraph" w:styleId="CommentText">
    <w:name w:val="annotation text"/>
    <w:basedOn w:val="Normal"/>
    <w:link w:val="CommentTextChar"/>
    <w:semiHidden/>
    <w:unhideWhenUsed/>
    <w:rsid w:val="003963AC"/>
    <w:pPr>
      <w:spacing w:line="240" w:lineRule="auto"/>
    </w:pPr>
    <w:rPr>
      <w:szCs w:val="20"/>
    </w:rPr>
  </w:style>
  <w:style w:type="character" w:customStyle="1" w:styleId="CommentTextChar">
    <w:name w:val="Comment Text Char"/>
    <w:basedOn w:val="DefaultParagraphFont"/>
    <w:link w:val="CommentText"/>
    <w:semiHidden/>
    <w:rsid w:val="003963AC"/>
    <w:rPr>
      <w:rFonts w:ascii="Arial" w:eastAsia="Calibri" w:hAnsi="Arial"/>
    </w:rPr>
  </w:style>
  <w:style w:type="paragraph" w:styleId="CommentSubject">
    <w:name w:val="annotation subject"/>
    <w:basedOn w:val="CommentText"/>
    <w:next w:val="CommentText"/>
    <w:link w:val="CommentSubjectChar"/>
    <w:semiHidden/>
    <w:unhideWhenUsed/>
    <w:rsid w:val="003963AC"/>
    <w:rPr>
      <w:b/>
      <w:bCs/>
    </w:rPr>
  </w:style>
  <w:style w:type="character" w:customStyle="1" w:styleId="CommentSubjectChar">
    <w:name w:val="Comment Subject Char"/>
    <w:basedOn w:val="CommentTextChar"/>
    <w:link w:val="CommentSubject"/>
    <w:semiHidden/>
    <w:rsid w:val="003963AC"/>
    <w:rPr>
      <w:rFonts w:ascii="Arial" w:eastAsia="Calibri" w:hAnsi="Arial"/>
      <w:b/>
      <w:bCs/>
    </w:rPr>
  </w:style>
  <w:style w:type="paragraph" w:styleId="Revision">
    <w:name w:val="Revision"/>
    <w:hidden/>
    <w:semiHidden/>
    <w:rsid w:val="003963AC"/>
    <w:rPr>
      <w:rFonts w:ascii="Arial" w:eastAsia="Calibri" w:hAnsi="Arial"/>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w:eastAsia="Times New Roman" w:hAnsi="Courier" w:cs="Times New Roman"/>
        <w:lang w:val="en-AU"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Normal (Web)"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A4230A"/>
    <w:pPr>
      <w:spacing w:line="240" w:lineRule="exact"/>
    </w:pPr>
    <w:rPr>
      <w:rFonts w:ascii="Arial" w:eastAsia="Calibri" w:hAnsi="Arial"/>
      <w:szCs w:val="22"/>
    </w:rPr>
  </w:style>
  <w:style w:type="paragraph" w:styleId="Heading1">
    <w:name w:val="heading 1"/>
    <w:basedOn w:val="Normal"/>
    <w:next w:val="Normal"/>
    <w:link w:val="Heading1Char"/>
    <w:qFormat/>
    <w:rsid w:val="00175639"/>
    <w:pPr>
      <w:keepNext/>
      <w:keepLines/>
      <w:spacing w:before="160" w:after="120" w:line="360" w:lineRule="exact"/>
      <w:contextualSpacing/>
      <w:outlineLvl w:val="0"/>
    </w:pPr>
    <w:rPr>
      <w:bCs/>
      <w:sz w:val="32"/>
      <w:szCs w:val="28"/>
      <w:lang w:val="en-US"/>
    </w:rPr>
  </w:style>
  <w:style w:type="paragraph" w:styleId="Heading2">
    <w:name w:val="heading 2"/>
    <w:basedOn w:val="Normal"/>
    <w:next w:val="Normal"/>
    <w:link w:val="Heading2Char"/>
    <w:qFormat/>
    <w:rsid w:val="00175639"/>
    <w:pPr>
      <w:keepNext/>
      <w:spacing w:before="120" w:after="80" w:line="320" w:lineRule="exact"/>
      <w:outlineLvl w:val="1"/>
    </w:pPr>
    <w:rPr>
      <w:sz w:val="28"/>
      <w:szCs w:val="28"/>
    </w:rPr>
  </w:style>
  <w:style w:type="paragraph" w:styleId="Heading3">
    <w:name w:val="heading 3"/>
    <w:basedOn w:val="Normal"/>
    <w:next w:val="Normal"/>
    <w:link w:val="Heading3Char"/>
    <w:rsid w:val="00175639"/>
    <w:pPr>
      <w:keepNext/>
      <w:keepLines/>
      <w:spacing w:before="100" w:after="40" w:line="280" w:lineRule="exact"/>
      <w:outlineLvl w:val="2"/>
    </w:pPr>
    <w:rPr>
      <w:bCs/>
    </w:rPr>
  </w:style>
  <w:style w:type="paragraph" w:styleId="Heading4">
    <w:name w:val="heading 4"/>
    <w:basedOn w:val="Normal"/>
    <w:next w:val="Normal"/>
    <w:link w:val="Heading4Char"/>
    <w:rsid w:val="00D609A4"/>
    <w:pPr>
      <w:keepNext/>
      <w:numPr>
        <w:ilvl w:val="3"/>
        <w:numId w:val="4"/>
      </w:numPr>
      <w:spacing w:before="240" w:after="60"/>
      <w:outlineLvl w:val="3"/>
    </w:pPr>
    <w:rPr>
      <w:rFonts w:ascii="Cambria" w:hAnsi="Cambria"/>
      <w:b/>
      <w:bCs/>
      <w:sz w:val="28"/>
      <w:szCs w:val="28"/>
    </w:rPr>
  </w:style>
  <w:style w:type="paragraph" w:styleId="Heading5">
    <w:name w:val="heading 5"/>
    <w:basedOn w:val="Normal"/>
    <w:next w:val="Normal"/>
    <w:link w:val="Heading5Char"/>
    <w:rsid w:val="00D609A4"/>
    <w:pPr>
      <w:numPr>
        <w:ilvl w:val="4"/>
        <w:numId w:val="4"/>
      </w:numPr>
      <w:spacing w:before="240" w:after="60"/>
      <w:outlineLvl w:val="4"/>
    </w:pPr>
    <w:rPr>
      <w:rFonts w:ascii="Cambria" w:hAnsi="Cambria"/>
      <w:b/>
      <w:bCs/>
      <w:i/>
      <w:iCs/>
      <w:sz w:val="26"/>
      <w:szCs w:val="26"/>
    </w:rPr>
  </w:style>
  <w:style w:type="paragraph" w:styleId="Heading6">
    <w:name w:val="heading 6"/>
    <w:basedOn w:val="Normal"/>
    <w:next w:val="Normal"/>
    <w:link w:val="Heading6Char"/>
    <w:rsid w:val="00D609A4"/>
    <w:pPr>
      <w:numPr>
        <w:ilvl w:val="5"/>
        <w:numId w:val="4"/>
      </w:numPr>
      <w:spacing w:before="240" w:after="60"/>
      <w:outlineLvl w:val="5"/>
    </w:pPr>
    <w:rPr>
      <w:rFonts w:ascii="Cambria" w:hAnsi="Cambria"/>
      <w:b/>
      <w:bCs/>
      <w:sz w:val="22"/>
    </w:rPr>
  </w:style>
  <w:style w:type="paragraph" w:styleId="Heading7">
    <w:name w:val="heading 7"/>
    <w:basedOn w:val="Normal"/>
    <w:next w:val="Normal"/>
    <w:link w:val="Heading7Char"/>
    <w:rsid w:val="00D609A4"/>
    <w:pPr>
      <w:numPr>
        <w:ilvl w:val="6"/>
        <w:numId w:val="4"/>
      </w:numPr>
      <w:spacing w:before="240" w:after="60"/>
      <w:outlineLvl w:val="6"/>
    </w:pPr>
    <w:rPr>
      <w:rFonts w:ascii="Cambria" w:hAnsi="Cambria"/>
    </w:rPr>
  </w:style>
  <w:style w:type="paragraph" w:styleId="Heading8">
    <w:name w:val="heading 8"/>
    <w:basedOn w:val="Normal"/>
    <w:next w:val="Normal"/>
    <w:link w:val="Heading8Char"/>
    <w:rsid w:val="00D609A4"/>
    <w:pPr>
      <w:numPr>
        <w:ilvl w:val="7"/>
        <w:numId w:val="4"/>
      </w:numPr>
      <w:spacing w:before="240" w:after="60"/>
      <w:outlineLvl w:val="7"/>
    </w:pPr>
    <w:rPr>
      <w:rFonts w:ascii="Cambria" w:hAnsi="Cambria"/>
      <w:i/>
      <w:iCs/>
    </w:rPr>
  </w:style>
  <w:style w:type="paragraph" w:styleId="Heading9">
    <w:name w:val="heading 9"/>
    <w:basedOn w:val="Normal"/>
    <w:next w:val="Normal"/>
    <w:link w:val="Heading9Char"/>
    <w:rsid w:val="00D609A4"/>
    <w:pPr>
      <w:numPr>
        <w:ilvl w:val="8"/>
        <w:numId w:val="4"/>
      </w:numPr>
      <w:spacing w:before="240" w:after="60"/>
      <w:outlineLvl w:val="8"/>
    </w:pPr>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rsid w:val="004D35CE"/>
    <w:pPr>
      <w:numPr>
        <w:numId w:val="14"/>
      </w:numPr>
    </w:pPr>
  </w:style>
  <w:style w:type="numbering" w:styleId="1ai">
    <w:name w:val="Outline List 1"/>
    <w:basedOn w:val="NoList"/>
    <w:rsid w:val="002D1527"/>
    <w:pPr>
      <w:numPr>
        <w:numId w:val="16"/>
      </w:numPr>
    </w:pPr>
  </w:style>
  <w:style w:type="paragraph" w:styleId="BodyText">
    <w:name w:val="Body Text"/>
    <w:basedOn w:val="Normal"/>
    <w:link w:val="BodyTextChar"/>
    <w:rsid w:val="00175639"/>
    <w:pPr>
      <w:spacing w:after="80"/>
    </w:pPr>
  </w:style>
  <w:style w:type="character" w:customStyle="1" w:styleId="BodyTextChar">
    <w:name w:val="Body Text Char"/>
    <w:link w:val="BodyText"/>
    <w:rsid w:val="00175639"/>
    <w:rPr>
      <w:rFonts w:ascii="Arial" w:eastAsia="Calibri" w:hAnsi="Arial"/>
      <w:szCs w:val="22"/>
    </w:rPr>
  </w:style>
  <w:style w:type="paragraph" w:styleId="BodyText2">
    <w:name w:val="Body Text 2"/>
    <w:basedOn w:val="Normal"/>
    <w:link w:val="BodyText2Char"/>
    <w:rsid w:val="00175639"/>
    <w:pPr>
      <w:spacing w:after="120" w:line="300" w:lineRule="exact"/>
    </w:pPr>
  </w:style>
  <w:style w:type="character" w:customStyle="1" w:styleId="BodyText2Char">
    <w:name w:val="Body Text 2 Char"/>
    <w:link w:val="BodyText2"/>
    <w:rsid w:val="00175639"/>
    <w:rPr>
      <w:rFonts w:ascii="Arial" w:eastAsia="Calibri" w:hAnsi="Arial"/>
      <w:szCs w:val="22"/>
    </w:rPr>
  </w:style>
  <w:style w:type="paragraph" w:styleId="BodyText3">
    <w:name w:val="Body Text 3"/>
    <w:basedOn w:val="Normal"/>
    <w:link w:val="BodyText3Char"/>
    <w:rsid w:val="00175639"/>
    <w:pPr>
      <w:spacing w:after="120" w:line="200" w:lineRule="exact"/>
    </w:pPr>
    <w:rPr>
      <w:sz w:val="16"/>
      <w:szCs w:val="16"/>
    </w:rPr>
  </w:style>
  <w:style w:type="character" w:customStyle="1" w:styleId="BodyText3Char">
    <w:name w:val="Body Text 3 Char"/>
    <w:link w:val="BodyText3"/>
    <w:rsid w:val="00175639"/>
    <w:rPr>
      <w:rFonts w:ascii="Arial" w:eastAsia="Calibri" w:hAnsi="Arial"/>
      <w:sz w:val="16"/>
      <w:szCs w:val="16"/>
    </w:rPr>
  </w:style>
  <w:style w:type="paragraph" w:customStyle="1" w:styleId="BodyText4ptbefore">
    <w:name w:val="Body Text 4pt before"/>
    <w:basedOn w:val="BodyText"/>
    <w:qFormat/>
    <w:rsid w:val="00175639"/>
    <w:pPr>
      <w:spacing w:before="80"/>
    </w:pPr>
  </w:style>
  <w:style w:type="paragraph" w:styleId="FootnoteText">
    <w:name w:val="footnote text"/>
    <w:basedOn w:val="Normal"/>
    <w:link w:val="FootnoteTextChar"/>
    <w:rsid w:val="00175639"/>
    <w:pPr>
      <w:spacing w:after="40" w:line="180" w:lineRule="exact"/>
    </w:pPr>
    <w:rPr>
      <w:sz w:val="16"/>
    </w:rPr>
  </w:style>
  <w:style w:type="character" w:customStyle="1" w:styleId="FootnoteTextChar">
    <w:name w:val="Footnote Text Char"/>
    <w:link w:val="FootnoteText"/>
    <w:rsid w:val="00175639"/>
    <w:rPr>
      <w:rFonts w:ascii="Arial" w:eastAsia="Calibri" w:hAnsi="Arial"/>
      <w:sz w:val="16"/>
      <w:szCs w:val="24"/>
    </w:rPr>
  </w:style>
  <w:style w:type="paragraph" w:styleId="Header">
    <w:name w:val="header"/>
    <w:basedOn w:val="Normal"/>
    <w:link w:val="HeaderChar"/>
    <w:uiPriority w:val="99"/>
    <w:rsid w:val="00175639"/>
    <w:pPr>
      <w:tabs>
        <w:tab w:val="center" w:pos="4320"/>
        <w:tab w:val="right" w:pos="8640"/>
      </w:tabs>
    </w:pPr>
    <w:rPr>
      <w:sz w:val="16"/>
    </w:rPr>
  </w:style>
  <w:style w:type="character" w:customStyle="1" w:styleId="HeaderChar">
    <w:name w:val="Header Char"/>
    <w:link w:val="Header"/>
    <w:uiPriority w:val="99"/>
    <w:rsid w:val="00175639"/>
    <w:rPr>
      <w:rFonts w:ascii="Arial" w:eastAsia="Calibri" w:hAnsi="Arial"/>
      <w:sz w:val="16"/>
      <w:szCs w:val="22"/>
    </w:rPr>
  </w:style>
  <w:style w:type="paragraph" w:styleId="HTMLPreformatted">
    <w:name w:val="HTML Preformatted"/>
    <w:basedOn w:val="Normal"/>
    <w:link w:val="HTMLPreformattedChar"/>
    <w:uiPriority w:val="99"/>
    <w:rsid w:val="001756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w:szCs w:val="20"/>
    </w:rPr>
  </w:style>
  <w:style w:type="character" w:customStyle="1" w:styleId="HTMLPreformattedChar">
    <w:name w:val="HTML Preformatted Char"/>
    <w:link w:val="HTMLPreformatted"/>
    <w:uiPriority w:val="99"/>
    <w:rsid w:val="00175639"/>
    <w:rPr>
      <w:rFonts w:cs="Courier"/>
    </w:rPr>
  </w:style>
  <w:style w:type="character" w:customStyle="1" w:styleId="Heading1Char">
    <w:name w:val="Heading 1 Char"/>
    <w:link w:val="Heading1"/>
    <w:rsid w:val="00D609A4"/>
    <w:rPr>
      <w:rFonts w:ascii="Arial" w:eastAsia="Calibri" w:hAnsi="Arial"/>
      <w:bCs/>
      <w:sz w:val="32"/>
      <w:szCs w:val="28"/>
      <w:lang w:val="en-US"/>
    </w:rPr>
  </w:style>
  <w:style w:type="character" w:customStyle="1" w:styleId="Heading2Char">
    <w:name w:val="Heading 2 Char"/>
    <w:link w:val="Heading2"/>
    <w:rsid w:val="00D609A4"/>
    <w:rPr>
      <w:rFonts w:ascii="Arial" w:eastAsia="Calibri" w:hAnsi="Arial"/>
      <w:sz w:val="28"/>
      <w:szCs w:val="28"/>
    </w:rPr>
  </w:style>
  <w:style w:type="character" w:customStyle="1" w:styleId="Heading3Char">
    <w:name w:val="Heading 3 Char"/>
    <w:link w:val="Heading3"/>
    <w:rsid w:val="00D609A4"/>
    <w:rPr>
      <w:rFonts w:ascii="Arial" w:hAnsi="Arial"/>
      <w:bCs/>
      <w:sz w:val="24"/>
      <w:szCs w:val="22"/>
    </w:rPr>
  </w:style>
  <w:style w:type="character" w:customStyle="1" w:styleId="Heading4Char">
    <w:name w:val="Heading 4 Char"/>
    <w:link w:val="Heading4"/>
    <w:rsid w:val="00D609A4"/>
    <w:rPr>
      <w:rFonts w:ascii="Cambria" w:hAnsi="Cambria"/>
      <w:b/>
      <w:bCs/>
      <w:sz w:val="28"/>
      <w:szCs w:val="28"/>
    </w:rPr>
  </w:style>
  <w:style w:type="character" w:customStyle="1" w:styleId="Heading5Char">
    <w:name w:val="Heading 5 Char"/>
    <w:link w:val="Heading5"/>
    <w:rsid w:val="00D609A4"/>
    <w:rPr>
      <w:rFonts w:ascii="Cambria" w:hAnsi="Cambria"/>
      <w:b/>
      <w:bCs/>
      <w:i/>
      <w:iCs/>
      <w:sz w:val="26"/>
      <w:szCs w:val="26"/>
    </w:rPr>
  </w:style>
  <w:style w:type="character" w:customStyle="1" w:styleId="Heading6Char">
    <w:name w:val="Heading 6 Char"/>
    <w:link w:val="Heading6"/>
    <w:rsid w:val="00D609A4"/>
    <w:rPr>
      <w:rFonts w:ascii="Cambria" w:hAnsi="Cambria"/>
      <w:b/>
      <w:bCs/>
      <w:sz w:val="22"/>
      <w:szCs w:val="22"/>
    </w:rPr>
  </w:style>
  <w:style w:type="character" w:customStyle="1" w:styleId="Heading7Char">
    <w:name w:val="Heading 7 Char"/>
    <w:link w:val="Heading7"/>
    <w:rsid w:val="00D609A4"/>
    <w:rPr>
      <w:rFonts w:ascii="Cambria" w:hAnsi="Cambria"/>
      <w:sz w:val="24"/>
      <w:szCs w:val="24"/>
    </w:rPr>
  </w:style>
  <w:style w:type="character" w:customStyle="1" w:styleId="Heading8Char">
    <w:name w:val="Heading 8 Char"/>
    <w:link w:val="Heading8"/>
    <w:rsid w:val="00D609A4"/>
    <w:rPr>
      <w:rFonts w:ascii="Cambria" w:hAnsi="Cambria"/>
      <w:i/>
      <w:iCs/>
      <w:sz w:val="24"/>
      <w:szCs w:val="24"/>
    </w:rPr>
  </w:style>
  <w:style w:type="character" w:customStyle="1" w:styleId="Heading9Char">
    <w:name w:val="Heading 9 Char"/>
    <w:link w:val="Heading9"/>
    <w:rsid w:val="00D609A4"/>
    <w:rPr>
      <w:rFonts w:ascii="Calibri" w:hAnsi="Calibri"/>
      <w:sz w:val="22"/>
      <w:szCs w:val="22"/>
    </w:rPr>
  </w:style>
  <w:style w:type="paragraph" w:styleId="List">
    <w:name w:val="List"/>
    <w:basedOn w:val="Normal"/>
    <w:rsid w:val="00175639"/>
    <w:pPr>
      <w:ind w:left="283" w:hanging="283"/>
      <w:contextualSpacing/>
    </w:pPr>
  </w:style>
  <w:style w:type="paragraph" w:styleId="List2">
    <w:name w:val="List 2"/>
    <w:basedOn w:val="Normal"/>
    <w:rsid w:val="00175639"/>
    <w:pPr>
      <w:ind w:left="566" w:hanging="283"/>
      <w:contextualSpacing/>
    </w:pPr>
  </w:style>
  <w:style w:type="paragraph" w:styleId="List3">
    <w:name w:val="List 3"/>
    <w:basedOn w:val="Normal"/>
    <w:rsid w:val="00175639"/>
    <w:pPr>
      <w:ind w:left="849" w:hanging="283"/>
      <w:contextualSpacing/>
    </w:pPr>
  </w:style>
  <w:style w:type="paragraph" w:styleId="ListBullet">
    <w:name w:val="List Bullet"/>
    <w:basedOn w:val="Normal"/>
    <w:rsid w:val="003C7A38"/>
    <w:pPr>
      <w:numPr>
        <w:numId w:val="19"/>
      </w:numPr>
      <w:spacing w:after="80"/>
      <w:contextualSpacing/>
    </w:pPr>
  </w:style>
  <w:style w:type="paragraph" w:styleId="ListBullet2">
    <w:name w:val="List Bullet 2"/>
    <w:basedOn w:val="ListBullet"/>
    <w:rsid w:val="00175639"/>
    <w:pPr>
      <w:numPr>
        <w:numId w:val="21"/>
      </w:numPr>
    </w:pPr>
  </w:style>
  <w:style w:type="paragraph" w:styleId="ListBullet3">
    <w:name w:val="List Bullet 3"/>
    <w:basedOn w:val="ListBullet2"/>
    <w:rsid w:val="00175639"/>
    <w:pPr>
      <w:numPr>
        <w:numId w:val="23"/>
      </w:numPr>
    </w:pPr>
  </w:style>
  <w:style w:type="paragraph" w:styleId="ListNumber">
    <w:name w:val="List Number"/>
    <w:basedOn w:val="Normal"/>
    <w:rsid w:val="00A4230A"/>
    <w:pPr>
      <w:numPr>
        <w:numId w:val="25"/>
      </w:numPr>
      <w:spacing w:after="80"/>
    </w:pPr>
  </w:style>
  <w:style w:type="paragraph" w:customStyle="1" w:styleId="Listnumber1">
    <w:name w:val="List number 1"/>
    <w:basedOn w:val="Normal"/>
    <w:rsid w:val="00A4230A"/>
    <w:pPr>
      <w:keepNext/>
      <w:keepLines/>
      <w:numPr>
        <w:numId w:val="26"/>
      </w:numPr>
      <w:spacing w:after="80"/>
      <w:ind w:left="568" w:hanging="284"/>
      <w:contextualSpacing/>
    </w:pPr>
  </w:style>
  <w:style w:type="paragraph" w:styleId="ListNumber2">
    <w:name w:val="List Number 2"/>
    <w:basedOn w:val="Normal"/>
    <w:rsid w:val="00A4230A"/>
    <w:pPr>
      <w:numPr>
        <w:numId w:val="28"/>
      </w:numPr>
      <w:spacing w:after="80"/>
      <w:contextualSpacing/>
    </w:pPr>
  </w:style>
  <w:style w:type="character" w:customStyle="1" w:styleId="TBlue">
    <w:name w:val="T Blue"/>
    <w:rsid w:val="00175639"/>
    <w:rPr>
      <w:color w:val="2E3998"/>
    </w:rPr>
  </w:style>
  <w:style w:type="character" w:customStyle="1" w:styleId="TBlueLight">
    <w:name w:val="T Blue Light"/>
    <w:rsid w:val="00175639"/>
    <w:rPr>
      <w:color w:val="00ADEF"/>
    </w:rPr>
  </w:style>
  <w:style w:type="character" w:customStyle="1" w:styleId="TGreen">
    <w:name w:val="T Green"/>
    <w:rsid w:val="00175639"/>
    <w:rPr>
      <w:color w:val="108E36"/>
    </w:rPr>
  </w:style>
  <w:style w:type="character" w:customStyle="1" w:styleId="TGreenLight">
    <w:name w:val="T Green Light"/>
    <w:rsid w:val="00175639"/>
    <w:rPr>
      <w:color w:val="69B636"/>
    </w:rPr>
  </w:style>
  <w:style w:type="character" w:customStyle="1" w:styleId="TOragne">
    <w:name w:val="T Oragne"/>
    <w:rsid w:val="00175639"/>
    <w:rPr>
      <w:color w:val="F24B1E"/>
    </w:rPr>
  </w:style>
  <w:style w:type="character" w:customStyle="1" w:styleId="TOrangeLight">
    <w:name w:val="T Orange Light"/>
    <w:rsid w:val="00175639"/>
    <w:rPr>
      <w:color w:val="F98D14"/>
    </w:rPr>
  </w:style>
  <w:style w:type="character" w:customStyle="1" w:styleId="TRed">
    <w:name w:val="T Red"/>
    <w:rsid w:val="00175639"/>
    <w:rPr>
      <w:color w:val="8C0000"/>
    </w:rPr>
  </w:style>
  <w:style w:type="character" w:customStyle="1" w:styleId="TRedLight">
    <w:name w:val="T Red Light"/>
    <w:rsid w:val="00175639"/>
    <w:rPr>
      <w:color w:val="FF0000"/>
    </w:rPr>
  </w:style>
  <w:style w:type="paragraph" w:customStyle="1" w:styleId="Tablebodytext">
    <w:name w:val="Table bodytext"/>
    <w:basedOn w:val="Normal"/>
    <w:qFormat/>
    <w:rsid w:val="00175639"/>
    <w:pPr>
      <w:spacing w:line="220" w:lineRule="exact"/>
    </w:pPr>
  </w:style>
  <w:style w:type="paragraph" w:customStyle="1" w:styleId="Tabledescription">
    <w:name w:val="Table description"/>
    <w:basedOn w:val="BodyText"/>
    <w:qFormat/>
    <w:rsid w:val="00175639"/>
    <w:pPr>
      <w:spacing w:before="40"/>
    </w:pPr>
    <w:rPr>
      <w:i/>
    </w:rPr>
  </w:style>
  <w:style w:type="table" w:customStyle="1" w:styleId="TableGrid1">
    <w:name w:val="Table Grid1"/>
    <w:basedOn w:val="TableNormal"/>
    <w:qFormat/>
    <w:rsid w:val="00175639"/>
    <w:rPr>
      <w:rFonts w:ascii="Arial" w:hAnsi="Arial"/>
    </w:rPr>
    <w:tblPr>
      <w:tblStyleRowBandSize w:val="1"/>
      <w:tblStyleColBandSize w:val="1"/>
      <w:tblInd w:w="113" w:type="dxa"/>
      <w:tblBorders>
        <w:insideH w:val="single" w:sz="4" w:space="0" w:color="000000"/>
        <w:insideV w:val="single" w:sz="4" w:space="0" w:color="000000"/>
      </w:tblBorders>
      <w:tblCellMar>
        <w:top w:w="57" w:type="dxa"/>
        <w:bottom w:w="57" w:type="dxa"/>
      </w:tblCellMar>
    </w:tblPr>
    <w:tcPr>
      <w:vAlign w:val="center"/>
    </w:tcPr>
    <w:tblStylePr w:type="firstRow">
      <w:pPr>
        <w:wordWrap/>
        <w:spacing w:beforeLines="0" w:beforeAutospacing="0" w:line="160" w:lineRule="exact"/>
        <w:jc w:val="left"/>
      </w:pPr>
      <w:rPr>
        <w:rFonts w:ascii="Arial Bold" w:hAnsi="Arial Bold"/>
        <w:b w:val="0"/>
        <w:i w:val="0"/>
        <w:sz w:val="20"/>
      </w:rPr>
      <w:tblPr/>
      <w:tcPr>
        <w:tcBorders>
          <w:top w:val="single" w:sz="12" w:space="0" w:color="auto"/>
          <w:left w:val="nil"/>
          <w:bottom w:val="single" w:sz="12" w:space="0" w:color="auto"/>
          <w:right w:val="nil"/>
          <w:insideH w:val="nil"/>
          <w:insideV w:val="nil"/>
          <w:tl2br w:val="nil"/>
          <w:tr2bl w:val="nil"/>
        </w:tcBorders>
      </w:tcPr>
    </w:tblStylePr>
    <w:tblStylePr w:type="lastRow">
      <w:tblPr/>
      <w:tcPr>
        <w:tcBorders>
          <w:top w:val="nil"/>
          <w:left w:val="nil"/>
          <w:bottom w:val="nil"/>
          <w:right w:val="nil"/>
          <w:insideH w:val="nil"/>
          <w:insideV w:val="nil"/>
          <w:tl2br w:val="nil"/>
          <w:tr2bl w:val="nil"/>
        </w:tcBorders>
      </w:tcPr>
    </w:tblStylePr>
    <w:tblStylePr w:type="band1Horz">
      <w:pPr>
        <w:wordWrap/>
        <w:spacing w:line="200" w:lineRule="exact"/>
      </w:pPr>
      <w:tblPr/>
      <w:tcPr>
        <w:tcBorders>
          <w:top w:val="nil"/>
          <w:left w:val="nil"/>
          <w:bottom w:val="single" w:sz="4" w:space="0" w:color="auto"/>
          <w:right w:val="nil"/>
          <w:insideH w:val="nil"/>
          <w:insideV w:val="nil"/>
          <w:tl2br w:val="nil"/>
          <w:tr2bl w:val="nil"/>
        </w:tcBorders>
      </w:tcPr>
    </w:tblStylePr>
    <w:tblStylePr w:type="band2Horz">
      <w:pPr>
        <w:wordWrap/>
        <w:spacing w:line="200" w:lineRule="exact"/>
      </w:pPr>
      <w:tblPr/>
      <w:tcPr>
        <w:tcBorders>
          <w:top w:val="nil"/>
          <w:left w:val="nil"/>
          <w:bottom w:val="single" w:sz="4" w:space="0" w:color="000000"/>
          <w:right w:val="nil"/>
          <w:insideH w:val="nil"/>
          <w:insideV w:val="nil"/>
          <w:tl2br w:val="nil"/>
          <w:tr2bl w:val="nil"/>
        </w:tcBorders>
      </w:tcPr>
    </w:tblStylePr>
  </w:style>
  <w:style w:type="paragraph" w:customStyle="1" w:styleId="Tableheader">
    <w:name w:val="Table header"/>
    <w:basedOn w:val="Normal"/>
    <w:qFormat/>
    <w:rsid w:val="00175639"/>
    <w:pPr>
      <w:tabs>
        <w:tab w:val="decimal" w:pos="318"/>
      </w:tabs>
      <w:spacing w:line="200" w:lineRule="exact"/>
    </w:pPr>
  </w:style>
  <w:style w:type="paragraph" w:customStyle="1" w:styleId="Tablenumbers">
    <w:name w:val="Table numbers"/>
    <w:basedOn w:val="Tablebodytext"/>
    <w:qFormat/>
    <w:rsid w:val="00175639"/>
    <w:pPr>
      <w:tabs>
        <w:tab w:val="decimal" w:pos="318"/>
      </w:tabs>
      <w:jc w:val="center"/>
    </w:pPr>
  </w:style>
  <w:style w:type="paragraph" w:styleId="Footer">
    <w:name w:val="footer"/>
    <w:basedOn w:val="Normal"/>
    <w:link w:val="FooterChar"/>
    <w:rsid w:val="001628AA"/>
    <w:pPr>
      <w:tabs>
        <w:tab w:val="center" w:pos="4320"/>
        <w:tab w:val="right" w:pos="8640"/>
      </w:tabs>
      <w:spacing w:line="190" w:lineRule="exact"/>
    </w:pPr>
    <w:rPr>
      <w:rFonts w:ascii="Swis721 BdRnd BT Bold" w:hAnsi="Swis721 BdRnd BT Bold"/>
      <w:sz w:val="17"/>
    </w:rPr>
  </w:style>
  <w:style w:type="character" w:customStyle="1" w:styleId="FooterChar">
    <w:name w:val="Footer Char"/>
    <w:link w:val="Footer"/>
    <w:rsid w:val="001628AA"/>
    <w:rPr>
      <w:rFonts w:ascii="Swis721 BdRnd BT Bold" w:eastAsia="Calibri" w:hAnsi="Swis721 BdRnd BT Bold"/>
      <w:sz w:val="17"/>
      <w:szCs w:val="22"/>
    </w:rPr>
  </w:style>
  <w:style w:type="character" w:styleId="PageNumber">
    <w:name w:val="page number"/>
    <w:basedOn w:val="DefaultParagraphFont"/>
    <w:rsid w:val="005A490D"/>
  </w:style>
  <w:style w:type="paragraph" w:customStyle="1" w:styleId="sender">
    <w:name w:val="sender"/>
    <w:basedOn w:val="Normal"/>
    <w:qFormat/>
    <w:rsid w:val="001D5C7A"/>
    <w:pPr>
      <w:keepNext/>
      <w:widowControl w:val="0"/>
      <w:tabs>
        <w:tab w:val="center" w:pos="2608"/>
      </w:tabs>
      <w:autoSpaceDE w:val="0"/>
      <w:autoSpaceDN w:val="0"/>
      <w:adjustRightInd w:val="0"/>
      <w:spacing w:before="1400" w:line="288" w:lineRule="auto"/>
      <w:ind w:right="2109"/>
      <w:textAlignment w:val="center"/>
    </w:pPr>
    <w:rPr>
      <w:color w:val="000000"/>
      <w:lang w:val="en-US"/>
    </w:rPr>
  </w:style>
  <w:style w:type="paragraph" w:customStyle="1" w:styleId="Greetings">
    <w:name w:val="Greetings"/>
    <w:basedOn w:val="Normal"/>
    <w:qFormat/>
    <w:rsid w:val="004D1478"/>
    <w:pPr>
      <w:spacing w:before="160"/>
    </w:pPr>
  </w:style>
  <w:style w:type="paragraph" w:styleId="NormalWeb">
    <w:name w:val="Normal (Web)"/>
    <w:basedOn w:val="Normal"/>
    <w:uiPriority w:val="99"/>
    <w:unhideWhenUsed/>
    <w:rsid w:val="005B3379"/>
    <w:pPr>
      <w:spacing w:before="100" w:beforeAutospacing="1" w:after="100" w:afterAutospacing="1" w:line="240" w:lineRule="auto"/>
    </w:pPr>
    <w:rPr>
      <w:rFonts w:ascii="Times" w:eastAsia="Times New Roman" w:hAnsi="Times"/>
      <w:szCs w:val="20"/>
    </w:rPr>
  </w:style>
  <w:style w:type="character" w:styleId="Hyperlink">
    <w:name w:val="Hyperlink"/>
    <w:rsid w:val="001F5059"/>
    <w:rPr>
      <w:color w:val="0000FF"/>
      <w:u w:val="single"/>
    </w:rPr>
  </w:style>
  <w:style w:type="paragraph" w:customStyle="1" w:styleId="Default">
    <w:name w:val="Default"/>
    <w:rsid w:val="001F5059"/>
    <w:pPr>
      <w:autoSpaceDE w:val="0"/>
      <w:autoSpaceDN w:val="0"/>
      <w:adjustRightInd w:val="0"/>
    </w:pPr>
    <w:rPr>
      <w:rFonts w:ascii="Calibri" w:hAnsi="Calibri" w:cs="Calibri"/>
      <w:color w:val="000000"/>
      <w:sz w:val="24"/>
      <w:szCs w:val="24"/>
      <w:lang w:eastAsia="en-AU"/>
    </w:rPr>
  </w:style>
  <w:style w:type="paragraph" w:styleId="BalloonText">
    <w:name w:val="Balloon Text"/>
    <w:basedOn w:val="Normal"/>
    <w:link w:val="BalloonTextChar"/>
    <w:rsid w:val="00FE49E3"/>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FE49E3"/>
    <w:rPr>
      <w:rFonts w:ascii="Tahoma" w:eastAsia="Calibri" w:hAnsi="Tahoma" w:cs="Tahoma"/>
      <w:sz w:val="16"/>
      <w:szCs w:val="16"/>
    </w:rPr>
  </w:style>
  <w:style w:type="paragraph" w:styleId="ListParagraph">
    <w:name w:val="List Paragraph"/>
    <w:basedOn w:val="Normal"/>
    <w:rsid w:val="005D2496"/>
    <w:pPr>
      <w:ind w:left="720"/>
      <w:contextualSpacing/>
    </w:pPr>
  </w:style>
  <w:style w:type="character" w:styleId="CommentReference">
    <w:name w:val="annotation reference"/>
    <w:basedOn w:val="DefaultParagraphFont"/>
    <w:semiHidden/>
    <w:unhideWhenUsed/>
    <w:rsid w:val="003963AC"/>
    <w:rPr>
      <w:sz w:val="16"/>
      <w:szCs w:val="16"/>
    </w:rPr>
  </w:style>
  <w:style w:type="paragraph" w:styleId="CommentText">
    <w:name w:val="annotation text"/>
    <w:basedOn w:val="Normal"/>
    <w:link w:val="CommentTextChar"/>
    <w:semiHidden/>
    <w:unhideWhenUsed/>
    <w:rsid w:val="003963AC"/>
    <w:pPr>
      <w:spacing w:line="240" w:lineRule="auto"/>
    </w:pPr>
    <w:rPr>
      <w:szCs w:val="20"/>
    </w:rPr>
  </w:style>
  <w:style w:type="character" w:customStyle="1" w:styleId="CommentTextChar">
    <w:name w:val="Comment Text Char"/>
    <w:basedOn w:val="DefaultParagraphFont"/>
    <w:link w:val="CommentText"/>
    <w:semiHidden/>
    <w:rsid w:val="003963AC"/>
    <w:rPr>
      <w:rFonts w:ascii="Arial" w:eastAsia="Calibri" w:hAnsi="Arial"/>
    </w:rPr>
  </w:style>
  <w:style w:type="paragraph" w:styleId="CommentSubject">
    <w:name w:val="annotation subject"/>
    <w:basedOn w:val="CommentText"/>
    <w:next w:val="CommentText"/>
    <w:link w:val="CommentSubjectChar"/>
    <w:semiHidden/>
    <w:unhideWhenUsed/>
    <w:rsid w:val="003963AC"/>
    <w:rPr>
      <w:b/>
      <w:bCs/>
    </w:rPr>
  </w:style>
  <w:style w:type="character" w:customStyle="1" w:styleId="CommentSubjectChar">
    <w:name w:val="Comment Subject Char"/>
    <w:basedOn w:val="CommentTextChar"/>
    <w:link w:val="CommentSubject"/>
    <w:semiHidden/>
    <w:rsid w:val="003963AC"/>
    <w:rPr>
      <w:rFonts w:ascii="Arial" w:eastAsia="Calibri" w:hAnsi="Arial"/>
      <w:b/>
      <w:bCs/>
    </w:rPr>
  </w:style>
  <w:style w:type="paragraph" w:styleId="Revision">
    <w:name w:val="Revision"/>
    <w:hidden/>
    <w:semiHidden/>
    <w:rsid w:val="003963AC"/>
    <w:rPr>
      <w:rFonts w:ascii="Arial" w:eastAsia="Calibri" w:hAnsi="Arial"/>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710582">
      <w:bodyDiv w:val="1"/>
      <w:marLeft w:val="0"/>
      <w:marRight w:val="0"/>
      <w:marTop w:val="0"/>
      <w:marBottom w:val="0"/>
      <w:divBdr>
        <w:top w:val="none" w:sz="0" w:space="0" w:color="auto"/>
        <w:left w:val="none" w:sz="0" w:space="0" w:color="auto"/>
        <w:bottom w:val="none" w:sz="0" w:space="0" w:color="auto"/>
        <w:right w:val="none" w:sz="0" w:space="0" w:color="auto"/>
      </w:divBdr>
      <w:divsChild>
        <w:div w:id="2072346193">
          <w:marLeft w:val="0"/>
          <w:marRight w:val="0"/>
          <w:marTop w:val="0"/>
          <w:marBottom w:val="0"/>
          <w:divBdr>
            <w:top w:val="none" w:sz="0" w:space="0" w:color="auto"/>
            <w:left w:val="none" w:sz="0" w:space="0" w:color="auto"/>
            <w:bottom w:val="none" w:sz="0" w:space="0" w:color="auto"/>
            <w:right w:val="none" w:sz="0" w:space="0" w:color="auto"/>
          </w:divBdr>
          <w:divsChild>
            <w:div w:id="65690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hyperlink" Target="mailto:pysubmissions@rba.gov.a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stollmann\AppData\Roaming\Microsoft\Templates\E-Letterhead_orang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5BEEB1-91D4-4A5B-9BB8-27B280AD2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E-Letterhead_orange.dot</Template>
  <TotalTime>0</TotalTime>
  <Pages>5</Pages>
  <Words>1800</Words>
  <Characters>9889</Characters>
  <Application>Microsoft Office Word</Application>
  <DocSecurity>4</DocSecurity>
  <Lines>192</Lines>
  <Paragraphs>47</Paragraphs>
  <ScaleCrop>false</ScaleCrop>
  <HeadingPairs>
    <vt:vector size="2" baseType="variant">
      <vt:variant>
        <vt:lpstr>Title</vt:lpstr>
      </vt:variant>
      <vt:variant>
        <vt:i4>1</vt:i4>
      </vt:variant>
    </vt:vector>
  </HeadingPairs>
  <TitlesOfParts>
    <vt:vector size="1" baseType="lpstr">
      <vt:lpstr/>
    </vt:vector>
  </TitlesOfParts>
  <Company>tyro payments</Company>
  <LinksUpToDate>false</LinksUpToDate>
  <CharactersWithSpaces>11674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TARA</dc:creator>
  <cp:lastModifiedBy>Reserve Bank of Australia</cp:lastModifiedBy>
  <cp:revision>2</cp:revision>
  <cp:lastPrinted>2015-04-24T05:51:00Z</cp:lastPrinted>
  <dcterms:created xsi:type="dcterms:W3CDTF">2016-02-08T02:38:00Z</dcterms:created>
  <dcterms:modified xsi:type="dcterms:W3CDTF">2016-02-08T02:38:00Z</dcterms:modified>
</cp:coreProperties>
</file>