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37A412" w14:textId="77777777" w:rsidR="000E56CC" w:rsidRPr="002517DF" w:rsidRDefault="000E56CC" w:rsidP="00197E2A">
      <w:pPr>
        <w:ind w:left="426"/>
        <w:rPr>
          <w:rFonts w:ascii="Verdana" w:hAnsi="Verdana"/>
          <w:sz w:val="19"/>
          <w:szCs w:val="19"/>
        </w:rPr>
      </w:pPr>
    </w:p>
    <w:p w14:paraId="509E47DD" w14:textId="2271999C" w:rsidR="000E56CC" w:rsidRPr="009726CA" w:rsidRDefault="00583BA4" w:rsidP="00197E2A">
      <w:pPr>
        <w:ind w:left="426"/>
        <w:rPr>
          <w:rFonts w:ascii="Verdana" w:hAnsi="Verdana"/>
        </w:rPr>
      </w:pPr>
      <w:r w:rsidRPr="00ED42C9">
        <w:rPr>
          <w:rFonts w:ascii="Verdana" w:hAnsi="Verdana"/>
        </w:rPr>
        <w:t xml:space="preserve">17 </w:t>
      </w:r>
      <w:r w:rsidR="000E56CC" w:rsidRPr="00ED42C9">
        <w:rPr>
          <w:rFonts w:ascii="Verdana" w:hAnsi="Verdana"/>
        </w:rPr>
        <w:t>December 2024</w:t>
      </w:r>
      <w:r w:rsidR="000E56CC">
        <w:rPr>
          <w:rFonts w:ascii="Verdana" w:hAnsi="Verdana"/>
        </w:rPr>
        <w:t xml:space="preserve"> </w:t>
      </w:r>
    </w:p>
    <w:p w14:paraId="6337D6E7" w14:textId="77777777" w:rsidR="000E56CC" w:rsidRPr="006155FE" w:rsidRDefault="000E56CC" w:rsidP="00197E2A">
      <w:pPr>
        <w:ind w:left="426"/>
        <w:rPr>
          <w:rFonts w:ascii="Verdana" w:hAnsi="Verdana"/>
        </w:rPr>
      </w:pPr>
    </w:p>
    <w:p w14:paraId="703C5227" w14:textId="77777777" w:rsidR="000E56CC" w:rsidRPr="00AC5ECC" w:rsidRDefault="000E56CC" w:rsidP="00197E2A">
      <w:pPr>
        <w:ind w:left="426"/>
        <w:rPr>
          <w:rFonts w:ascii="Verdana" w:eastAsia="Calibri" w:hAnsi="Verdana"/>
        </w:rPr>
      </w:pPr>
      <w:r w:rsidRPr="00AC5ECC">
        <w:rPr>
          <w:rFonts w:ascii="Verdana" w:eastAsia="Calibri" w:hAnsi="Verdana"/>
        </w:rPr>
        <w:t>Head of Payments Policy Department</w:t>
      </w:r>
    </w:p>
    <w:p w14:paraId="55289422" w14:textId="77777777" w:rsidR="000E56CC" w:rsidRPr="00AC5ECC" w:rsidRDefault="000E56CC" w:rsidP="00197E2A">
      <w:pPr>
        <w:ind w:left="426"/>
        <w:rPr>
          <w:rFonts w:ascii="Verdana" w:eastAsia="Calibri" w:hAnsi="Verdana"/>
        </w:rPr>
      </w:pPr>
      <w:r w:rsidRPr="00AC5ECC">
        <w:rPr>
          <w:rFonts w:ascii="Verdana" w:eastAsia="Calibri" w:hAnsi="Verdana"/>
        </w:rPr>
        <w:t xml:space="preserve">Reserve Bank of Australia </w:t>
      </w:r>
    </w:p>
    <w:p w14:paraId="10C7C0D5" w14:textId="77777777" w:rsidR="000E56CC" w:rsidRPr="00AC5ECC" w:rsidRDefault="000E56CC" w:rsidP="00197E2A">
      <w:pPr>
        <w:ind w:left="426"/>
        <w:rPr>
          <w:rFonts w:ascii="Verdana" w:eastAsia="Calibri" w:hAnsi="Verdana"/>
        </w:rPr>
      </w:pPr>
      <w:r w:rsidRPr="00AC5ECC">
        <w:rPr>
          <w:rFonts w:ascii="Verdana" w:eastAsia="Calibri" w:hAnsi="Verdana"/>
        </w:rPr>
        <w:t xml:space="preserve">GPO Box 3947 </w:t>
      </w:r>
    </w:p>
    <w:p w14:paraId="5A3D751B" w14:textId="77777777" w:rsidR="000E56CC" w:rsidRDefault="000E56CC" w:rsidP="00197E2A">
      <w:pPr>
        <w:ind w:left="426"/>
        <w:rPr>
          <w:rFonts w:ascii="Verdana" w:eastAsia="Calibri" w:hAnsi="Verdana"/>
        </w:rPr>
      </w:pPr>
      <w:r w:rsidRPr="00AC5ECC">
        <w:rPr>
          <w:rFonts w:ascii="Verdana" w:eastAsia="Calibri" w:hAnsi="Verdana"/>
        </w:rPr>
        <w:t>Sydney NSW 2001</w:t>
      </w:r>
    </w:p>
    <w:p w14:paraId="02C282D3" w14:textId="77777777" w:rsidR="000E56CC" w:rsidRPr="00AC5ECC" w:rsidRDefault="000E56CC" w:rsidP="00197E2A">
      <w:pPr>
        <w:ind w:left="426"/>
        <w:rPr>
          <w:rFonts w:ascii="Verdana" w:eastAsia="Calibri" w:hAnsi="Verdana"/>
        </w:rPr>
      </w:pPr>
    </w:p>
    <w:p w14:paraId="7B218F59" w14:textId="77777777" w:rsidR="000E56CC" w:rsidRPr="006155FE" w:rsidRDefault="000E56CC" w:rsidP="00197E2A">
      <w:pPr>
        <w:ind w:left="426"/>
        <w:rPr>
          <w:rFonts w:ascii="Verdana" w:hAnsi="Verdana"/>
        </w:rPr>
      </w:pPr>
      <w:r w:rsidRPr="006155FE">
        <w:rPr>
          <w:rFonts w:ascii="Verdana" w:hAnsi="Verdana"/>
        </w:rPr>
        <w:t xml:space="preserve">By email: </w:t>
      </w:r>
      <w:r>
        <w:rPr>
          <w:rFonts w:ascii="Verdana" w:hAnsi="Verdana"/>
        </w:rPr>
        <w:t>pysubmission@rba.gov.au</w:t>
      </w:r>
    </w:p>
    <w:p w14:paraId="51853A1A" w14:textId="77777777" w:rsidR="000E56CC" w:rsidRDefault="000E56CC" w:rsidP="00197E2A">
      <w:pPr>
        <w:ind w:left="426"/>
        <w:rPr>
          <w:rFonts w:ascii="Verdana" w:hAnsi="Verdana"/>
        </w:rPr>
      </w:pPr>
    </w:p>
    <w:p w14:paraId="4F38CE13" w14:textId="77777777" w:rsidR="005250EF" w:rsidRDefault="005250EF" w:rsidP="00197E2A">
      <w:pPr>
        <w:ind w:left="426"/>
        <w:rPr>
          <w:rFonts w:ascii="Verdana" w:eastAsia="Calibri" w:hAnsi="Verdana"/>
          <w:b/>
        </w:rPr>
      </w:pPr>
    </w:p>
    <w:p w14:paraId="14A79254" w14:textId="77777777" w:rsidR="001E33FE" w:rsidRDefault="001E33FE" w:rsidP="00197E2A">
      <w:pPr>
        <w:ind w:left="426"/>
        <w:rPr>
          <w:rFonts w:ascii="Verdana" w:eastAsia="Calibri" w:hAnsi="Verdana"/>
          <w:b/>
        </w:rPr>
      </w:pPr>
    </w:p>
    <w:p w14:paraId="7F12D015" w14:textId="1FCE7A5C" w:rsidR="000E56CC" w:rsidRPr="001F436F" w:rsidRDefault="005250EF" w:rsidP="00197E2A">
      <w:pPr>
        <w:ind w:left="426"/>
        <w:rPr>
          <w:rFonts w:ascii="Verdana" w:eastAsia="Calibri" w:hAnsi="Verdana"/>
          <w:b/>
        </w:rPr>
      </w:pPr>
      <w:r>
        <w:rPr>
          <w:rFonts w:ascii="Verdana" w:eastAsia="Calibri" w:hAnsi="Verdana"/>
          <w:b/>
        </w:rPr>
        <w:t xml:space="preserve"> </w:t>
      </w:r>
      <w:r w:rsidR="000E56CC">
        <w:rPr>
          <w:rFonts w:ascii="Verdana" w:eastAsia="Calibri" w:hAnsi="Verdana"/>
          <w:b/>
        </w:rPr>
        <w:t>RBA Merchant Payment Costs and Surcharging – Issues Paper</w:t>
      </w:r>
    </w:p>
    <w:p w14:paraId="0FC5B144" w14:textId="77777777" w:rsidR="000E56CC" w:rsidRDefault="000E56CC" w:rsidP="00197E2A">
      <w:pPr>
        <w:ind w:left="426"/>
        <w:rPr>
          <w:rFonts w:ascii="Verdana" w:eastAsia="Calibri" w:hAnsi="Verdana"/>
        </w:rPr>
      </w:pPr>
    </w:p>
    <w:p w14:paraId="66C98218" w14:textId="6946C85C" w:rsidR="006741CE" w:rsidRPr="00F6018F" w:rsidRDefault="000E56CC" w:rsidP="00EA4637">
      <w:pPr>
        <w:pStyle w:val="ListParagraph"/>
        <w:numPr>
          <w:ilvl w:val="0"/>
          <w:numId w:val="3"/>
        </w:numPr>
        <w:ind w:left="810" w:hanging="426"/>
        <w:rPr>
          <w:rFonts w:ascii="Verdana" w:eastAsia="Verdana" w:hAnsi="Verdana" w:cs="Verdana"/>
          <w:sz w:val="20"/>
          <w:szCs w:val="20"/>
          <w:lang w:val="en-US"/>
        </w:rPr>
      </w:pPr>
      <w:r w:rsidRPr="002E083C">
        <w:rPr>
          <w:rFonts w:ascii="Verdana" w:eastAsia="Calibri" w:hAnsi="Verdana"/>
          <w:sz w:val="20"/>
          <w:szCs w:val="20"/>
          <w:lang w:eastAsia="en-US"/>
        </w:rPr>
        <w:t>ANZ thanks the Reserve Bank of Australia (</w:t>
      </w:r>
      <w:r w:rsidRPr="00D54255">
        <w:rPr>
          <w:rFonts w:ascii="Verdana" w:eastAsia="Calibri" w:hAnsi="Verdana"/>
          <w:b/>
          <w:bCs/>
          <w:sz w:val="20"/>
          <w:szCs w:val="20"/>
          <w:lang w:eastAsia="en-US"/>
        </w:rPr>
        <w:t>RBA</w:t>
      </w:r>
      <w:r w:rsidRPr="002E083C">
        <w:rPr>
          <w:rFonts w:ascii="Verdana" w:eastAsia="Calibri" w:hAnsi="Verdana"/>
          <w:sz w:val="20"/>
          <w:szCs w:val="20"/>
          <w:lang w:eastAsia="en-US"/>
        </w:rPr>
        <w:t xml:space="preserve">) for the opportunity to provide feedback on </w:t>
      </w:r>
      <w:r>
        <w:rPr>
          <w:rFonts w:ascii="Verdana" w:eastAsia="Calibri" w:hAnsi="Verdana"/>
          <w:sz w:val="20"/>
          <w:szCs w:val="20"/>
          <w:lang w:eastAsia="en-US"/>
        </w:rPr>
        <w:t xml:space="preserve">the </w:t>
      </w:r>
      <w:r w:rsidRPr="00CA1B65">
        <w:rPr>
          <w:rFonts w:ascii="Verdana" w:eastAsia="Calibri" w:hAnsi="Verdana"/>
          <w:i/>
          <w:iCs/>
          <w:sz w:val="20"/>
          <w:szCs w:val="20"/>
          <w:lang w:eastAsia="en-US"/>
        </w:rPr>
        <w:t>Merchant Payment Costs and Surcharging – Issues Paper</w:t>
      </w:r>
      <w:r>
        <w:rPr>
          <w:rFonts w:ascii="Verdana" w:eastAsia="Calibri" w:hAnsi="Verdana"/>
          <w:sz w:val="20"/>
          <w:szCs w:val="20"/>
          <w:lang w:eastAsia="en-US"/>
        </w:rPr>
        <w:t xml:space="preserve"> dated October 2024</w:t>
      </w:r>
      <w:r w:rsidRPr="002E083C">
        <w:rPr>
          <w:rFonts w:ascii="Verdana" w:eastAsia="Calibri" w:hAnsi="Verdana"/>
          <w:sz w:val="20"/>
          <w:szCs w:val="20"/>
          <w:lang w:eastAsia="en-US"/>
        </w:rPr>
        <w:t>.</w:t>
      </w:r>
      <w:bookmarkStart w:id="0" w:name="_Hlk128748931"/>
      <w:r>
        <w:rPr>
          <w:rFonts w:ascii="Verdana" w:eastAsia="Calibri" w:hAnsi="Verdana"/>
          <w:sz w:val="20"/>
          <w:szCs w:val="20"/>
          <w:lang w:eastAsia="en-US"/>
        </w:rPr>
        <w:t xml:space="preserve"> </w:t>
      </w:r>
      <w:r w:rsidRPr="0005591B">
        <w:rPr>
          <w:rFonts w:ascii="Verdana" w:eastAsia="Calibri" w:hAnsi="Verdana"/>
          <w:sz w:val="20"/>
          <w:szCs w:val="20"/>
          <w:lang w:eastAsia="en-US"/>
        </w:rPr>
        <w:t>ANZ is providing this feedback in its capacity as a card issuer</w:t>
      </w:r>
      <w:r w:rsidRPr="00892829">
        <w:rPr>
          <w:rFonts w:ascii="Verdana" w:eastAsia="Calibri" w:hAnsi="Verdana"/>
          <w:sz w:val="20"/>
          <w:szCs w:val="20"/>
          <w:lang w:eastAsia="en-US"/>
        </w:rPr>
        <w:t xml:space="preserve">, having </w:t>
      </w:r>
      <w:r w:rsidR="008B555E">
        <w:rPr>
          <w:rFonts w:ascii="Verdana" w:eastAsia="Calibri" w:hAnsi="Verdana"/>
          <w:sz w:val="20"/>
          <w:szCs w:val="20"/>
          <w:lang w:eastAsia="en-US"/>
        </w:rPr>
        <w:t>sold</w:t>
      </w:r>
      <w:r w:rsidR="008B555E" w:rsidRPr="00892829">
        <w:rPr>
          <w:rFonts w:ascii="Verdana" w:eastAsia="Calibri" w:hAnsi="Verdana"/>
          <w:sz w:val="20"/>
          <w:szCs w:val="20"/>
          <w:lang w:eastAsia="en-US"/>
        </w:rPr>
        <w:t xml:space="preserve"> </w:t>
      </w:r>
      <w:r w:rsidRPr="00892829">
        <w:rPr>
          <w:rFonts w:ascii="Verdana" w:eastAsia="Calibri" w:hAnsi="Verdana"/>
          <w:sz w:val="20"/>
          <w:szCs w:val="20"/>
          <w:lang w:eastAsia="en-US"/>
        </w:rPr>
        <w:t>our merchant acquiring business to ANZ Worldline Payment Solutions</w:t>
      </w:r>
      <w:r w:rsidR="005E4A4F">
        <w:rPr>
          <w:rFonts w:ascii="Verdana" w:eastAsia="Calibri" w:hAnsi="Verdana"/>
          <w:sz w:val="20"/>
          <w:szCs w:val="20"/>
          <w:lang w:eastAsia="en-US"/>
        </w:rPr>
        <w:t xml:space="preserve"> in 2022</w:t>
      </w:r>
      <w:r w:rsidRPr="00892829">
        <w:rPr>
          <w:rFonts w:ascii="Verdana" w:eastAsia="Calibri" w:hAnsi="Verdana"/>
          <w:sz w:val="20"/>
          <w:szCs w:val="20"/>
          <w:lang w:eastAsia="en-US"/>
        </w:rPr>
        <w:t xml:space="preserve">. </w:t>
      </w:r>
      <w:r w:rsidR="5F4C2128" w:rsidRPr="47A4A378">
        <w:rPr>
          <w:rFonts w:ascii="Verdana" w:eastAsia="Calibri" w:hAnsi="Verdana"/>
          <w:sz w:val="20"/>
          <w:szCs w:val="20"/>
          <w:lang w:eastAsia="en-US"/>
        </w:rPr>
        <w:t xml:space="preserve">This </w:t>
      </w:r>
      <w:r w:rsidR="5F4C2128" w:rsidRPr="47A4A378">
        <w:rPr>
          <w:rFonts w:ascii="Verdana" w:eastAsia="Verdana" w:hAnsi="Verdana" w:cs="Verdana"/>
          <w:sz w:val="20"/>
          <w:szCs w:val="20"/>
          <w:lang w:val="en-US"/>
        </w:rPr>
        <w:t>submission incorporates the views of Suncorp Bank.</w:t>
      </w:r>
    </w:p>
    <w:p w14:paraId="6DBCD0BF" w14:textId="77777777" w:rsidR="006741CE" w:rsidRPr="00F6018F" w:rsidRDefault="006741CE" w:rsidP="00EA4637">
      <w:pPr>
        <w:pStyle w:val="ListParagraph"/>
        <w:ind w:left="810" w:hanging="426"/>
        <w:rPr>
          <w:rFonts w:ascii="Verdana" w:eastAsia="Calibri" w:hAnsi="Verdana"/>
          <w:sz w:val="20"/>
          <w:szCs w:val="20"/>
          <w:lang w:eastAsia="en-US"/>
        </w:rPr>
      </w:pPr>
    </w:p>
    <w:p w14:paraId="401CD2D5" w14:textId="053103D4" w:rsidR="00FD7336" w:rsidRPr="00197E2A" w:rsidRDefault="00404E6F" w:rsidP="00EA4637">
      <w:pPr>
        <w:pStyle w:val="ListParagraph"/>
        <w:numPr>
          <w:ilvl w:val="0"/>
          <w:numId w:val="3"/>
        </w:numPr>
        <w:ind w:left="810" w:hanging="426"/>
        <w:rPr>
          <w:rFonts w:ascii="Verdana" w:eastAsia="Calibri" w:hAnsi="Verdana"/>
          <w:sz w:val="20"/>
          <w:szCs w:val="20"/>
          <w:lang w:eastAsia="en-US"/>
        </w:rPr>
      </w:pPr>
      <w:r>
        <w:rPr>
          <w:rFonts w:ascii="Verdana" w:eastAsia="Calibri" w:hAnsi="Verdana"/>
          <w:sz w:val="20"/>
          <w:szCs w:val="20"/>
          <w:lang w:eastAsia="en-US"/>
        </w:rPr>
        <w:t>ANZ</w:t>
      </w:r>
      <w:r w:rsidR="000731A5" w:rsidRPr="00197E2A">
        <w:rPr>
          <w:rFonts w:ascii="Verdana" w:eastAsia="Calibri" w:hAnsi="Verdana"/>
          <w:sz w:val="20"/>
          <w:szCs w:val="20"/>
          <w:lang w:eastAsia="en-US"/>
        </w:rPr>
        <w:t xml:space="preserve"> support</w:t>
      </w:r>
      <w:r>
        <w:rPr>
          <w:rFonts w:ascii="Verdana" w:eastAsia="Calibri" w:hAnsi="Verdana"/>
          <w:sz w:val="20"/>
          <w:szCs w:val="20"/>
          <w:lang w:eastAsia="en-US"/>
        </w:rPr>
        <w:t>s</w:t>
      </w:r>
      <w:r w:rsidR="000731A5" w:rsidRPr="00197E2A">
        <w:rPr>
          <w:rFonts w:ascii="Verdana" w:eastAsia="Calibri" w:hAnsi="Verdana"/>
          <w:sz w:val="20"/>
          <w:szCs w:val="20"/>
          <w:lang w:eastAsia="en-US"/>
        </w:rPr>
        <w:t xml:space="preserve"> </w:t>
      </w:r>
      <w:r w:rsidR="00970940" w:rsidRPr="00197E2A">
        <w:rPr>
          <w:rFonts w:ascii="Verdana" w:eastAsia="Calibri" w:hAnsi="Verdana"/>
          <w:sz w:val="20"/>
          <w:szCs w:val="20"/>
          <w:lang w:eastAsia="en-US"/>
        </w:rPr>
        <w:t xml:space="preserve">the </w:t>
      </w:r>
      <w:r w:rsidR="000731A5" w:rsidRPr="00197E2A">
        <w:rPr>
          <w:rFonts w:ascii="Verdana" w:eastAsia="Calibri" w:hAnsi="Verdana"/>
          <w:sz w:val="20"/>
          <w:szCs w:val="20"/>
          <w:lang w:eastAsia="en-US"/>
        </w:rPr>
        <w:t xml:space="preserve">RBA’s focus on </w:t>
      </w:r>
      <w:r w:rsidR="00075EFA" w:rsidRPr="00197E2A">
        <w:rPr>
          <w:rFonts w:ascii="Verdana" w:eastAsia="Calibri" w:hAnsi="Verdana"/>
          <w:sz w:val="20"/>
          <w:szCs w:val="20"/>
          <w:lang w:eastAsia="en-US"/>
        </w:rPr>
        <w:t xml:space="preserve">promoting </w:t>
      </w:r>
      <w:r w:rsidR="001B00B7">
        <w:rPr>
          <w:rFonts w:ascii="Verdana" w:eastAsia="Calibri" w:hAnsi="Verdana"/>
          <w:sz w:val="20"/>
          <w:szCs w:val="20"/>
          <w:lang w:eastAsia="en-US"/>
        </w:rPr>
        <w:t xml:space="preserve">a safe, competitive </w:t>
      </w:r>
      <w:r w:rsidR="00C55662" w:rsidRPr="00197E2A">
        <w:rPr>
          <w:rFonts w:ascii="Verdana" w:eastAsia="Calibri" w:hAnsi="Verdana"/>
          <w:sz w:val="20"/>
          <w:szCs w:val="20"/>
          <w:lang w:eastAsia="en-US"/>
        </w:rPr>
        <w:t>and efficien</w:t>
      </w:r>
      <w:r w:rsidR="001B00B7">
        <w:rPr>
          <w:rFonts w:ascii="Verdana" w:eastAsia="Calibri" w:hAnsi="Verdana"/>
          <w:sz w:val="20"/>
          <w:szCs w:val="20"/>
          <w:lang w:eastAsia="en-US"/>
        </w:rPr>
        <w:t>t payment</w:t>
      </w:r>
      <w:r w:rsidR="00FD7336">
        <w:rPr>
          <w:rFonts w:ascii="Verdana" w:eastAsia="Calibri" w:hAnsi="Verdana"/>
          <w:sz w:val="20"/>
          <w:szCs w:val="20"/>
          <w:lang w:eastAsia="en-US"/>
        </w:rPr>
        <w:t>s</w:t>
      </w:r>
      <w:r w:rsidR="001B00B7">
        <w:rPr>
          <w:rFonts w:ascii="Verdana" w:eastAsia="Calibri" w:hAnsi="Verdana"/>
          <w:sz w:val="20"/>
          <w:szCs w:val="20"/>
          <w:lang w:eastAsia="en-US"/>
        </w:rPr>
        <w:t xml:space="preserve"> </w:t>
      </w:r>
      <w:r w:rsidR="00FD7336">
        <w:rPr>
          <w:rFonts w:ascii="Verdana" w:eastAsia="Calibri" w:hAnsi="Verdana"/>
          <w:sz w:val="20"/>
          <w:szCs w:val="20"/>
          <w:lang w:eastAsia="en-US"/>
        </w:rPr>
        <w:t xml:space="preserve">system to support the day-to-day </w:t>
      </w:r>
      <w:r w:rsidR="002A522A">
        <w:rPr>
          <w:rFonts w:ascii="Verdana" w:eastAsia="Calibri" w:hAnsi="Verdana"/>
          <w:sz w:val="20"/>
          <w:szCs w:val="20"/>
          <w:lang w:eastAsia="en-US"/>
        </w:rPr>
        <w:t xml:space="preserve">business of the Australian economy. </w:t>
      </w:r>
      <w:r w:rsidR="00FD7336">
        <w:rPr>
          <w:rFonts w:ascii="Verdana" w:eastAsia="Calibri" w:hAnsi="Verdana"/>
          <w:sz w:val="20"/>
          <w:szCs w:val="20"/>
          <w:lang w:eastAsia="en-US"/>
        </w:rPr>
        <w:t xml:space="preserve"> </w:t>
      </w:r>
    </w:p>
    <w:p w14:paraId="1A1BA08E" w14:textId="77777777" w:rsidR="006741CE" w:rsidRDefault="006741CE" w:rsidP="00EA4637">
      <w:pPr>
        <w:pStyle w:val="ListParagraph"/>
        <w:ind w:left="810" w:hanging="426"/>
        <w:rPr>
          <w:rFonts w:eastAsia="Calibri"/>
          <w:lang w:eastAsia="en-US"/>
        </w:rPr>
      </w:pPr>
    </w:p>
    <w:p w14:paraId="4E323CE4" w14:textId="47426B68" w:rsidR="00000BE1" w:rsidRDefault="006169C3" w:rsidP="00EA4637">
      <w:pPr>
        <w:pStyle w:val="ListParagraph"/>
        <w:numPr>
          <w:ilvl w:val="0"/>
          <w:numId w:val="3"/>
        </w:numPr>
        <w:ind w:left="810" w:hanging="426"/>
        <w:rPr>
          <w:rFonts w:ascii="Verdana" w:eastAsia="Calibri" w:hAnsi="Verdana"/>
          <w:sz w:val="20"/>
          <w:szCs w:val="20"/>
          <w:lang w:eastAsia="en-US"/>
        </w:rPr>
      </w:pPr>
      <w:r w:rsidRPr="46D22949">
        <w:rPr>
          <w:rFonts w:ascii="Verdana" w:eastAsia="Calibri" w:hAnsi="Verdana"/>
          <w:sz w:val="20"/>
          <w:szCs w:val="20"/>
          <w:lang w:eastAsia="en-US"/>
        </w:rPr>
        <w:t>The Australian payments landscape has evolved significantly</w:t>
      </w:r>
      <w:r w:rsidR="006F02CC" w:rsidRPr="46D22949">
        <w:rPr>
          <w:rFonts w:ascii="Verdana" w:eastAsia="Calibri" w:hAnsi="Verdana"/>
          <w:sz w:val="20"/>
          <w:szCs w:val="20"/>
          <w:lang w:eastAsia="en-US"/>
        </w:rPr>
        <w:t xml:space="preserve">, driven by </w:t>
      </w:r>
      <w:r w:rsidRPr="46D22949">
        <w:rPr>
          <w:rFonts w:ascii="Verdana" w:eastAsia="Calibri" w:hAnsi="Verdana"/>
          <w:sz w:val="20"/>
          <w:szCs w:val="20"/>
          <w:lang w:eastAsia="en-US"/>
        </w:rPr>
        <w:t xml:space="preserve">innovation </w:t>
      </w:r>
      <w:r w:rsidR="002459F3" w:rsidRPr="46D22949">
        <w:rPr>
          <w:rFonts w:ascii="Verdana" w:eastAsia="Calibri" w:hAnsi="Verdana"/>
          <w:sz w:val="20"/>
          <w:szCs w:val="20"/>
          <w:lang w:eastAsia="en-US"/>
        </w:rPr>
        <w:t xml:space="preserve">and </w:t>
      </w:r>
      <w:r w:rsidR="000C0627" w:rsidRPr="46D22949">
        <w:rPr>
          <w:rFonts w:ascii="Verdana" w:eastAsia="Calibri" w:hAnsi="Verdana"/>
          <w:sz w:val="20"/>
          <w:szCs w:val="20"/>
          <w:lang w:eastAsia="en-US"/>
        </w:rPr>
        <w:t xml:space="preserve">new entrants to the </w:t>
      </w:r>
      <w:r w:rsidR="00593C28" w:rsidRPr="46D22949">
        <w:rPr>
          <w:rFonts w:ascii="Verdana" w:eastAsia="Calibri" w:hAnsi="Verdana"/>
          <w:sz w:val="20"/>
          <w:szCs w:val="20"/>
          <w:lang w:eastAsia="en-US"/>
        </w:rPr>
        <w:t>payment system</w:t>
      </w:r>
      <w:r w:rsidR="000C0627" w:rsidRPr="46D22949">
        <w:rPr>
          <w:rFonts w:ascii="Verdana" w:eastAsia="Calibri" w:hAnsi="Verdana"/>
          <w:sz w:val="20"/>
          <w:szCs w:val="20"/>
          <w:lang w:eastAsia="en-US"/>
        </w:rPr>
        <w:t xml:space="preserve">. </w:t>
      </w:r>
      <w:r w:rsidR="00F03D53" w:rsidRPr="46D22949">
        <w:rPr>
          <w:rFonts w:ascii="Verdana" w:eastAsia="Calibri" w:hAnsi="Verdana"/>
          <w:sz w:val="20"/>
          <w:szCs w:val="20"/>
          <w:lang w:eastAsia="en-US"/>
        </w:rPr>
        <w:t>New capabilities have been introduced</w:t>
      </w:r>
      <w:r w:rsidRPr="46D22949">
        <w:rPr>
          <w:rFonts w:ascii="Verdana" w:eastAsia="Calibri" w:hAnsi="Verdana"/>
          <w:sz w:val="20"/>
          <w:szCs w:val="20"/>
          <w:lang w:eastAsia="en-US"/>
        </w:rPr>
        <w:t xml:space="preserve">, leading to </w:t>
      </w:r>
      <w:r w:rsidR="00593C28" w:rsidRPr="46D22949">
        <w:rPr>
          <w:rFonts w:ascii="Verdana" w:eastAsia="Calibri" w:hAnsi="Verdana"/>
          <w:sz w:val="20"/>
          <w:szCs w:val="20"/>
          <w:lang w:eastAsia="en-US"/>
        </w:rPr>
        <w:t>changes in consumer preferences and business needs</w:t>
      </w:r>
      <w:r w:rsidR="000434B9" w:rsidRPr="46D22949">
        <w:rPr>
          <w:rFonts w:ascii="Verdana" w:eastAsia="Calibri" w:hAnsi="Verdana"/>
          <w:sz w:val="20"/>
          <w:szCs w:val="20"/>
          <w:lang w:eastAsia="en-US"/>
        </w:rPr>
        <w:t xml:space="preserve">. </w:t>
      </w:r>
      <w:r w:rsidR="00207976" w:rsidRPr="46D22949">
        <w:rPr>
          <w:rFonts w:ascii="Verdana" w:eastAsia="Calibri" w:hAnsi="Verdana"/>
          <w:sz w:val="20"/>
          <w:szCs w:val="20"/>
          <w:lang w:eastAsia="en-US"/>
        </w:rPr>
        <w:t xml:space="preserve">The introduction of </w:t>
      </w:r>
      <w:r w:rsidR="009E736C" w:rsidRPr="46D22949">
        <w:rPr>
          <w:rFonts w:ascii="Verdana" w:eastAsia="Calibri" w:hAnsi="Verdana"/>
          <w:sz w:val="20"/>
          <w:szCs w:val="20"/>
          <w:lang w:eastAsia="en-US"/>
        </w:rPr>
        <w:t xml:space="preserve">new participants has </w:t>
      </w:r>
      <w:r w:rsidR="00D663CF" w:rsidRPr="46D22949">
        <w:rPr>
          <w:rFonts w:ascii="Verdana" w:eastAsia="Calibri" w:hAnsi="Verdana"/>
          <w:sz w:val="20"/>
          <w:szCs w:val="20"/>
          <w:lang w:eastAsia="en-US"/>
        </w:rPr>
        <w:t xml:space="preserve">also </w:t>
      </w:r>
      <w:r w:rsidR="00F553EF" w:rsidRPr="46D22949">
        <w:rPr>
          <w:rFonts w:ascii="Verdana" w:eastAsia="Calibri" w:hAnsi="Verdana"/>
          <w:sz w:val="20"/>
          <w:szCs w:val="20"/>
          <w:lang w:eastAsia="en-US"/>
        </w:rPr>
        <w:t xml:space="preserve">altered </w:t>
      </w:r>
      <w:r w:rsidR="009E736C" w:rsidRPr="46D22949">
        <w:rPr>
          <w:rFonts w:ascii="Verdana" w:eastAsia="Calibri" w:hAnsi="Verdana"/>
          <w:sz w:val="20"/>
          <w:szCs w:val="20"/>
          <w:lang w:eastAsia="en-US"/>
        </w:rPr>
        <w:t xml:space="preserve">the </w:t>
      </w:r>
      <w:r w:rsidR="00F553EF" w:rsidRPr="46D22949">
        <w:rPr>
          <w:rFonts w:ascii="Verdana" w:eastAsia="Calibri" w:hAnsi="Verdana"/>
          <w:sz w:val="20"/>
          <w:szCs w:val="20"/>
          <w:lang w:eastAsia="en-US"/>
        </w:rPr>
        <w:t xml:space="preserve">allocation </w:t>
      </w:r>
      <w:r w:rsidR="4CB221EF" w:rsidRPr="46D22949">
        <w:rPr>
          <w:rFonts w:ascii="Verdana" w:eastAsia="Calibri" w:hAnsi="Verdana"/>
          <w:sz w:val="20"/>
          <w:szCs w:val="20"/>
          <w:lang w:eastAsia="en-US"/>
        </w:rPr>
        <w:t xml:space="preserve">of </w:t>
      </w:r>
      <w:r w:rsidR="00107CDD" w:rsidRPr="46D22949">
        <w:rPr>
          <w:rFonts w:ascii="Verdana" w:eastAsia="Calibri" w:hAnsi="Verdana"/>
          <w:sz w:val="20"/>
          <w:szCs w:val="20"/>
          <w:lang w:eastAsia="en-US"/>
        </w:rPr>
        <w:t xml:space="preserve">costs </w:t>
      </w:r>
      <w:r w:rsidR="00C37F36" w:rsidRPr="46D22949">
        <w:rPr>
          <w:rFonts w:ascii="Verdana" w:eastAsia="Calibri" w:hAnsi="Verdana"/>
          <w:sz w:val="20"/>
          <w:szCs w:val="20"/>
          <w:lang w:eastAsia="en-US"/>
        </w:rPr>
        <w:t xml:space="preserve">and benefits </w:t>
      </w:r>
      <w:r w:rsidR="00F553EF" w:rsidRPr="46D22949">
        <w:rPr>
          <w:rFonts w:ascii="Verdana" w:eastAsia="Calibri" w:hAnsi="Verdana"/>
          <w:sz w:val="20"/>
          <w:szCs w:val="20"/>
          <w:lang w:eastAsia="en-US"/>
        </w:rPr>
        <w:t>within</w:t>
      </w:r>
      <w:r w:rsidR="00944526" w:rsidRPr="46D22949">
        <w:rPr>
          <w:rFonts w:ascii="Verdana" w:eastAsia="Calibri" w:hAnsi="Verdana"/>
          <w:sz w:val="20"/>
          <w:szCs w:val="20"/>
          <w:lang w:eastAsia="en-US"/>
        </w:rPr>
        <w:t xml:space="preserve"> </w:t>
      </w:r>
      <w:r w:rsidR="009E736C" w:rsidRPr="46D22949">
        <w:rPr>
          <w:rFonts w:ascii="Verdana" w:eastAsia="Calibri" w:hAnsi="Verdana"/>
          <w:sz w:val="20"/>
          <w:szCs w:val="20"/>
          <w:lang w:eastAsia="en-US"/>
        </w:rPr>
        <w:t>the payment system</w:t>
      </w:r>
      <w:r w:rsidR="000C1BE1" w:rsidRPr="46D22949">
        <w:rPr>
          <w:rFonts w:ascii="Verdana" w:eastAsia="Calibri" w:hAnsi="Verdana"/>
          <w:sz w:val="20"/>
          <w:szCs w:val="20"/>
          <w:lang w:eastAsia="en-US"/>
        </w:rPr>
        <w:t xml:space="preserve">, </w:t>
      </w:r>
      <w:r w:rsidR="004A14BF" w:rsidRPr="46D22949">
        <w:rPr>
          <w:rFonts w:ascii="Verdana" w:eastAsia="Calibri" w:hAnsi="Verdana"/>
          <w:sz w:val="20"/>
          <w:szCs w:val="20"/>
          <w:lang w:eastAsia="en-US"/>
        </w:rPr>
        <w:t>where</w:t>
      </w:r>
      <w:r w:rsidR="000C1BE1" w:rsidRPr="46D22949">
        <w:rPr>
          <w:rFonts w:ascii="Verdana" w:eastAsia="Calibri" w:hAnsi="Verdana"/>
          <w:sz w:val="20"/>
          <w:szCs w:val="20"/>
          <w:lang w:eastAsia="en-US"/>
        </w:rPr>
        <w:t xml:space="preserve"> t</w:t>
      </w:r>
      <w:r w:rsidR="00052A58" w:rsidRPr="46D22949">
        <w:rPr>
          <w:rFonts w:ascii="Verdana" w:eastAsia="Calibri" w:hAnsi="Verdana"/>
          <w:sz w:val="20"/>
          <w:szCs w:val="20"/>
          <w:lang w:eastAsia="en-US"/>
        </w:rPr>
        <w:t xml:space="preserve">hose who benefit from the </w:t>
      </w:r>
      <w:r w:rsidR="00A457C2" w:rsidRPr="46D22949">
        <w:rPr>
          <w:rFonts w:ascii="Verdana" w:eastAsia="Calibri" w:hAnsi="Verdana"/>
          <w:sz w:val="20"/>
          <w:szCs w:val="20"/>
          <w:lang w:eastAsia="en-US"/>
        </w:rPr>
        <w:t xml:space="preserve">system </w:t>
      </w:r>
      <w:r w:rsidR="00052A58" w:rsidRPr="46D22949">
        <w:rPr>
          <w:rFonts w:ascii="Verdana" w:eastAsia="Calibri" w:hAnsi="Verdana"/>
          <w:sz w:val="20"/>
          <w:szCs w:val="20"/>
          <w:lang w:eastAsia="en-US"/>
        </w:rPr>
        <w:t>may no longer be responsible for its maintenance</w:t>
      </w:r>
      <w:r w:rsidR="006E2477" w:rsidRPr="46D22949">
        <w:rPr>
          <w:rFonts w:ascii="Verdana" w:eastAsia="Calibri" w:hAnsi="Verdana"/>
          <w:sz w:val="20"/>
          <w:szCs w:val="20"/>
          <w:lang w:eastAsia="en-US"/>
        </w:rPr>
        <w:t>.</w:t>
      </w:r>
    </w:p>
    <w:p w14:paraId="7413874A" w14:textId="77777777" w:rsidR="0078006B" w:rsidRPr="00D54255" w:rsidRDefault="0078006B" w:rsidP="00EA4637">
      <w:pPr>
        <w:ind w:left="810"/>
        <w:rPr>
          <w:rFonts w:ascii="Verdana" w:eastAsia="Calibri" w:hAnsi="Verdana"/>
        </w:rPr>
      </w:pPr>
    </w:p>
    <w:p w14:paraId="0632834C" w14:textId="1B34990C" w:rsidR="0078006B" w:rsidRDefault="00265D97" w:rsidP="00903FEB">
      <w:pPr>
        <w:pStyle w:val="ListParagraph"/>
        <w:numPr>
          <w:ilvl w:val="0"/>
          <w:numId w:val="3"/>
        </w:numPr>
        <w:ind w:left="810" w:hanging="426"/>
        <w:rPr>
          <w:rFonts w:ascii="Verdana" w:eastAsia="Calibri" w:hAnsi="Verdana"/>
          <w:sz w:val="20"/>
          <w:szCs w:val="20"/>
          <w:lang w:eastAsia="en-US"/>
        </w:rPr>
      </w:pPr>
      <w:r w:rsidRPr="00D54255">
        <w:rPr>
          <w:rFonts w:ascii="Verdana" w:eastAsia="Calibri" w:hAnsi="Verdana"/>
          <w:sz w:val="20"/>
          <w:szCs w:val="20"/>
        </w:rPr>
        <w:t xml:space="preserve">We </w:t>
      </w:r>
      <w:r w:rsidR="00A15E40" w:rsidRPr="00D54255">
        <w:rPr>
          <w:rFonts w:ascii="Verdana" w:eastAsia="Calibri" w:hAnsi="Verdana"/>
          <w:sz w:val="20"/>
          <w:szCs w:val="20"/>
        </w:rPr>
        <w:t xml:space="preserve">acknowledge the </w:t>
      </w:r>
      <w:r w:rsidRPr="00D54255">
        <w:rPr>
          <w:rFonts w:ascii="Verdana" w:eastAsia="Calibri" w:hAnsi="Verdana"/>
          <w:sz w:val="20"/>
          <w:szCs w:val="20"/>
        </w:rPr>
        <w:t xml:space="preserve">RBA’s </w:t>
      </w:r>
      <w:r w:rsidR="00A15E40" w:rsidRPr="00D54255">
        <w:rPr>
          <w:rFonts w:ascii="Verdana" w:eastAsia="Calibri" w:hAnsi="Verdana"/>
          <w:sz w:val="20"/>
          <w:szCs w:val="20"/>
        </w:rPr>
        <w:t xml:space="preserve">intention </w:t>
      </w:r>
      <w:r w:rsidRPr="00D54255">
        <w:rPr>
          <w:rFonts w:ascii="Verdana" w:eastAsia="Calibri" w:hAnsi="Verdana"/>
          <w:sz w:val="20"/>
          <w:szCs w:val="20"/>
        </w:rPr>
        <w:t xml:space="preserve">to undertake </w:t>
      </w:r>
      <w:r w:rsidR="007764DA" w:rsidRPr="00D54255">
        <w:rPr>
          <w:rFonts w:ascii="Verdana" w:eastAsia="Calibri" w:hAnsi="Verdana"/>
          <w:sz w:val="20"/>
          <w:szCs w:val="20"/>
        </w:rPr>
        <w:t xml:space="preserve">a </w:t>
      </w:r>
      <w:r w:rsidR="00DB0057" w:rsidRPr="00D54255">
        <w:rPr>
          <w:rFonts w:ascii="Verdana" w:eastAsia="Calibri" w:hAnsi="Verdana"/>
          <w:sz w:val="20"/>
          <w:szCs w:val="20"/>
        </w:rPr>
        <w:t xml:space="preserve">wider </w:t>
      </w:r>
      <w:r w:rsidR="000E56CC" w:rsidRPr="00D54255">
        <w:rPr>
          <w:rFonts w:ascii="Verdana" w:eastAsia="Calibri" w:hAnsi="Verdana"/>
          <w:sz w:val="20"/>
          <w:szCs w:val="20"/>
        </w:rPr>
        <w:t xml:space="preserve">review of </w:t>
      </w:r>
      <w:r w:rsidR="00F34A62" w:rsidRPr="00D54255">
        <w:rPr>
          <w:rFonts w:ascii="Verdana" w:eastAsia="Calibri" w:hAnsi="Verdana"/>
          <w:sz w:val="20"/>
          <w:szCs w:val="20"/>
        </w:rPr>
        <w:t xml:space="preserve">issues </w:t>
      </w:r>
      <w:r w:rsidR="00427A42" w:rsidRPr="00D54255">
        <w:rPr>
          <w:rFonts w:ascii="Verdana" w:eastAsia="Calibri" w:hAnsi="Verdana"/>
          <w:sz w:val="20"/>
          <w:szCs w:val="20"/>
        </w:rPr>
        <w:t xml:space="preserve">that may impact the </w:t>
      </w:r>
      <w:r w:rsidR="00B34C57" w:rsidRPr="00D54255">
        <w:rPr>
          <w:rFonts w:ascii="Verdana" w:eastAsia="Calibri" w:hAnsi="Verdana"/>
          <w:sz w:val="20"/>
          <w:szCs w:val="20"/>
        </w:rPr>
        <w:t xml:space="preserve">safety, efficiency and </w:t>
      </w:r>
      <w:r w:rsidR="00427A42" w:rsidRPr="00D54255">
        <w:rPr>
          <w:rFonts w:ascii="Verdana" w:eastAsia="Calibri" w:hAnsi="Verdana"/>
          <w:sz w:val="20"/>
          <w:szCs w:val="20"/>
        </w:rPr>
        <w:t>competiti</w:t>
      </w:r>
      <w:r w:rsidR="002A265F" w:rsidRPr="00D54255">
        <w:rPr>
          <w:rFonts w:ascii="Verdana" w:eastAsia="Calibri" w:hAnsi="Verdana"/>
          <w:sz w:val="20"/>
          <w:szCs w:val="20"/>
        </w:rPr>
        <w:t xml:space="preserve">veness of the </w:t>
      </w:r>
      <w:r w:rsidR="00B27A3B" w:rsidRPr="00D54255">
        <w:rPr>
          <w:rFonts w:ascii="Verdana" w:eastAsia="Calibri" w:hAnsi="Verdana"/>
          <w:sz w:val="20"/>
          <w:szCs w:val="20"/>
        </w:rPr>
        <w:t>payments system</w:t>
      </w:r>
      <w:r w:rsidR="007764DA" w:rsidRPr="00D54255">
        <w:rPr>
          <w:rFonts w:ascii="Verdana" w:eastAsia="Calibri" w:hAnsi="Verdana"/>
          <w:sz w:val="20"/>
          <w:szCs w:val="20"/>
        </w:rPr>
        <w:t xml:space="preserve"> </w:t>
      </w:r>
      <w:r w:rsidR="000E56CC" w:rsidRPr="00D54255">
        <w:rPr>
          <w:rFonts w:ascii="Verdana" w:eastAsia="Calibri" w:hAnsi="Verdana"/>
          <w:sz w:val="20"/>
          <w:szCs w:val="20"/>
        </w:rPr>
        <w:t xml:space="preserve">following the legislative reforms to the </w:t>
      </w:r>
      <w:r w:rsidR="000E56CC" w:rsidRPr="002F51C1">
        <w:rPr>
          <w:rFonts w:ascii="Verdana" w:eastAsia="Calibri" w:hAnsi="Verdana"/>
          <w:i/>
          <w:iCs/>
          <w:sz w:val="20"/>
          <w:szCs w:val="20"/>
        </w:rPr>
        <w:t>Payment System</w:t>
      </w:r>
      <w:r w:rsidR="00A409E6" w:rsidRPr="002F51C1">
        <w:rPr>
          <w:rFonts w:ascii="Verdana" w:eastAsia="Calibri" w:hAnsi="Verdana"/>
          <w:i/>
          <w:iCs/>
          <w:sz w:val="20"/>
          <w:szCs w:val="20"/>
        </w:rPr>
        <w:t>s</w:t>
      </w:r>
      <w:r w:rsidR="000E56CC" w:rsidRPr="002F51C1">
        <w:rPr>
          <w:rFonts w:ascii="Verdana" w:eastAsia="Calibri" w:hAnsi="Verdana"/>
          <w:i/>
          <w:iCs/>
          <w:sz w:val="20"/>
          <w:szCs w:val="20"/>
        </w:rPr>
        <w:t xml:space="preserve"> </w:t>
      </w:r>
      <w:r w:rsidR="00A409E6" w:rsidRPr="002F51C1">
        <w:rPr>
          <w:rFonts w:ascii="Verdana" w:eastAsia="Calibri" w:hAnsi="Verdana"/>
          <w:i/>
          <w:iCs/>
          <w:sz w:val="20"/>
          <w:szCs w:val="20"/>
        </w:rPr>
        <w:t>(</w:t>
      </w:r>
      <w:r w:rsidR="000E56CC" w:rsidRPr="002F51C1">
        <w:rPr>
          <w:rFonts w:ascii="Verdana" w:eastAsia="Calibri" w:hAnsi="Verdana"/>
          <w:i/>
          <w:iCs/>
          <w:sz w:val="20"/>
          <w:szCs w:val="20"/>
        </w:rPr>
        <w:t>Regulation</w:t>
      </w:r>
      <w:r w:rsidR="00A409E6" w:rsidRPr="002F51C1">
        <w:rPr>
          <w:rFonts w:ascii="Verdana" w:eastAsia="Calibri" w:hAnsi="Verdana"/>
          <w:i/>
          <w:iCs/>
          <w:sz w:val="20"/>
          <w:szCs w:val="20"/>
        </w:rPr>
        <w:t>)</w:t>
      </w:r>
      <w:r w:rsidR="000E56CC" w:rsidRPr="002F51C1">
        <w:rPr>
          <w:rFonts w:ascii="Verdana" w:eastAsia="Calibri" w:hAnsi="Verdana"/>
          <w:i/>
          <w:iCs/>
          <w:sz w:val="20"/>
          <w:szCs w:val="20"/>
        </w:rPr>
        <w:t xml:space="preserve"> Act</w:t>
      </w:r>
      <w:r w:rsidR="00A409E6" w:rsidRPr="002F51C1">
        <w:rPr>
          <w:rFonts w:ascii="Verdana" w:eastAsia="Calibri" w:hAnsi="Verdana"/>
          <w:i/>
          <w:iCs/>
          <w:sz w:val="20"/>
          <w:szCs w:val="20"/>
        </w:rPr>
        <w:t xml:space="preserve"> 1998</w:t>
      </w:r>
      <w:r w:rsidR="00A409E6">
        <w:rPr>
          <w:rFonts w:ascii="Verdana" w:eastAsia="Calibri" w:hAnsi="Verdana"/>
          <w:sz w:val="20"/>
          <w:szCs w:val="20"/>
        </w:rPr>
        <w:t xml:space="preserve"> (Cth)</w:t>
      </w:r>
      <w:r w:rsidR="006A4F3F" w:rsidRPr="00D54255">
        <w:rPr>
          <w:rFonts w:ascii="Verdana" w:eastAsia="Calibri" w:hAnsi="Verdana"/>
          <w:sz w:val="20"/>
          <w:szCs w:val="20"/>
        </w:rPr>
        <w:t xml:space="preserve"> (</w:t>
      </w:r>
      <w:r w:rsidR="006A4F3F" w:rsidRPr="00D54255">
        <w:rPr>
          <w:rFonts w:ascii="Verdana" w:eastAsia="Calibri" w:hAnsi="Verdana"/>
          <w:sz w:val="20"/>
          <w:szCs w:val="20"/>
          <w:lang w:eastAsia="en-US"/>
        </w:rPr>
        <w:t>PSRA</w:t>
      </w:r>
      <w:r w:rsidR="006A4F3F" w:rsidRPr="00D54255">
        <w:rPr>
          <w:rFonts w:ascii="Verdana" w:eastAsia="Calibri" w:hAnsi="Verdana"/>
          <w:sz w:val="20"/>
          <w:szCs w:val="20"/>
        </w:rPr>
        <w:t>)</w:t>
      </w:r>
      <w:r w:rsidR="004E6074" w:rsidRPr="00D54255">
        <w:rPr>
          <w:rFonts w:ascii="Verdana" w:eastAsia="Calibri" w:hAnsi="Verdana"/>
          <w:sz w:val="20"/>
          <w:szCs w:val="20"/>
        </w:rPr>
        <w:t>.</w:t>
      </w:r>
      <w:r w:rsidR="00BB57A3" w:rsidRPr="00D54255">
        <w:rPr>
          <w:rFonts w:ascii="Verdana" w:eastAsia="Calibri" w:hAnsi="Verdana"/>
          <w:sz w:val="20"/>
          <w:szCs w:val="20"/>
        </w:rPr>
        <w:t xml:space="preserve"> </w:t>
      </w:r>
    </w:p>
    <w:p w14:paraId="288FEAAA" w14:textId="77777777" w:rsidR="00E805DE" w:rsidRPr="00D54255" w:rsidRDefault="00E805DE" w:rsidP="00EA4637">
      <w:pPr>
        <w:pStyle w:val="ListParagraph"/>
        <w:ind w:left="810"/>
        <w:rPr>
          <w:rFonts w:ascii="Verdana" w:eastAsia="Calibri" w:hAnsi="Verdana"/>
          <w:sz w:val="20"/>
          <w:szCs w:val="20"/>
          <w:lang w:eastAsia="en-US"/>
        </w:rPr>
      </w:pPr>
    </w:p>
    <w:p w14:paraId="17193FEC" w14:textId="17ED8259" w:rsidR="00CF0A77" w:rsidRDefault="00A15E40" w:rsidP="00EA4637">
      <w:pPr>
        <w:pStyle w:val="ListParagraph"/>
        <w:numPr>
          <w:ilvl w:val="0"/>
          <w:numId w:val="3"/>
        </w:numPr>
        <w:ind w:left="810" w:hanging="426"/>
        <w:rPr>
          <w:rFonts w:ascii="Verdana" w:eastAsia="Calibri" w:hAnsi="Verdana"/>
          <w:sz w:val="20"/>
          <w:szCs w:val="20"/>
          <w:lang w:eastAsia="en-US"/>
        </w:rPr>
      </w:pPr>
      <w:r>
        <w:rPr>
          <w:rFonts w:ascii="Verdana" w:eastAsia="Calibri" w:hAnsi="Verdana"/>
          <w:sz w:val="20"/>
          <w:szCs w:val="20"/>
          <w:lang w:eastAsia="en-US"/>
        </w:rPr>
        <w:t>Our view is that a</w:t>
      </w:r>
      <w:r w:rsidR="00CF0A77" w:rsidRPr="00222FA0">
        <w:rPr>
          <w:rFonts w:ascii="Verdana" w:eastAsia="Calibri" w:hAnsi="Verdana"/>
          <w:sz w:val="20"/>
          <w:szCs w:val="20"/>
          <w:lang w:eastAsia="en-US"/>
        </w:rPr>
        <w:t xml:space="preserve"> holistic review of merchant payment costs</w:t>
      </w:r>
      <w:r w:rsidR="00CF0A77">
        <w:rPr>
          <w:rFonts w:ascii="Verdana" w:eastAsia="Calibri" w:hAnsi="Verdana"/>
          <w:sz w:val="20"/>
          <w:szCs w:val="20"/>
          <w:lang w:eastAsia="en-US"/>
        </w:rPr>
        <w:t>,</w:t>
      </w:r>
      <w:r w:rsidR="00CF0A77" w:rsidRPr="00222FA0">
        <w:rPr>
          <w:rFonts w:ascii="Verdana" w:eastAsia="Calibri" w:hAnsi="Verdana"/>
          <w:sz w:val="20"/>
          <w:szCs w:val="20"/>
          <w:lang w:eastAsia="en-US"/>
        </w:rPr>
        <w:t xml:space="preserve"> including </w:t>
      </w:r>
      <w:r w:rsidR="00CF0A77">
        <w:rPr>
          <w:rFonts w:ascii="Verdana" w:eastAsia="Calibri" w:hAnsi="Verdana"/>
          <w:sz w:val="20"/>
          <w:szCs w:val="20"/>
          <w:lang w:eastAsia="en-US"/>
        </w:rPr>
        <w:t xml:space="preserve">the cost of contactless payments using </w:t>
      </w:r>
      <w:r w:rsidR="00CF0A77" w:rsidRPr="00222FA0">
        <w:rPr>
          <w:rFonts w:ascii="Verdana" w:eastAsia="Calibri" w:hAnsi="Verdana"/>
          <w:sz w:val="20"/>
          <w:szCs w:val="20"/>
          <w:lang w:eastAsia="en-US"/>
        </w:rPr>
        <w:t>mobile wallets and buy now pay later</w:t>
      </w:r>
      <w:r w:rsidR="00CF0A77">
        <w:rPr>
          <w:rFonts w:ascii="Verdana" w:eastAsia="Calibri" w:hAnsi="Verdana"/>
          <w:sz w:val="20"/>
          <w:szCs w:val="20"/>
          <w:lang w:eastAsia="en-US"/>
        </w:rPr>
        <w:t xml:space="preserve"> (</w:t>
      </w:r>
      <w:r w:rsidR="00CF0A77" w:rsidRPr="0078006B">
        <w:rPr>
          <w:rFonts w:ascii="Verdana" w:eastAsia="Calibri" w:hAnsi="Verdana"/>
          <w:sz w:val="20"/>
          <w:szCs w:val="20"/>
          <w:lang w:eastAsia="en-US"/>
        </w:rPr>
        <w:t>BNPL</w:t>
      </w:r>
      <w:r w:rsidR="00CF0A77">
        <w:rPr>
          <w:rFonts w:ascii="Verdana" w:eastAsia="Calibri" w:hAnsi="Verdana"/>
          <w:sz w:val="20"/>
          <w:szCs w:val="20"/>
          <w:lang w:eastAsia="en-US"/>
        </w:rPr>
        <w:t>) services</w:t>
      </w:r>
      <w:r w:rsidR="00A409E6">
        <w:rPr>
          <w:rFonts w:ascii="Verdana" w:eastAsia="Calibri" w:hAnsi="Verdana"/>
          <w:sz w:val="20"/>
          <w:szCs w:val="20"/>
          <w:lang w:eastAsia="en-US"/>
        </w:rPr>
        <w:t>,</w:t>
      </w:r>
      <w:r w:rsidR="00CF0A77" w:rsidRPr="00222FA0">
        <w:rPr>
          <w:rFonts w:ascii="Verdana" w:eastAsia="Calibri" w:hAnsi="Verdana"/>
          <w:sz w:val="20"/>
          <w:szCs w:val="20"/>
          <w:lang w:eastAsia="en-US"/>
        </w:rPr>
        <w:t xml:space="preserve"> </w:t>
      </w:r>
      <w:r w:rsidR="00CA7C5B">
        <w:rPr>
          <w:rFonts w:ascii="Verdana" w:eastAsia="Calibri" w:hAnsi="Verdana"/>
          <w:sz w:val="20"/>
          <w:szCs w:val="20"/>
          <w:lang w:eastAsia="en-US"/>
        </w:rPr>
        <w:t xml:space="preserve">following the legislative reforms </w:t>
      </w:r>
      <w:r w:rsidR="00AA3FD5">
        <w:rPr>
          <w:rFonts w:ascii="Verdana" w:eastAsia="Calibri" w:hAnsi="Verdana"/>
          <w:sz w:val="20"/>
          <w:szCs w:val="20"/>
          <w:lang w:eastAsia="en-US"/>
        </w:rPr>
        <w:t>will</w:t>
      </w:r>
      <w:r w:rsidR="00CF0A77" w:rsidRPr="00222FA0">
        <w:rPr>
          <w:rFonts w:ascii="Verdana" w:eastAsia="Calibri" w:hAnsi="Verdana"/>
          <w:sz w:val="20"/>
          <w:szCs w:val="20"/>
          <w:lang w:eastAsia="en-US"/>
        </w:rPr>
        <w:t xml:space="preserve"> </w:t>
      </w:r>
      <w:r w:rsidR="00CF0A77">
        <w:rPr>
          <w:rFonts w:ascii="Verdana" w:eastAsia="Calibri" w:hAnsi="Verdana"/>
          <w:sz w:val="20"/>
          <w:szCs w:val="20"/>
          <w:lang w:eastAsia="en-US"/>
        </w:rPr>
        <w:t>allow</w:t>
      </w:r>
      <w:r w:rsidR="00CF0A77" w:rsidRPr="001B31A2">
        <w:rPr>
          <w:rFonts w:ascii="Verdana" w:eastAsia="Calibri" w:hAnsi="Verdana"/>
          <w:sz w:val="20"/>
          <w:szCs w:val="20"/>
          <w:lang w:eastAsia="en-US"/>
        </w:rPr>
        <w:t xml:space="preserve"> the RBA to </w:t>
      </w:r>
      <w:r w:rsidR="00CF0A77">
        <w:rPr>
          <w:rFonts w:ascii="Verdana" w:eastAsia="Calibri" w:hAnsi="Verdana"/>
          <w:sz w:val="20"/>
          <w:szCs w:val="20"/>
          <w:lang w:eastAsia="en-US"/>
        </w:rPr>
        <w:t>consider</w:t>
      </w:r>
      <w:r w:rsidR="00CF0A77" w:rsidRPr="001B31A2">
        <w:rPr>
          <w:rFonts w:ascii="Verdana" w:eastAsia="Calibri" w:hAnsi="Verdana"/>
          <w:sz w:val="20"/>
          <w:szCs w:val="20"/>
          <w:lang w:eastAsia="en-US"/>
        </w:rPr>
        <w:t xml:space="preserve"> </w:t>
      </w:r>
      <w:r w:rsidR="00134A41">
        <w:rPr>
          <w:rFonts w:ascii="Verdana" w:eastAsia="Calibri" w:hAnsi="Verdana"/>
          <w:sz w:val="20"/>
          <w:szCs w:val="20"/>
          <w:lang w:eastAsia="en-US"/>
        </w:rPr>
        <w:t>all</w:t>
      </w:r>
      <w:r w:rsidR="00471FC6">
        <w:rPr>
          <w:rFonts w:ascii="Verdana" w:eastAsia="Calibri" w:hAnsi="Verdana"/>
          <w:sz w:val="20"/>
          <w:szCs w:val="20"/>
          <w:lang w:eastAsia="en-US"/>
        </w:rPr>
        <w:t xml:space="preserve"> contributors</w:t>
      </w:r>
      <w:r w:rsidR="001C3C75">
        <w:rPr>
          <w:rFonts w:ascii="Verdana" w:eastAsia="Calibri" w:hAnsi="Verdana"/>
          <w:sz w:val="20"/>
          <w:szCs w:val="20"/>
          <w:lang w:eastAsia="en-US"/>
        </w:rPr>
        <w:t xml:space="preserve"> of costs to the system</w:t>
      </w:r>
      <w:r w:rsidR="00907C1E">
        <w:rPr>
          <w:rFonts w:ascii="Verdana" w:eastAsia="Calibri" w:hAnsi="Verdana"/>
          <w:sz w:val="20"/>
          <w:szCs w:val="20"/>
          <w:lang w:eastAsia="en-US"/>
        </w:rPr>
        <w:t xml:space="preserve">. A comprehensive review </w:t>
      </w:r>
      <w:r w:rsidR="00765095">
        <w:rPr>
          <w:rFonts w:ascii="Verdana" w:eastAsia="Calibri" w:hAnsi="Verdana"/>
          <w:sz w:val="20"/>
          <w:szCs w:val="20"/>
          <w:lang w:eastAsia="en-US"/>
        </w:rPr>
        <w:t xml:space="preserve">will ensure that any regulatory action </w:t>
      </w:r>
      <w:r w:rsidR="00D25E97">
        <w:rPr>
          <w:rFonts w:ascii="Verdana" w:eastAsia="Calibri" w:hAnsi="Verdana"/>
          <w:sz w:val="20"/>
          <w:szCs w:val="20"/>
          <w:lang w:eastAsia="en-US"/>
        </w:rPr>
        <w:t xml:space="preserve">on merchant payment costs </w:t>
      </w:r>
      <w:r w:rsidR="00AA3FD5">
        <w:rPr>
          <w:rFonts w:ascii="Verdana" w:eastAsia="Calibri" w:hAnsi="Verdana"/>
          <w:sz w:val="20"/>
          <w:szCs w:val="20"/>
          <w:lang w:eastAsia="en-US"/>
        </w:rPr>
        <w:t>or</w:t>
      </w:r>
      <w:r w:rsidR="00D25E97">
        <w:rPr>
          <w:rFonts w:ascii="Verdana" w:eastAsia="Calibri" w:hAnsi="Verdana"/>
          <w:sz w:val="20"/>
          <w:szCs w:val="20"/>
          <w:lang w:eastAsia="en-US"/>
        </w:rPr>
        <w:t xml:space="preserve"> </w:t>
      </w:r>
      <w:r w:rsidR="00B24DC5">
        <w:rPr>
          <w:rFonts w:ascii="Verdana" w:eastAsia="Calibri" w:hAnsi="Verdana"/>
          <w:sz w:val="20"/>
          <w:szCs w:val="20"/>
          <w:lang w:eastAsia="en-US"/>
        </w:rPr>
        <w:t xml:space="preserve">surcharging </w:t>
      </w:r>
      <w:r w:rsidR="00907C1E">
        <w:rPr>
          <w:rFonts w:ascii="Verdana" w:eastAsia="Calibri" w:hAnsi="Verdana"/>
          <w:sz w:val="20"/>
          <w:szCs w:val="20"/>
          <w:lang w:eastAsia="en-US"/>
        </w:rPr>
        <w:t xml:space="preserve">will </w:t>
      </w:r>
      <w:r w:rsidR="00537904">
        <w:rPr>
          <w:rFonts w:ascii="Verdana" w:eastAsia="Calibri" w:hAnsi="Verdana"/>
          <w:sz w:val="20"/>
          <w:szCs w:val="20"/>
          <w:lang w:eastAsia="en-US"/>
        </w:rPr>
        <w:t xml:space="preserve">limit </w:t>
      </w:r>
      <w:r w:rsidR="00CF0A77">
        <w:rPr>
          <w:rFonts w:ascii="Verdana" w:eastAsia="Calibri" w:hAnsi="Verdana"/>
          <w:sz w:val="20"/>
          <w:szCs w:val="20"/>
          <w:lang w:eastAsia="en-US"/>
        </w:rPr>
        <w:t xml:space="preserve">unintended consequences on market dynamics and economics. </w:t>
      </w:r>
    </w:p>
    <w:p w14:paraId="31134F12" w14:textId="77777777" w:rsidR="00E805DE" w:rsidRDefault="00E805DE" w:rsidP="00EA4637">
      <w:pPr>
        <w:pStyle w:val="ListParagraph"/>
        <w:ind w:left="810"/>
        <w:rPr>
          <w:rFonts w:ascii="Verdana" w:eastAsia="Calibri" w:hAnsi="Verdana"/>
          <w:sz w:val="20"/>
          <w:szCs w:val="20"/>
          <w:lang w:eastAsia="en-US"/>
        </w:rPr>
      </w:pPr>
    </w:p>
    <w:p w14:paraId="24BAF710" w14:textId="77777777" w:rsidR="008347E0" w:rsidRPr="00E23A12" w:rsidRDefault="008347E0" w:rsidP="00EA4637">
      <w:pPr>
        <w:pStyle w:val="ListParagraph"/>
        <w:ind w:left="810" w:hanging="426"/>
        <w:rPr>
          <w:rFonts w:ascii="Verdana" w:eastAsia="Calibri" w:hAnsi="Verdana"/>
          <w:b/>
          <w:bCs/>
          <w:sz w:val="20"/>
          <w:szCs w:val="20"/>
          <w:lang w:eastAsia="en-US"/>
        </w:rPr>
      </w:pPr>
      <w:r w:rsidRPr="00E23A12">
        <w:rPr>
          <w:rFonts w:ascii="Verdana" w:eastAsia="Calibri" w:hAnsi="Verdana"/>
          <w:b/>
          <w:bCs/>
          <w:sz w:val="20"/>
          <w:szCs w:val="20"/>
          <w:lang w:eastAsia="en-US"/>
        </w:rPr>
        <w:t>Surcharging</w:t>
      </w:r>
    </w:p>
    <w:p w14:paraId="33A4D3D7" w14:textId="77777777" w:rsidR="008347E0" w:rsidRPr="007764DA" w:rsidRDefault="008347E0" w:rsidP="00197E2A">
      <w:pPr>
        <w:pStyle w:val="ListParagraph"/>
        <w:ind w:left="426" w:hanging="426"/>
        <w:rPr>
          <w:rFonts w:ascii="Verdana" w:eastAsia="Calibri" w:hAnsi="Verdana"/>
          <w:sz w:val="20"/>
          <w:szCs w:val="20"/>
          <w:lang w:eastAsia="en-US"/>
        </w:rPr>
      </w:pPr>
    </w:p>
    <w:p w14:paraId="555FAD54" w14:textId="5F0BD410" w:rsidR="008347E0" w:rsidRDefault="008347E0" w:rsidP="00EA4637">
      <w:pPr>
        <w:pStyle w:val="ListParagraph"/>
        <w:numPr>
          <w:ilvl w:val="0"/>
          <w:numId w:val="3"/>
        </w:numPr>
        <w:ind w:left="810" w:hanging="426"/>
        <w:rPr>
          <w:rFonts w:ascii="Verdana" w:eastAsia="Calibri" w:hAnsi="Verdana"/>
          <w:sz w:val="20"/>
          <w:szCs w:val="20"/>
          <w:lang w:eastAsia="en-US"/>
        </w:rPr>
      </w:pPr>
      <w:r>
        <w:rPr>
          <w:rFonts w:ascii="Verdana" w:eastAsia="Calibri" w:hAnsi="Verdana"/>
          <w:sz w:val="20"/>
          <w:szCs w:val="20"/>
          <w:lang w:eastAsia="en-US"/>
        </w:rPr>
        <w:t xml:space="preserve">We note the RBA </w:t>
      </w:r>
      <w:r w:rsidRPr="00A70151">
        <w:rPr>
          <w:rFonts w:ascii="Verdana" w:eastAsia="Calibri" w:hAnsi="Verdana"/>
          <w:sz w:val="20"/>
          <w:szCs w:val="20"/>
          <w:lang w:eastAsia="en-US"/>
        </w:rPr>
        <w:t xml:space="preserve">seeks feedback on whether and how the issues </w:t>
      </w:r>
      <w:r w:rsidR="00A409E6">
        <w:rPr>
          <w:rFonts w:ascii="Verdana" w:eastAsia="Calibri" w:hAnsi="Verdana"/>
          <w:sz w:val="20"/>
          <w:szCs w:val="20"/>
          <w:lang w:eastAsia="en-US"/>
        </w:rPr>
        <w:t>it has</w:t>
      </w:r>
      <w:r>
        <w:rPr>
          <w:rFonts w:ascii="Verdana" w:eastAsia="Calibri" w:hAnsi="Verdana"/>
          <w:sz w:val="20"/>
          <w:szCs w:val="20"/>
          <w:lang w:eastAsia="en-US"/>
        </w:rPr>
        <w:t xml:space="preserve"> identified </w:t>
      </w:r>
      <w:r w:rsidRPr="00A70151">
        <w:rPr>
          <w:rFonts w:ascii="Verdana" w:eastAsia="Calibri" w:hAnsi="Verdana"/>
          <w:sz w:val="20"/>
          <w:szCs w:val="20"/>
          <w:lang w:eastAsia="en-US"/>
        </w:rPr>
        <w:t>with surcharging should be addressed.</w:t>
      </w:r>
      <w:r>
        <w:rPr>
          <w:rFonts w:ascii="Verdana" w:eastAsia="Calibri" w:hAnsi="Verdana"/>
          <w:sz w:val="20"/>
          <w:szCs w:val="20"/>
          <w:lang w:eastAsia="en-US"/>
        </w:rPr>
        <w:t xml:space="preserve"> </w:t>
      </w:r>
      <w:r>
        <w:rPr>
          <w:rFonts w:ascii="Verdana" w:eastAsia="Calibri" w:hAnsi="Verdana"/>
          <w:sz w:val="20"/>
          <w:szCs w:val="20"/>
          <w:lang w:eastAsia="en-US"/>
        </w:rPr>
        <w:br/>
      </w:r>
    </w:p>
    <w:p w14:paraId="17388413" w14:textId="27F49F14" w:rsidR="00217B6D" w:rsidRDefault="008624F5" w:rsidP="00EA4637">
      <w:pPr>
        <w:pStyle w:val="ListParagraph"/>
        <w:numPr>
          <w:ilvl w:val="0"/>
          <w:numId w:val="3"/>
        </w:numPr>
        <w:ind w:left="810" w:hanging="426"/>
        <w:rPr>
          <w:rFonts w:ascii="Verdana" w:eastAsia="Calibri" w:hAnsi="Verdana"/>
          <w:sz w:val="20"/>
          <w:szCs w:val="20"/>
          <w:lang w:eastAsia="en-US"/>
        </w:rPr>
      </w:pPr>
      <w:r>
        <w:rPr>
          <w:rFonts w:ascii="Verdana" w:eastAsia="Calibri" w:hAnsi="Verdana"/>
          <w:sz w:val="20"/>
          <w:szCs w:val="20"/>
          <w:lang w:eastAsia="en-US"/>
        </w:rPr>
        <w:t>ANZ</w:t>
      </w:r>
      <w:r w:rsidR="008347E0" w:rsidRPr="2C97BEA9">
        <w:rPr>
          <w:rFonts w:ascii="Verdana" w:eastAsia="Calibri" w:hAnsi="Verdana"/>
          <w:sz w:val="20"/>
          <w:szCs w:val="20"/>
          <w:lang w:eastAsia="en-US"/>
        </w:rPr>
        <w:t xml:space="preserve"> </w:t>
      </w:r>
      <w:r w:rsidR="008347E0">
        <w:rPr>
          <w:rFonts w:ascii="Verdana" w:eastAsia="Calibri" w:hAnsi="Verdana"/>
          <w:sz w:val="20"/>
          <w:szCs w:val="20"/>
          <w:lang w:eastAsia="en-US"/>
        </w:rPr>
        <w:t>support</w:t>
      </w:r>
      <w:r>
        <w:rPr>
          <w:rFonts w:ascii="Verdana" w:eastAsia="Calibri" w:hAnsi="Verdana"/>
          <w:sz w:val="20"/>
          <w:szCs w:val="20"/>
          <w:lang w:eastAsia="en-US"/>
        </w:rPr>
        <w:t>s</w:t>
      </w:r>
      <w:r w:rsidR="008347E0">
        <w:rPr>
          <w:rFonts w:ascii="Verdana" w:eastAsia="Calibri" w:hAnsi="Verdana"/>
          <w:sz w:val="20"/>
          <w:szCs w:val="20"/>
          <w:lang w:eastAsia="en-US"/>
        </w:rPr>
        <w:t xml:space="preserve"> the RBA’s continued focus on </w:t>
      </w:r>
      <w:r w:rsidR="008347E0" w:rsidRPr="2C97BEA9">
        <w:rPr>
          <w:rFonts w:ascii="Verdana" w:eastAsia="Calibri" w:hAnsi="Verdana"/>
          <w:sz w:val="20"/>
          <w:szCs w:val="20"/>
          <w:lang w:eastAsia="en-US"/>
        </w:rPr>
        <w:t xml:space="preserve">the </w:t>
      </w:r>
      <w:r w:rsidR="00A95859">
        <w:rPr>
          <w:rFonts w:ascii="Verdana" w:eastAsia="Calibri" w:hAnsi="Verdana"/>
          <w:sz w:val="20"/>
          <w:szCs w:val="20"/>
          <w:lang w:eastAsia="en-US"/>
        </w:rPr>
        <w:t xml:space="preserve">practice </w:t>
      </w:r>
      <w:r w:rsidR="008347E0">
        <w:rPr>
          <w:rFonts w:ascii="Verdana" w:eastAsia="Calibri" w:hAnsi="Verdana"/>
          <w:sz w:val="20"/>
          <w:szCs w:val="20"/>
          <w:lang w:eastAsia="en-US"/>
        </w:rPr>
        <w:t xml:space="preserve">of </w:t>
      </w:r>
      <w:r w:rsidR="008347E0" w:rsidRPr="2C97BEA9">
        <w:rPr>
          <w:rFonts w:ascii="Verdana" w:eastAsia="Calibri" w:hAnsi="Verdana"/>
          <w:sz w:val="20"/>
          <w:szCs w:val="20"/>
          <w:lang w:eastAsia="en-US"/>
        </w:rPr>
        <w:t>surcharging</w:t>
      </w:r>
      <w:r w:rsidR="00A95859">
        <w:rPr>
          <w:rFonts w:ascii="Verdana" w:eastAsia="Calibri" w:hAnsi="Verdana"/>
          <w:sz w:val="20"/>
          <w:szCs w:val="20"/>
          <w:lang w:eastAsia="en-US"/>
        </w:rPr>
        <w:t>.</w:t>
      </w:r>
      <w:r w:rsidR="00715FE6">
        <w:rPr>
          <w:rFonts w:ascii="Verdana" w:eastAsia="Calibri" w:hAnsi="Verdana"/>
          <w:sz w:val="20"/>
          <w:szCs w:val="20"/>
          <w:lang w:eastAsia="en-US"/>
        </w:rPr>
        <w:t xml:space="preserve"> </w:t>
      </w:r>
      <w:r w:rsidR="00A95859">
        <w:rPr>
          <w:rFonts w:ascii="Verdana" w:eastAsia="Calibri" w:hAnsi="Verdana"/>
          <w:sz w:val="20"/>
          <w:szCs w:val="20"/>
          <w:lang w:eastAsia="en-US"/>
        </w:rPr>
        <w:t xml:space="preserve">We think </w:t>
      </w:r>
      <w:r w:rsidR="009102DF" w:rsidRPr="00731160">
        <w:rPr>
          <w:rFonts w:ascii="Verdana" w:eastAsia="Calibri" w:hAnsi="Verdana"/>
          <w:sz w:val="20"/>
          <w:szCs w:val="20"/>
          <w:lang w:eastAsia="en-US"/>
        </w:rPr>
        <w:t>that</w:t>
      </w:r>
      <w:r w:rsidR="008347E0" w:rsidRPr="00731160">
        <w:rPr>
          <w:rFonts w:ascii="Verdana" w:eastAsia="Calibri" w:hAnsi="Verdana"/>
          <w:sz w:val="20"/>
          <w:szCs w:val="20"/>
          <w:lang w:eastAsia="en-US"/>
        </w:rPr>
        <w:t xml:space="preserve"> the application of surcharges should be reviewed across all payment services (credit, debit and BNPL) </w:t>
      </w:r>
      <w:r w:rsidR="00446BC3">
        <w:rPr>
          <w:rFonts w:ascii="Verdana" w:eastAsia="Calibri" w:hAnsi="Verdana"/>
          <w:sz w:val="20"/>
          <w:szCs w:val="20"/>
          <w:lang w:eastAsia="en-US"/>
        </w:rPr>
        <w:t xml:space="preserve">following the </w:t>
      </w:r>
      <w:r w:rsidR="004E609C">
        <w:rPr>
          <w:rFonts w:ascii="Verdana" w:eastAsia="Calibri" w:hAnsi="Verdana"/>
          <w:sz w:val="20"/>
          <w:szCs w:val="20"/>
          <w:lang w:eastAsia="en-US"/>
        </w:rPr>
        <w:t>legislative reforms to the PSRA</w:t>
      </w:r>
      <w:r w:rsidR="00DF34A3">
        <w:rPr>
          <w:rFonts w:ascii="Verdana" w:eastAsia="Calibri" w:hAnsi="Verdana"/>
          <w:sz w:val="20"/>
          <w:szCs w:val="20"/>
          <w:lang w:eastAsia="en-US"/>
        </w:rPr>
        <w:t xml:space="preserve"> </w:t>
      </w:r>
      <w:r w:rsidR="008347E0" w:rsidRPr="00731160">
        <w:rPr>
          <w:rFonts w:ascii="Verdana" w:eastAsia="Calibri" w:hAnsi="Verdana"/>
          <w:sz w:val="20"/>
          <w:szCs w:val="20"/>
          <w:lang w:eastAsia="en-US"/>
        </w:rPr>
        <w:t>to create a consistent approach</w:t>
      </w:r>
      <w:r w:rsidR="007E12F2">
        <w:rPr>
          <w:rFonts w:ascii="Verdana" w:eastAsia="Calibri" w:hAnsi="Verdana"/>
          <w:sz w:val="20"/>
          <w:szCs w:val="20"/>
          <w:lang w:eastAsia="en-US"/>
        </w:rPr>
        <w:t xml:space="preserve"> </w:t>
      </w:r>
      <w:r w:rsidR="00102F2E">
        <w:rPr>
          <w:rFonts w:ascii="Verdana" w:eastAsia="Calibri" w:hAnsi="Verdana"/>
          <w:sz w:val="20"/>
          <w:szCs w:val="20"/>
          <w:lang w:eastAsia="en-US"/>
        </w:rPr>
        <w:t>on</w:t>
      </w:r>
      <w:r w:rsidR="003D6BE9">
        <w:rPr>
          <w:rFonts w:ascii="Verdana" w:eastAsia="Calibri" w:hAnsi="Verdana"/>
          <w:sz w:val="20"/>
          <w:szCs w:val="20"/>
          <w:lang w:eastAsia="en-US"/>
        </w:rPr>
        <w:t xml:space="preserve"> </w:t>
      </w:r>
      <w:r w:rsidR="00125968">
        <w:rPr>
          <w:rFonts w:ascii="Verdana" w:eastAsia="Calibri" w:hAnsi="Verdana"/>
          <w:sz w:val="20"/>
          <w:szCs w:val="20"/>
          <w:lang w:eastAsia="en-US"/>
        </w:rPr>
        <w:t>distribution of</w:t>
      </w:r>
      <w:r w:rsidR="003D6BE9">
        <w:rPr>
          <w:rFonts w:ascii="Verdana" w:eastAsia="Calibri" w:hAnsi="Verdana"/>
          <w:sz w:val="20"/>
          <w:szCs w:val="20"/>
          <w:lang w:eastAsia="en-US"/>
        </w:rPr>
        <w:t xml:space="preserve"> costs in the system</w:t>
      </w:r>
      <w:r w:rsidR="008347E0" w:rsidRPr="00731160">
        <w:rPr>
          <w:rFonts w:ascii="Verdana" w:eastAsia="Calibri" w:hAnsi="Verdana"/>
          <w:sz w:val="20"/>
          <w:szCs w:val="20"/>
          <w:lang w:eastAsia="en-US"/>
        </w:rPr>
        <w:t xml:space="preserve">. </w:t>
      </w:r>
      <w:r w:rsidR="00EF3911">
        <w:rPr>
          <w:rFonts w:ascii="Verdana" w:eastAsia="Calibri" w:hAnsi="Verdana"/>
          <w:sz w:val="20"/>
          <w:szCs w:val="20"/>
          <w:lang w:eastAsia="en-US"/>
        </w:rPr>
        <w:br/>
      </w:r>
    </w:p>
    <w:p w14:paraId="11CA58E7" w14:textId="1F6A3467" w:rsidR="008347E0" w:rsidRPr="00731160" w:rsidRDefault="008347E0" w:rsidP="00EA4637">
      <w:pPr>
        <w:pStyle w:val="ListParagraph"/>
        <w:numPr>
          <w:ilvl w:val="0"/>
          <w:numId w:val="3"/>
        </w:numPr>
        <w:ind w:left="810" w:hanging="426"/>
        <w:rPr>
          <w:rFonts w:ascii="Verdana" w:eastAsia="Calibri" w:hAnsi="Verdana"/>
          <w:sz w:val="20"/>
          <w:szCs w:val="20"/>
          <w:lang w:eastAsia="en-US"/>
        </w:rPr>
      </w:pPr>
      <w:r w:rsidRPr="00731160">
        <w:rPr>
          <w:rFonts w:ascii="Verdana" w:eastAsia="Calibri" w:hAnsi="Verdana"/>
          <w:sz w:val="20"/>
          <w:szCs w:val="20"/>
          <w:lang w:eastAsia="en-US"/>
        </w:rPr>
        <w:t>Currently</w:t>
      </w:r>
      <w:r w:rsidR="00A95859">
        <w:rPr>
          <w:rFonts w:ascii="Verdana" w:eastAsia="Calibri" w:hAnsi="Verdana"/>
          <w:sz w:val="20"/>
          <w:szCs w:val="20"/>
          <w:lang w:eastAsia="en-US"/>
        </w:rPr>
        <w:t>:</w:t>
      </w:r>
      <w:r w:rsidRPr="00731160">
        <w:rPr>
          <w:rFonts w:ascii="Verdana" w:eastAsia="Calibri" w:hAnsi="Verdana"/>
          <w:sz w:val="20"/>
          <w:szCs w:val="20"/>
          <w:lang w:eastAsia="en-US"/>
        </w:rPr>
        <w:t xml:space="preserve"> </w:t>
      </w:r>
      <w:r w:rsidR="00EA4637">
        <w:rPr>
          <w:rFonts w:ascii="Verdana" w:eastAsia="Calibri" w:hAnsi="Verdana"/>
          <w:sz w:val="20"/>
          <w:szCs w:val="20"/>
          <w:lang w:eastAsia="en-US"/>
        </w:rPr>
        <w:br/>
      </w:r>
    </w:p>
    <w:p w14:paraId="1AC14427" w14:textId="17D79BAB" w:rsidR="008347E0" w:rsidRDefault="008347E0" w:rsidP="00EA4637">
      <w:pPr>
        <w:pStyle w:val="NormalWeb"/>
        <w:numPr>
          <w:ilvl w:val="1"/>
          <w:numId w:val="3"/>
        </w:numPr>
        <w:spacing w:before="0" w:beforeAutospacing="0" w:after="200" w:afterAutospacing="0" w:line="276" w:lineRule="auto"/>
        <w:ind w:left="1170"/>
        <w:rPr>
          <w:rFonts w:ascii="Verdana" w:eastAsia="Calibri" w:hAnsi="Verdana"/>
          <w:sz w:val="20"/>
          <w:szCs w:val="20"/>
          <w:lang w:eastAsia="en-US"/>
        </w:rPr>
      </w:pPr>
      <w:r>
        <w:rPr>
          <w:rFonts w:ascii="Verdana" w:eastAsia="Calibri" w:hAnsi="Verdana"/>
          <w:sz w:val="20"/>
          <w:szCs w:val="20"/>
          <w:lang w:eastAsia="en-US"/>
        </w:rPr>
        <w:t xml:space="preserve">Consumers who </w:t>
      </w:r>
      <w:r w:rsidR="00A409E6">
        <w:rPr>
          <w:rFonts w:ascii="Verdana" w:eastAsia="Calibri" w:hAnsi="Verdana"/>
          <w:sz w:val="20"/>
          <w:szCs w:val="20"/>
          <w:lang w:eastAsia="en-US"/>
        </w:rPr>
        <w:t xml:space="preserve">use </w:t>
      </w:r>
      <w:r>
        <w:rPr>
          <w:rFonts w:ascii="Verdana" w:eastAsia="Calibri" w:hAnsi="Verdana"/>
          <w:sz w:val="20"/>
          <w:szCs w:val="20"/>
          <w:lang w:eastAsia="en-US"/>
        </w:rPr>
        <w:t xml:space="preserve">their credit or debit cards for payments bear the cost of payments where surcharging is applied. </w:t>
      </w:r>
    </w:p>
    <w:p w14:paraId="5ADD403B" w14:textId="77777777" w:rsidR="00B864F2" w:rsidRDefault="00B864F2" w:rsidP="00EA4637">
      <w:pPr>
        <w:pStyle w:val="NormalWeb"/>
        <w:spacing w:before="0" w:beforeAutospacing="0" w:after="200" w:afterAutospacing="0" w:line="276" w:lineRule="auto"/>
        <w:ind w:left="1170"/>
        <w:rPr>
          <w:rFonts w:ascii="Verdana" w:eastAsia="Calibri" w:hAnsi="Verdana"/>
          <w:sz w:val="20"/>
          <w:szCs w:val="20"/>
          <w:lang w:eastAsia="en-US"/>
        </w:rPr>
      </w:pPr>
    </w:p>
    <w:p w14:paraId="185DD18F" w14:textId="77777777" w:rsidR="00D77A95" w:rsidRDefault="00D77A95" w:rsidP="00EA4637">
      <w:pPr>
        <w:pStyle w:val="NormalWeb"/>
        <w:spacing w:before="0" w:beforeAutospacing="0" w:after="200" w:afterAutospacing="0" w:line="276" w:lineRule="auto"/>
        <w:ind w:left="1170"/>
        <w:rPr>
          <w:rFonts w:ascii="Verdana" w:eastAsia="Calibri" w:hAnsi="Verdana"/>
          <w:sz w:val="20"/>
          <w:szCs w:val="20"/>
          <w:lang w:eastAsia="en-US"/>
        </w:rPr>
      </w:pPr>
    </w:p>
    <w:p w14:paraId="623D1936" w14:textId="77777777" w:rsidR="00D77A95" w:rsidRDefault="00D77A95" w:rsidP="00EA4637">
      <w:pPr>
        <w:pStyle w:val="ListParagraph"/>
        <w:ind w:left="1170"/>
        <w:rPr>
          <w:rFonts w:ascii="Verdana" w:eastAsia="Calibri" w:hAnsi="Verdana"/>
          <w:sz w:val="20"/>
          <w:szCs w:val="20"/>
          <w:lang w:eastAsia="en-US"/>
        </w:rPr>
      </w:pPr>
    </w:p>
    <w:p w14:paraId="22E7DC9A" w14:textId="77777777" w:rsidR="00606597" w:rsidRDefault="00606597" w:rsidP="00606597">
      <w:pPr>
        <w:pStyle w:val="NormalWeb"/>
        <w:spacing w:before="0" w:beforeAutospacing="0" w:after="200" w:afterAutospacing="0" w:line="276" w:lineRule="auto"/>
        <w:ind w:left="1170"/>
        <w:rPr>
          <w:rFonts w:ascii="Verdana" w:eastAsia="Calibri" w:hAnsi="Verdana"/>
          <w:sz w:val="20"/>
          <w:szCs w:val="20"/>
          <w:lang w:eastAsia="en-US"/>
        </w:rPr>
      </w:pPr>
    </w:p>
    <w:p w14:paraId="0360426C" w14:textId="0B60FD73" w:rsidR="008347E0" w:rsidRDefault="008347E0" w:rsidP="00EA4637">
      <w:pPr>
        <w:pStyle w:val="NormalWeb"/>
        <w:numPr>
          <w:ilvl w:val="1"/>
          <w:numId w:val="3"/>
        </w:numPr>
        <w:spacing w:before="0" w:beforeAutospacing="0" w:after="200" w:afterAutospacing="0" w:line="276" w:lineRule="auto"/>
        <w:ind w:left="1170"/>
        <w:rPr>
          <w:rFonts w:ascii="Verdana" w:eastAsia="Calibri" w:hAnsi="Verdana"/>
          <w:sz w:val="20"/>
          <w:szCs w:val="20"/>
          <w:lang w:eastAsia="en-US"/>
        </w:rPr>
      </w:pPr>
      <w:r w:rsidRPr="46D22949">
        <w:rPr>
          <w:rFonts w:ascii="Verdana" w:eastAsia="Calibri" w:hAnsi="Verdana"/>
          <w:sz w:val="20"/>
          <w:szCs w:val="20"/>
          <w:lang w:eastAsia="en-US"/>
        </w:rPr>
        <w:t xml:space="preserve">In contrast, merchants bear the </w:t>
      </w:r>
      <w:r w:rsidR="00A409E6">
        <w:rPr>
          <w:rFonts w:ascii="Verdana" w:eastAsia="Calibri" w:hAnsi="Verdana"/>
          <w:sz w:val="20"/>
          <w:szCs w:val="20"/>
          <w:lang w:eastAsia="en-US"/>
        </w:rPr>
        <w:t xml:space="preserve">direct </w:t>
      </w:r>
      <w:r w:rsidRPr="46D22949">
        <w:rPr>
          <w:rFonts w:ascii="Verdana" w:eastAsia="Calibri" w:hAnsi="Verdana"/>
          <w:sz w:val="20"/>
          <w:szCs w:val="20"/>
          <w:lang w:eastAsia="en-US"/>
        </w:rPr>
        <w:t>cost of accepting a credit equivalent product when customers choose to pay using a BNPL service</w:t>
      </w:r>
      <w:r w:rsidR="006A17FE" w:rsidRPr="46D22949">
        <w:rPr>
          <w:rFonts w:ascii="Verdana" w:eastAsia="Calibri" w:hAnsi="Verdana"/>
          <w:sz w:val="20"/>
          <w:szCs w:val="20"/>
          <w:lang w:eastAsia="en-US"/>
        </w:rPr>
        <w:t xml:space="preserve"> as surcharging is not permitted</w:t>
      </w:r>
      <w:r w:rsidRPr="46D22949">
        <w:rPr>
          <w:rFonts w:ascii="Verdana" w:eastAsia="Calibri" w:hAnsi="Verdana"/>
          <w:sz w:val="20"/>
          <w:szCs w:val="20"/>
          <w:lang w:eastAsia="en-US"/>
        </w:rPr>
        <w:t xml:space="preserve">. </w:t>
      </w:r>
      <w:r w:rsidR="00E069EA">
        <w:rPr>
          <w:rFonts w:ascii="Verdana" w:eastAsia="Calibri" w:hAnsi="Verdana"/>
          <w:sz w:val="20"/>
          <w:szCs w:val="20"/>
          <w:lang w:eastAsia="en-US"/>
        </w:rPr>
        <w:t xml:space="preserve"> </w:t>
      </w:r>
    </w:p>
    <w:p w14:paraId="4B6C6383" w14:textId="260410D0" w:rsidR="00A1710A" w:rsidRPr="00173F8D" w:rsidRDefault="006C774D" w:rsidP="00EA4637">
      <w:pPr>
        <w:pStyle w:val="NormalWeb"/>
        <w:numPr>
          <w:ilvl w:val="0"/>
          <w:numId w:val="3"/>
        </w:numPr>
        <w:spacing w:before="0" w:beforeAutospacing="0" w:after="200" w:afterAutospacing="0" w:line="276" w:lineRule="auto"/>
        <w:ind w:left="810" w:hanging="426"/>
        <w:rPr>
          <w:rFonts w:ascii="Verdana" w:eastAsia="Calibri" w:hAnsi="Verdana"/>
          <w:sz w:val="20"/>
          <w:szCs w:val="20"/>
          <w:lang w:eastAsia="en-US"/>
        </w:rPr>
      </w:pPr>
      <w:r w:rsidRPr="00173F8D">
        <w:rPr>
          <w:rFonts w:ascii="Verdana" w:eastAsia="Calibri" w:hAnsi="Verdana"/>
          <w:sz w:val="20"/>
          <w:szCs w:val="20"/>
          <w:lang w:eastAsia="en-US"/>
        </w:rPr>
        <w:t xml:space="preserve">Our view is that a uniform </w:t>
      </w:r>
      <w:r w:rsidR="00251DE8" w:rsidRPr="00173F8D">
        <w:rPr>
          <w:rFonts w:ascii="Verdana" w:eastAsia="Calibri" w:hAnsi="Verdana"/>
          <w:sz w:val="20"/>
          <w:szCs w:val="20"/>
          <w:lang w:eastAsia="en-US"/>
        </w:rPr>
        <w:t xml:space="preserve">approach to the issue of </w:t>
      </w:r>
      <w:r w:rsidRPr="00173F8D">
        <w:rPr>
          <w:rFonts w:ascii="Verdana" w:eastAsia="Calibri" w:hAnsi="Verdana"/>
          <w:sz w:val="20"/>
          <w:szCs w:val="20"/>
          <w:lang w:eastAsia="en-US"/>
        </w:rPr>
        <w:t xml:space="preserve">surcharging should be </w:t>
      </w:r>
      <w:r w:rsidR="00B25FC0" w:rsidRPr="00173F8D">
        <w:rPr>
          <w:rFonts w:ascii="Verdana" w:eastAsia="Calibri" w:hAnsi="Verdana"/>
          <w:sz w:val="20"/>
          <w:szCs w:val="20"/>
          <w:lang w:eastAsia="en-US"/>
        </w:rPr>
        <w:t xml:space="preserve">considered </w:t>
      </w:r>
      <w:r w:rsidRPr="00173F8D">
        <w:rPr>
          <w:rFonts w:ascii="Verdana" w:eastAsia="Calibri" w:hAnsi="Verdana"/>
          <w:sz w:val="20"/>
          <w:szCs w:val="20"/>
          <w:lang w:eastAsia="en-US"/>
        </w:rPr>
        <w:t>across payment methods to create consistency</w:t>
      </w:r>
      <w:r w:rsidR="00325365" w:rsidRPr="00173F8D">
        <w:rPr>
          <w:rFonts w:ascii="Verdana" w:eastAsia="Calibri" w:hAnsi="Verdana"/>
          <w:sz w:val="20"/>
          <w:szCs w:val="20"/>
          <w:lang w:eastAsia="en-US"/>
        </w:rPr>
        <w:t xml:space="preserve"> and</w:t>
      </w:r>
      <w:r w:rsidR="00EE65DF" w:rsidRPr="00173F8D">
        <w:rPr>
          <w:rFonts w:ascii="Verdana" w:eastAsia="Calibri" w:hAnsi="Verdana"/>
          <w:sz w:val="20"/>
          <w:szCs w:val="20"/>
          <w:lang w:eastAsia="en-US"/>
        </w:rPr>
        <w:t xml:space="preserve"> </w:t>
      </w:r>
      <w:r w:rsidRPr="00173F8D">
        <w:rPr>
          <w:rFonts w:ascii="Verdana" w:eastAsia="Calibri" w:hAnsi="Verdana"/>
          <w:sz w:val="20"/>
          <w:szCs w:val="20"/>
          <w:lang w:eastAsia="en-US"/>
        </w:rPr>
        <w:t xml:space="preserve">maintain competitive dynamics within the payment system. </w:t>
      </w:r>
    </w:p>
    <w:p w14:paraId="5574001C" w14:textId="710315FB" w:rsidR="00094BD1" w:rsidRPr="00173F8D" w:rsidRDefault="00094BD1" w:rsidP="00EA4637">
      <w:pPr>
        <w:pStyle w:val="ListParagraph"/>
        <w:numPr>
          <w:ilvl w:val="0"/>
          <w:numId w:val="3"/>
        </w:numPr>
        <w:ind w:left="810" w:hanging="426"/>
        <w:rPr>
          <w:rFonts w:ascii="Verdana" w:eastAsia="Calibri" w:hAnsi="Verdana"/>
          <w:sz w:val="20"/>
          <w:szCs w:val="20"/>
        </w:rPr>
      </w:pPr>
      <w:r w:rsidRPr="00173F8D">
        <w:rPr>
          <w:rFonts w:ascii="Verdana" w:eastAsia="Calibri" w:hAnsi="Verdana"/>
          <w:sz w:val="20"/>
          <w:szCs w:val="20"/>
          <w:lang w:eastAsia="en-US"/>
        </w:rPr>
        <w:t>Ahead of the RBA</w:t>
      </w:r>
      <w:r w:rsidRPr="00173F8D">
        <w:rPr>
          <w:rFonts w:ascii="Verdana" w:eastAsia="Calibri" w:hAnsi="Verdana"/>
          <w:sz w:val="20"/>
          <w:szCs w:val="20"/>
        </w:rPr>
        <w:t xml:space="preserve"> receiving broader powers to regulate the payments system</w:t>
      </w:r>
      <w:r w:rsidR="00325365" w:rsidRPr="00173F8D">
        <w:rPr>
          <w:rFonts w:ascii="Verdana" w:eastAsia="Calibri" w:hAnsi="Verdana"/>
          <w:sz w:val="20"/>
          <w:szCs w:val="20"/>
        </w:rPr>
        <w:t xml:space="preserve"> </w:t>
      </w:r>
      <w:r w:rsidR="00325365" w:rsidRPr="002C7EC3">
        <w:rPr>
          <w:rFonts w:ascii="Verdana" w:eastAsia="Calibri" w:hAnsi="Verdana"/>
          <w:sz w:val="20"/>
          <w:szCs w:val="20"/>
        </w:rPr>
        <w:t xml:space="preserve">and </w:t>
      </w:r>
      <w:r w:rsidR="00B25FC0" w:rsidRPr="004A2C8A">
        <w:rPr>
          <w:rFonts w:ascii="Verdana" w:eastAsia="Calibri" w:hAnsi="Verdana"/>
          <w:sz w:val="20"/>
          <w:szCs w:val="20"/>
        </w:rPr>
        <w:t xml:space="preserve">while </w:t>
      </w:r>
      <w:r w:rsidR="00325365" w:rsidRPr="002C7EC3">
        <w:rPr>
          <w:rFonts w:ascii="Verdana" w:eastAsia="Calibri" w:hAnsi="Verdana"/>
          <w:sz w:val="20"/>
          <w:szCs w:val="20"/>
        </w:rPr>
        <w:t xml:space="preserve">the </w:t>
      </w:r>
      <w:r w:rsidR="004A2C8A">
        <w:rPr>
          <w:rFonts w:ascii="Verdana" w:eastAsia="Calibri" w:hAnsi="Verdana"/>
          <w:sz w:val="20"/>
          <w:szCs w:val="20"/>
        </w:rPr>
        <w:t xml:space="preserve">Standards which prohibit schemes from imposing ‘no surcharge’ rules’ </w:t>
      </w:r>
      <w:r w:rsidR="00325365" w:rsidRPr="002C7EC3">
        <w:rPr>
          <w:rFonts w:ascii="Verdana" w:eastAsia="Calibri" w:hAnsi="Verdana"/>
          <w:sz w:val="20"/>
          <w:szCs w:val="20"/>
        </w:rPr>
        <w:t>apply</w:t>
      </w:r>
      <w:r w:rsidRPr="00173F8D">
        <w:rPr>
          <w:rFonts w:ascii="Verdana" w:eastAsia="Calibri" w:hAnsi="Verdana"/>
          <w:sz w:val="20"/>
          <w:szCs w:val="20"/>
        </w:rPr>
        <w:t xml:space="preserve">, we suggest below some actions </w:t>
      </w:r>
      <w:r w:rsidR="00F401E5" w:rsidRPr="00173F8D">
        <w:rPr>
          <w:rFonts w:ascii="Verdana" w:eastAsia="Calibri" w:hAnsi="Verdana"/>
          <w:sz w:val="20"/>
          <w:szCs w:val="20"/>
        </w:rPr>
        <w:t xml:space="preserve">for </w:t>
      </w:r>
      <w:r w:rsidR="0043244A" w:rsidRPr="00173F8D">
        <w:rPr>
          <w:rFonts w:ascii="Verdana" w:eastAsia="Calibri" w:hAnsi="Verdana"/>
          <w:sz w:val="20"/>
          <w:szCs w:val="20"/>
        </w:rPr>
        <w:t>consideration</w:t>
      </w:r>
      <w:r w:rsidR="00F401E5" w:rsidRPr="00173F8D">
        <w:rPr>
          <w:rFonts w:ascii="Verdana" w:eastAsia="Calibri" w:hAnsi="Verdana"/>
          <w:sz w:val="20"/>
          <w:szCs w:val="20"/>
        </w:rPr>
        <w:t xml:space="preserve"> </w:t>
      </w:r>
      <w:r w:rsidR="00B02957" w:rsidRPr="00173F8D">
        <w:rPr>
          <w:rFonts w:ascii="Verdana" w:eastAsia="Calibri" w:hAnsi="Verdana"/>
          <w:sz w:val="20"/>
          <w:szCs w:val="20"/>
        </w:rPr>
        <w:t>to</w:t>
      </w:r>
      <w:r w:rsidR="00F401E5" w:rsidRPr="00173F8D">
        <w:rPr>
          <w:rFonts w:ascii="Verdana" w:eastAsia="Calibri" w:hAnsi="Verdana"/>
          <w:sz w:val="20"/>
          <w:szCs w:val="20"/>
        </w:rPr>
        <w:t xml:space="preserve"> </w:t>
      </w:r>
      <w:r w:rsidRPr="00173F8D">
        <w:rPr>
          <w:rFonts w:ascii="Verdana" w:eastAsia="Calibri" w:hAnsi="Verdana"/>
          <w:sz w:val="20"/>
          <w:szCs w:val="20"/>
        </w:rPr>
        <w:t xml:space="preserve">achieve </w:t>
      </w:r>
      <w:r w:rsidR="0043244A" w:rsidRPr="00173F8D">
        <w:rPr>
          <w:rFonts w:ascii="Verdana" w:eastAsia="Calibri" w:hAnsi="Verdana"/>
          <w:sz w:val="20"/>
          <w:szCs w:val="20"/>
        </w:rPr>
        <w:t>the RBA’s</w:t>
      </w:r>
      <w:r w:rsidRPr="00173F8D">
        <w:rPr>
          <w:rFonts w:ascii="Verdana" w:eastAsia="Calibri" w:hAnsi="Verdana"/>
          <w:sz w:val="20"/>
          <w:szCs w:val="20"/>
        </w:rPr>
        <w:t xml:space="preserve"> objectives of promoting competition and efficiency.  </w:t>
      </w:r>
    </w:p>
    <w:p w14:paraId="641039B6" w14:textId="77777777" w:rsidR="008347E0" w:rsidRPr="00173F8D" w:rsidRDefault="008347E0" w:rsidP="00D54255">
      <w:pPr>
        <w:rPr>
          <w:rFonts w:ascii="Verdana" w:eastAsia="Calibri" w:hAnsi="Verdana"/>
        </w:rPr>
      </w:pPr>
    </w:p>
    <w:p w14:paraId="698F3524" w14:textId="77777777" w:rsidR="00B02957" w:rsidRPr="00173F8D" w:rsidRDefault="00B02957" w:rsidP="00EA4637">
      <w:pPr>
        <w:pStyle w:val="NormalWeb"/>
        <w:numPr>
          <w:ilvl w:val="1"/>
          <w:numId w:val="3"/>
        </w:numPr>
        <w:spacing w:before="0" w:beforeAutospacing="0" w:after="200" w:afterAutospacing="0" w:line="276" w:lineRule="auto"/>
        <w:ind w:left="1170"/>
        <w:rPr>
          <w:rFonts w:ascii="Verdana" w:eastAsia="Calibri" w:hAnsi="Verdana"/>
          <w:sz w:val="20"/>
          <w:szCs w:val="20"/>
          <w:lang w:eastAsia="en-US"/>
        </w:rPr>
      </w:pPr>
      <w:r w:rsidRPr="00173F8D">
        <w:rPr>
          <w:rFonts w:ascii="Verdana" w:eastAsia="Calibri" w:hAnsi="Verdana"/>
          <w:sz w:val="20"/>
          <w:szCs w:val="20"/>
          <w:lang w:eastAsia="en-US"/>
        </w:rPr>
        <w:t xml:space="preserve">Making changes to the definition of ‘reasonable cost of acceptance’ to ensure surcharges are only applied to payment acceptance costs and not to other services provided to the merchant. </w:t>
      </w:r>
    </w:p>
    <w:p w14:paraId="458A2338" w14:textId="4A6B25F6" w:rsidR="008347E0" w:rsidRPr="00173F8D" w:rsidRDefault="00D51F72" w:rsidP="00EA4637">
      <w:pPr>
        <w:pStyle w:val="NormalWeb"/>
        <w:numPr>
          <w:ilvl w:val="1"/>
          <w:numId w:val="3"/>
        </w:numPr>
        <w:spacing w:before="0" w:beforeAutospacing="0" w:after="200" w:afterAutospacing="0" w:line="276" w:lineRule="auto"/>
        <w:ind w:left="1170"/>
        <w:rPr>
          <w:rFonts w:ascii="Verdana" w:eastAsia="Calibri" w:hAnsi="Verdana"/>
          <w:sz w:val="20"/>
          <w:szCs w:val="20"/>
          <w:lang w:eastAsia="en-US"/>
        </w:rPr>
      </w:pPr>
      <w:r w:rsidRPr="00173F8D">
        <w:rPr>
          <w:rFonts w:ascii="Verdana" w:eastAsia="Calibri" w:hAnsi="Verdana"/>
          <w:sz w:val="20"/>
          <w:szCs w:val="20"/>
          <w:lang w:eastAsia="en-US"/>
        </w:rPr>
        <w:t>Support</w:t>
      </w:r>
      <w:r w:rsidR="00EE65DF" w:rsidRPr="00173F8D">
        <w:rPr>
          <w:rFonts w:ascii="Verdana" w:eastAsia="Calibri" w:hAnsi="Verdana"/>
          <w:sz w:val="20"/>
          <w:szCs w:val="20"/>
          <w:lang w:eastAsia="en-US"/>
        </w:rPr>
        <w:t>ing</w:t>
      </w:r>
      <w:r w:rsidRPr="00173F8D">
        <w:rPr>
          <w:rFonts w:ascii="Verdana" w:eastAsia="Calibri" w:hAnsi="Verdana"/>
          <w:sz w:val="20"/>
          <w:szCs w:val="20"/>
          <w:lang w:eastAsia="en-US"/>
        </w:rPr>
        <w:t xml:space="preserve"> </w:t>
      </w:r>
      <w:r w:rsidR="006E7893" w:rsidRPr="00173F8D">
        <w:rPr>
          <w:rFonts w:ascii="Verdana" w:eastAsia="Calibri" w:hAnsi="Verdana"/>
          <w:sz w:val="20"/>
          <w:szCs w:val="20"/>
          <w:lang w:eastAsia="en-US"/>
        </w:rPr>
        <w:t xml:space="preserve">the </w:t>
      </w:r>
      <w:r w:rsidR="00D66675" w:rsidRPr="00173F8D">
        <w:rPr>
          <w:rFonts w:ascii="Verdana" w:eastAsia="Calibri" w:hAnsi="Verdana"/>
          <w:sz w:val="20"/>
          <w:szCs w:val="20"/>
          <w:lang w:eastAsia="en-US"/>
        </w:rPr>
        <w:t xml:space="preserve">education of </w:t>
      </w:r>
      <w:r w:rsidR="00A95859" w:rsidRPr="00173F8D">
        <w:rPr>
          <w:rFonts w:ascii="Verdana" w:eastAsia="Calibri" w:hAnsi="Verdana"/>
          <w:sz w:val="20"/>
          <w:szCs w:val="20"/>
          <w:lang w:eastAsia="en-US"/>
        </w:rPr>
        <w:t>c</w:t>
      </w:r>
      <w:r w:rsidR="008347E0" w:rsidRPr="00173F8D">
        <w:rPr>
          <w:rFonts w:ascii="Verdana" w:eastAsia="Calibri" w:hAnsi="Verdana"/>
          <w:sz w:val="20"/>
          <w:szCs w:val="20"/>
          <w:lang w:eastAsia="en-US"/>
        </w:rPr>
        <w:t>onsumer</w:t>
      </w:r>
      <w:r w:rsidR="00A95859" w:rsidRPr="00173F8D">
        <w:rPr>
          <w:rFonts w:ascii="Verdana" w:eastAsia="Calibri" w:hAnsi="Verdana"/>
          <w:sz w:val="20"/>
          <w:szCs w:val="20"/>
          <w:lang w:eastAsia="en-US"/>
        </w:rPr>
        <w:t>s</w:t>
      </w:r>
      <w:r w:rsidR="008347E0" w:rsidRPr="00173F8D">
        <w:rPr>
          <w:rFonts w:ascii="Verdana" w:eastAsia="Calibri" w:hAnsi="Verdana"/>
          <w:sz w:val="20"/>
          <w:szCs w:val="20"/>
          <w:lang w:eastAsia="en-US"/>
        </w:rPr>
        <w:t xml:space="preserve"> and merchant</w:t>
      </w:r>
      <w:r w:rsidR="00A95859" w:rsidRPr="00173F8D">
        <w:rPr>
          <w:rFonts w:ascii="Verdana" w:eastAsia="Calibri" w:hAnsi="Verdana"/>
          <w:sz w:val="20"/>
          <w:szCs w:val="20"/>
          <w:lang w:eastAsia="en-US"/>
        </w:rPr>
        <w:t>s</w:t>
      </w:r>
      <w:r w:rsidR="008347E0" w:rsidRPr="00173F8D">
        <w:rPr>
          <w:rFonts w:ascii="Verdana" w:eastAsia="Calibri" w:hAnsi="Verdana"/>
          <w:sz w:val="20"/>
          <w:szCs w:val="20"/>
          <w:lang w:eastAsia="en-US"/>
        </w:rPr>
        <w:t xml:space="preserve"> on the </w:t>
      </w:r>
      <w:r w:rsidR="00592BE9" w:rsidRPr="00173F8D">
        <w:rPr>
          <w:rFonts w:ascii="Verdana" w:eastAsia="Calibri" w:hAnsi="Verdana"/>
          <w:sz w:val="20"/>
          <w:szCs w:val="20"/>
          <w:lang w:eastAsia="en-US"/>
        </w:rPr>
        <w:t xml:space="preserve">purpose of </w:t>
      </w:r>
      <w:r w:rsidR="00686CC6" w:rsidRPr="00173F8D">
        <w:rPr>
          <w:rFonts w:ascii="Verdana" w:eastAsia="Calibri" w:hAnsi="Verdana"/>
          <w:sz w:val="20"/>
          <w:szCs w:val="20"/>
          <w:lang w:eastAsia="en-US"/>
        </w:rPr>
        <w:t xml:space="preserve">surcharges </w:t>
      </w:r>
      <w:r w:rsidR="008347E0" w:rsidRPr="00173F8D">
        <w:rPr>
          <w:rFonts w:ascii="Verdana" w:eastAsia="Calibri" w:hAnsi="Verdana"/>
          <w:sz w:val="20"/>
          <w:szCs w:val="20"/>
          <w:lang w:eastAsia="en-US"/>
        </w:rPr>
        <w:t>to avoid confusion at the point of sale.</w:t>
      </w:r>
    </w:p>
    <w:p w14:paraId="62E3F302" w14:textId="1A53A2F7" w:rsidR="00473F6C" w:rsidRPr="0068286B" w:rsidRDefault="00473F6C" w:rsidP="0068286B">
      <w:pPr>
        <w:pStyle w:val="NormalWeb"/>
        <w:numPr>
          <w:ilvl w:val="0"/>
          <w:numId w:val="3"/>
        </w:numPr>
        <w:spacing w:before="0" w:beforeAutospacing="0" w:after="200" w:afterAutospacing="0" w:line="276" w:lineRule="auto"/>
        <w:ind w:left="810" w:hanging="426"/>
        <w:rPr>
          <w:rFonts w:ascii="Verdana" w:eastAsia="Calibri" w:hAnsi="Verdana"/>
          <w:sz w:val="20"/>
          <w:szCs w:val="20"/>
          <w:lang w:eastAsia="en-US"/>
        </w:rPr>
      </w:pPr>
      <w:r w:rsidRPr="004A2C8A">
        <w:rPr>
          <w:rFonts w:ascii="Verdana" w:eastAsia="Calibri" w:hAnsi="Verdana"/>
          <w:sz w:val="20"/>
          <w:szCs w:val="20"/>
          <w:lang w:eastAsia="en-US"/>
        </w:rPr>
        <w:t xml:space="preserve">A broader review should also consider regulatory roles and </w:t>
      </w:r>
      <w:r w:rsidR="003F0B2D" w:rsidRPr="003F0B2D">
        <w:rPr>
          <w:rFonts w:ascii="Verdana" w:eastAsia="Calibri" w:hAnsi="Verdana"/>
          <w:sz w:val="20"/>
          <w:szCs w:val="20"/>
          <w:lang w:eastAsia="en-US"/>
        </w:rPr>
        <w:t>responsibilities</w:t>
      </w:r>
      <w:r w:rsidRPr="004A2C8A">
        <w:rPr>
          <w:rFonts w:ascii="Verdana" w:eastAsia="Calibri" w:hAnsi="Verdana"/>
          <w:sz w:val="20"/>
          <w:szCs w:val="20"/>
          <w:lang w:eastAsia="en-US"/>
        </w:rPr>
        <w:t xml:space="preserve"> for </w:t>
      </w:r>
      <w:r w:rsidR="00173F8D" w:rsidRPr="00173F8D">
        <w:rPr>
          <w:rFonts w:ascii="Verdana" w:eastAsia="Calibri" w:hAnsi="Verdana"/>
          <w:sz w:val="20"/>
          <w:szCs w:val="20"/>
          <w:lang w:eastAsia="en-US"/>
        </w:rPr>
        <w:t>enforcement</w:t>
      </w:r>
      <w:r w:rsidRPr="004A2C8A">
        <w:rPr>
          <w:rFonts w:ascii="Verdana" w:eastAsia="Calibri" w:hAnsi="Verdana"/>
          <w:sz w:val="20"/>
          <w:szCs w:val="20"/>
          <w:lang w:eastAsia="en-US"/>
        </w:rPr>
        <w:t xml:space="preserve"> </w:t>
      </w:r>
      <w:r w:rsidR="00173F8D">
        <w:rPr>
          <w:rFonts w:ascii="Verdana" w:eastAsia="Calibri" w:hAnsi="Verdana"/>
          <w:sz w:val="20"/>
          <w:szCs w:val="20"/>
          <w:lang w:eastAsia="en-US"/>
        </w:rPr>
        <w:t>of</w:t>
      </w:r>
      <w:r w:rsidRPr="004A2C8A">
        <w:rPr>
          <w:rFonts w:ascii="Verdana" w:eastAsia="Calibri" w:hAnsi="Verdana"/>
          <w:sz w:val="20"/>
          <w:szCs w:val="20"/>
          <w:lang w:eastAsia="en-US"/>
        </w:rPr>
        <w:t xml:space="preserve"> compliance with reasonable cost</w:t>
      </w:r>
      <w:r w:rsidR="00173F8D">
        <w:rPr>
          <w:rFonts w:ascii="Verdana" w:eastAsia="Calibri" w:hAnsi="Verdana"/>
          <w:sz w:val="20"/>
          <w:szCs w:val="20"/>
          <w:lang w:eastAsia="en-US"/>
        </w:rPr>
        <w:t>s</w:t>
      </w:r>
      <w:r w:rsidRPr="004A2C8A">
        <w:rPr>
          <w:rFonts w:ascii="Verdana" w:eastAsia="Calibri" w:hAnsi="Verdana"/>
          <w:sz w:val="20"/>
          <w:szCs w:val="20"/>
          <w:lang w:eastAsia="en-US"/>
        </w:rPr>
        <w:t xml:space="preserve"> of acceptance</w:t>
      </w:r>
      <w:r w:rsidR="00325365" w:rsidRPr="004A2C8A">
        <w:rPr>
          <w:rFonts w:ascii="Verdana" w:eastAsia="Calibri" w:hAnsi="Verdana"/>
          <w:sz w:val="20"/>
          <w:szCs w:val="20"/>
          <w:lang w:eastAsia="en-US"/>
        </w:rPr>
        <w:t xml:space="preserve">. </w:t>
      </w:r>
    </w:p>
    <w:p w14:paraId="5F75E915" w14:textId="2498D261" w:rsidR="008347E0" w:rsidRDefault="008347E0" w:rsidP="004A2C8A">
      <w:pPr>
        <w:pStyle w:val="ListParagraph"/>
        <w:ind w:left="360"/>
        <w:rPr>
          <w:rFonts w:ascii="Verdana" w:eastAsia="Calibri" w:hAnsi="Verdana"/>
          <w:sz w:val="20"/>
          <w:szCs w:val="20"/>
          <w:lang w:eastAsia="en-US"/>
        </w:rPr>
      </w:pPr>
    </w:p>
    <w:p w14:paraId="196AC33D" w14:textId="4435A477" w:rsidR="00E23A12" w:rsidRPr="00892829" w:rsidRDefault="009B38C1" w:rsidP="0068286B">
      <w:pPr>
        <w:pStyle w:val="ListParagraph"/>
        <w:ind w:left="810" w:hanging="426"/>
        <w:rPr>
          <w:rFonts w:ascii="Verdana" w:eastAsia="Calibri" w:hAnsi="Verdana"/>
          <w:b/>
          <w:bCs/>
          <w:sz w:val="20"/>
          <w:szCs w:val="20"/>
          <w:lang w:eastAsia="en-US"/>
        </w:rPr>
      </w:pPr>
      <w:r>
        <w:rPr>
          <w:rFonts w:ascii="Verdana" w:eastAsia="Calibri" w:hAnsi="Verdana"/>
          <w:b/>
          <w:bCs/>
          <w:sz w:val="20"/>
          <w:szCs w:val="20"/>
          <w:lang w:eastAsia="en-US"/>
        </w:rPr>
        <w:t>Interchange</w:t>
      </w:r>
      <w:r w:rsidR="00DB495D">
        <w:rPr>
          <w:rFonts w:ascii="Verdana" w:eastAsia="Calibri" w:hAnsi="Verdana"/>
          <w:b/>
          <w:bCs/>
          <w:sz w:val="20"/>
          <w:szCs w:val="20"/>
          <w:lang w:eastAsia="en-US"/>
        </w:rPr>
        <w:t xml:space="preserve"> fees</w:t>
      </w:r>
    </w:p>
    <w:p w14:paraId="7C0BB3E5" w14:textId="77777777" w:rsidR="00E23A12" w:rsidRPr="00912754" w:rsidRDefault="00E23A12" w:rsidP="00197E2A">
      <w:pPr>
        <w:pStyle w:val="ListParagraph"/>
        <w:ind w:left="426" w:hanging="426"/>
        <w:rPr>
          <w:rFonts w:ascii="Verdana" w:hAnsi="Verdana"/>
          <w:sz w:val="20"/>
          <w:szCs w:val="20"/>
        </w:rPr>
      </w:pPr>
    </w:p>
    <w:p w14:paraId="02B29E32" w14:textId="61DBC84C" w:rsidR="00507886" w:rsidRPr="0068286B" w:rsidRDefault="00C64075" w:rsidP="0068286B">
      <w:pPr>
        <w:pStyle w:val="NormalWeb"/>
        <w:numPr>
          <w:ilvl w:val="0"/>
          <w:numId w:val="3"/>
        </w:numPr>
        <w:spacing w:before="0" w:beforeAutospacing="0" w:after="200" w:afterAutospacing="0" w:line="276" w:lineRule="auto"/>
        <w:ind w:left="810" w:hanging="426"/>
        <w:rPr>
          <w:rFonts w:ascii="Verdana" w:eastAsia="Calibri" w:hAnsi="Verdana"/>
          <w:sz w:val="20"/>
          <w:szCs w:val="20"/>
          <w:lang w:eastAsia="en-US"/>
        </w:rPr>
      </w:pPr>
      <w:r w:rsidRPr="00D67BC6">
        <w:rPr>
          <w:rFonts w:ascii="Verdana" w:eastAsia="Calibri" w:hAnsi="Verdana"/>
          <w:sz w:val="20"/>
          <w:szCs w:val="20"/>
          <w:lang w:eastAsia="en-US"/>
        </w:rPr>
        <w:t xml:space="preserve">We note the RBA is seeking views on whether there is now a policy case for lowering the interchange benchmarks in the context of lowering the incidence of surcharging. </w:t>
      </w:r>
    </w:p>
    <w:p w14:paraId="7619BA6B" w14:textId="2C3B73ED" w:rsidR="00507886" w:rsidRPr="0068286B" w:rsidRDefault="00507886" w:rsidP="0068286B">
      <w:pPr>
        <w:pStyle w:val="NormalWeb"/>
        <w:numPr>
          <w:ilvl w:val="0"/>
          <w:numId w:val="3"/>
        </w:numPr>
        <w:spacing w:before="0" w:beforeAutospacing="0" w:after="200" w:afterAutospacing="0" w:line="276" w:lineRule="auto"/>
        <w:ind w:left="810" w:hanging="426"/>
        <w:rPr>
          <w:rFonts w:ascii="Verdana" w:eastAsia="Calibri" w:hAnsi="Verdana"/>
          <w:sz w:val="20"/>
          <w:szCs w:val="20"/>
          <w:lang w:eastAsia="en-US"/>
        </w:rPr>
      </w:pPr>
      <w:r w:rsidRPr="0068286B">
        <w:rPr>
          <w:rFonts w:ascii="Verdana" w:eastAsia="Calibri" w:hAnsi="Verdana"/>
          <w:sz w:val="20"/>
          <w:szCs w:val="20"/>
          <w:lang w:eastAsia="en-US"/>
        </w:rPr>
        <w:t>Interchange fees serve an important purpose in the card payment system. They are a significant contributor to the end-to-end card proposition, encourage ongoing investment in the system to ensure its continued security and reliability for consumers and businesses, and incentivise innovation</w:t>
      </w:r>
      <w:r w:rsidR="009838AB" w:rsidRPr="0068286B">
        <w:rPr>
          <w:rFonts w:ascii="Verdana" w:eastAsia="Calibri" w:hAnsi="Verdana"/>
          <w:sz w:val="20"/>
          <w:szCs w:val="20"/>
          <w:lang w:eastAsia="en-US"/>
        </w:rPr>
        <w:t xml:space="preserve"> such as mobile wallets and BNPL</w:t>
      </w:r>
      <w:r w:rsidRPr="0068286B">
        <w:rPr>
          <w:rFonts w:ascii="Verdana" w:eastAsia="Calibri" w:hAnsi="Verdana"/>
          <w:sz w:val="20"/>
          <w:szCs w:val="20"/>
          <w:lang w:eastAsia="en-US"/>
        </w:rPr>
        <w:t>.</w:t>
      </w:r>
    </w:p>
    <w:p w14:paraId="632FDED2" w14:textId="75D7BFE8" w:rsidR="00FD6A88" w:rsidRPr="00D54255" w:rsidRDefault="009838AB" w:rsidP="0068286B">
      <w:pPr>
        <w:pStyle w:val="NormalWeb"/>
        <w:numPr>
          <w:ilvl w:val="0"/>
          <w:numId w:val="3"/>
        </w:numPr>
        <w:spacing w:before="0" w:beforeAutospacing="0" w:after="200" w:afterAutospacing="0" w:line="276" w:lineRule="auto"/>
        <w:ind w:left="810" w:hanging="426"/>
        <w:rPr>
          <w:rFonts w:ascii="Verdana" w:eastAsia="Calibri" w:hAnsi="Verdana"/>
          <w:sz w:val="20"/>
          <w:szCs w:val="20"/>
          <w:lang w:eastAsia="en-US"/>
        </w:rPr>
      </w:pPr>
      <w:r w:rsidRPr="0068286B">
        <w:rPr>
          <w:rFonts w:ascii="Verdana" w:eastAsia="Calibri" w:hAnsi="Verdana"/>
          <w:sz w:val="20"/>
          <w:szCs w:val="20"/>
          <w:lang w:eastAsia="en-US"/>
        </w:rPr>
        <w:t>These services, together with consumers and businesses</w:t>
      </w:r>
      <w:r w:rsidR="00EE65DF" w:rsidRPr="0068286B">
        <w:rPr>
          <w:rFonts w:ascii="Verdana" w:eastAsia="Calibri" w:hAnsi="Verdana"/>
          <w:sz w:val="20"/>
          <w:szCs w:val="20"/>
          <w:lang w:eastAsia="en-US"/>
        </w:rPr>
        <w:t>,</w:t>
      </w:r>
      <w:r w:rsidR="000749DE" w:rsidRPr="0068286B">
        <w:rPr>
          <w:rFonts w:ascii="Verdana" w:eastAsia="Calibri" w:hAnsi="Verdana"/>
          <w:sz w:val="20"/>
          <w:szCs w:val="20"/>
          <w:lang w:eastAsia="en-US"/>
        </w:rPr>
        <w:t xml:space="preserve"> </w:t>
      </w:r>
      <w:r w:rsidR="00FD6A88" w:rsidRPr="0068286B">
        <w:rPr>
          <w:rFonts w:ascii="Verdana" w:eastAsia="Calibri" w:hAnsi="Verdana"/>
          <w:sz w:val="20"/>
          <w:szCs w:val="20"/>
          <w:lang w:eastAsia="en-US"/>
        </w:rPr>
        <w:t>depend on a secure, reliable, and trusted card payment system</w:t>
      </w:r>
      <w:r w:rsidR="00EE65DF" w:rsidRPr="0068286B">
        <w:rPr>
          <w:rFonts w:ascii="Verdana" w:eastAsia="Calibri" w:hAnsi="Verdana"/>
          <w:sz w:val="20"/>
          <w:szCs w:val="20"/>
          <w:lang w:eastAsia="en-US"/>
        </w:rPr>
        <w:t>.</w:t>
      </w:r>
      <w:r w:rsidR="00FD6A88" w:rsidRPr="0068286B">
        <w:rPr>
          <w:rFonts w:ascii="Verdana" w:eastAsia="Calibri" w:hAnsi="Verdana"/>
          <w:sz w:val="20"/>
          <w:szCs w:val="20"/>
          <w:lang w:eastAsia="en-US"/>
        </w:rPr>
        <w:t xml:space="preserve"> </w:t>
      </w:r>
      <w:r w:rsidR="00EE65DF" w:rsidRPr="0068286B">
        <w:rPr>
          <w:rFonts w:ascii="Verdana" w:eastAsia="Calibri" w:hAnsi="Verdana"/>
          <w:sz w:val="20"/>
          <w:szCs w:val="20"/>
          <w:lang w:eastAsia="en-US"/>
        </w:rPr>
        <w:t xml:space="preserve">It </w:t>
      </w:r>
      <w:r w:rsidR="00FD6A88" w:rsidRPr="0068286B">
        <w:rPr>
          <w:rFonts w:ascii="Verdana" w:eastAsia="Calibri" w:hAnsi="Verdana"/>
          <w:sz w:val="20"/>
          <w:szCs w:val="20"/>
          <w:lang w:eastAsia="en-US"/>
        </w:rPr>
        <w:t xml:space="preserve">is important to ensure that the system remains adequately funded to foster continued innovation.  </w:t>
      </w:r>
    </w:p>
    <w:p w14:paraId="5804AF3E" w14:textId="29436F22" w:rsidR="00CF68D0" w:rsidRPr="00E02226" w:rsidRDefault="00CF68D0" w:rsidP="0068286B">
      <w:pPr>
        <w:pStyle w:val="NormalWeb"/>
        <w:numPr>
          <w:ilvl w:val="0"/>
          <w:numId w:val="3"/>
        </w:numPr>
        <w:spacing w:before="0" w:beforeAutospacing="0" w:after="200" w:afterAutospacing="0" w:line="276" w:lineRule="auto"/>
        <w:ind w:left="810" w:hanging="426"/>
        <w:rPr>
          <w:rFonts w:ascii="Verdana" w:eastAsia="Calibri" w:hAnsi="Verdana"/>
          <w:sz w:val="20"/>
          <w:szCs w:val="20"/>
          <w:lang w:eastAsia="en-US"/>
        </w:rPr>
      </w:pPr>
      <w:r w:rsidRPr="46D22949">
        <w:rPr>
          <w:rFonts w:ascii="Verdana" w:eastAsia="Calibri" w:hAnsi="Verdana"/>
          <w:sz w:val="20"/>
          <w:szCs w:val="20"/>
          <w:lang w:eastAsia="en-US"/>
        </w:rPr>
        <w:t>Our view is that lowering interchange benchmarks will challenge the economics of the card system, limit the ability to innovate and respond to changing consumer preferences</w:t>
      </w:r>
      <w:r w:rsidR="00EE65DF">
        <w:rPr>
          <w:rFonts w:ascii="Verdana" w:eastAsia="Calibri" w:hAnsi="Verdana"/>
          <w:sz w:val="20"/>
          <w:szCs w:val="20"/>
          <w:lang w:eastAsia="en-US"/>
        </w:rPr>
        <w:t>,</w:t>
      </w:r>
      <w:r w:rsidR="00073544">
        <w:rPr>
          <w:rFonts w:ascii="Verdana" w:eastAsia="Calibri" w:hAnsi="Verdana"/>
          <w:sz w:val="20"/>
          <w:szCs w:val="20"/>
          <w:lang w:eastAsia="en-US"/>
        </w:rPr>
        <w:t xml:space="preserve"> and </w:t>
      </w:r>
      <w:r w:rsidRPr="46D22949">
        <w:rPr>
          <w:rFonts w:ascii="Verdana" w:eastAsia="Calibri" w:hAnsi="Verdana"/>
          <w:sz w:val="20"/>
          <w:szCs w:val="20"/>
          <w:lang w:eastAsia="en-US"/>
        </w:rPr>
        <w:t>impact the RBA’s objective</w:t>
      </w:r>
      <w:r w:rsidR="00EE65DF">
        <w:rPr>
          <w:rFonts w:ascii="Verdana" w:eastAsia="Calibri" w:hAnsi="Verdana"/>
          <w:sz w:val="20"/>
          <w:szCs w:val="20"/>
          <w:lang w:eastAsia="en-US"/>
        </w:rPr>
        <w:t xml:space="preserve"> of</w:t>
      </w:r>
      <w:r w:rsidRPr="46D22949">
        <w:rPr>
          <w:rFonts w:ascii="Verdana" w:eastAsia="Calibri" w:hAnsi="Verdana"/>
          <w:sz w:val="20"/>
          <w:szCs w:val="20"/>
          <w:lang w:eastAsia="en-US"/>
        </w:rPr>
        <w:t xml:space="preserve"> </w:t>
      </w:r>
      <w:r w:rsidR="00EE65DF" w:rsidRPr="46D22949">
        <w:rPr>
          <w:rFonts w:ascii="Verdana" w:eastAsia="Calibri" w:hAnsi="Verdana"/>
          <w:sz w:val="20"/>
          <w:szCs w:val="20"/>
          <w:lang w:eastAsia="en-US"/>
        </w:rPr>
        <w:t>promot</w:t>
      </w:r>
      <w:r w:rsidR="00EE65DF">
        <w:rPr>
          <w:rFonts w:ascii="Verdana" w:eastAsia="Calibri" w:hAnsi="Verdana"/>
          <w:sz w:val="20"/>
          <w:szCs w:val="20"/>
          <w:lang w:eastAsia="en-US"/>
        </w:rPr>
        <w:t>ing</w:t>
      </w:r>
      <w:r w:rsidR="00EE65DF" w:rsidRPr="46D22949">
        <w:rPr>
          <w:rFonts w:ascii="Verdana" w:eastAsia="Calibri" w:hAnsi="Verdana"/>
          <w:sz w:val="20"/>
          <w:szCs w:val="20"/>
          <w:lang w:eastAsia="en-US"/>
        </w:rPr>
        <w:t xml:space="preserve"> </w:t>
      </w:r>
      <w:r w:rsidRPr="46D22949">
        <w:rPr>
          <w:rFonts w:ascii="Verdana" w:eastAsia="Calibri" w:hAnsi="Verdana"/>
          <w:sz w:val="20"/>
          <w:szCs w:val="20"/>
          <w:lang w:eastAsia="en-US"/>
        </w:rPr>
        <w:t>efficiency in the payment system.</w:t>
      </w:r>
    </w:p>
    <w:p w14:paraId="6B6EBEE0" w14:textId="392D3D1A" w:rsidR="131935E9" w:rsidRPr="008D5FF7" w:rsidRDefault="131935E9" w:rsidP="0068286B">
      <w:pPr>
        <w:pStyle w:val="NormalWeb"/>
        <w:numPr>
          <w:ilvl w:val="0"/>
          <w:numId w:val="3"/>
        </w:numPr>
        <w:spacing w:before="0" w:beforeAutospacing="0" w:after="200" w:afterAutospacing="0" w:line="276" w:lineRule="auto"/>
        <w:ind w:left="810" w:hanging="426"/>
        <w:rPr>
          <w:rFonts w:ascii="Verdana" w:eastAsia="Calibri" w:hAnsi="Verdana"/>
          <w:sz w:val="20"/>
          <w:szCs w:val="20"/>
          <w:lang w:eastAsia="en-US"/>
        </w:rPr>
      </w:pPr>
    </w:p>
    <w:p w14:paraId="607049FB" w14:textId="52C5E965" w:rsidR="131935E9" w:rsidRPr="008D5FF7" w:rsidRDefault="131935E9" w:rsidP="0068286B">
      <w:pPr>
        <w:pStyle w:val="NormalWeb"/>
        <w:numPr>
          <w:ilvl w:val="0"/>
          <w:numId w:val="3"/>
        </w:numPr>
        <w:spacing w:before="0" w:beforeAutospacing="0" w:after="200" w:afterAutospacing="0" w:line="276" w:lineRule="auto"/>
        <w:ind w:left="810" w:hanging="426"/>
        <w:rPr>
          <w:rFonts w:ascii="Verdana" w:eastAsia="Calibri" w:hAnsi="Verdana"/>
          <w:sz w:val="20"/>
          <w:szCs w:val="20"/>
          <w:lang w:eastAsia="en-US"/>
        </w:rPr>
      </w:pPr>
    </w:p>
    <w:p w14:paraId="194C95D3" w14:textId="77777777" w:rsidR="004B49E6" w:rsidRPr="00D54255" w:rsidRDefault="004B49E6" w:rsidP="00D54255">
      <w:pPr>
        <w:pStyle w:val="ListParagraph"/>
        <w:rPr>
          <w:rFonts w:ascii="Verdana" w:eastAsia="Calibri" w:hAnsi="Verdana"/>
          <w:sz w:val="20"/>
          <w:szCs w:val="20"/>
          <w:lang w:eastAsia="en-US"/>
        </w:rPr>
      </w:pPr>
    </w:p>
    <w:p w14:paraId="5F27B74F" w14:textId="77777777" w:rsidR="007C6C2E" w:rsidRDefault="007C6C2E" w:rsidP="007C6C2E">
      <w:pPr>
        <w:pStyle w:val="ListParagraph"/>
        <w:ind w:left="426"/>
        <w:rPr>
          <w:rFonts w:ascii="Verdana" w:hAnsi="Verdana"/>
          <w:sz w:val="20"/>
          <w:szCs w:val="20"/>
        </w:rPr>
      </w:pPr>
    </w:p>
    <w:p w14:paraId="0D4D8DE2" w14:textId="77777777" w:rsidR="00B25AA5" w:rsidRDefault="00B25AA5" w:rsidP="007C6C2E">
      <w:pPr>
        <w:pStyle w:val="ListParagraph"/>
        <w:ind w:left="426"/>
        <w:rPr>
          <w:rFonts w:ascii="Verdana" w:hAnsi="Verdana"/>
          <w:sz w:val="20"/>
          <w:szCs w:val="20"/>
        </w:rPr>
      </w:pPr>
    </w:p>
    <w:p w14:paraId="4B7EF6B4" w14:textId="77777777" w:rsidR="00B25AA5" w:rsidRDefault="00B25AA5" w:rsidP="007C6C2E">
      <w:pPr>
        <w:pStyle w:val="ListParagraph"/>
        <w:ind w:left="426"/>
        <w:rPr>
          <w:rFonts w:ascii="Verdana" w:hAnsi="Verdana"/>
          <w:sz w:val="20"/>
          <w:szCs w:val="20"/>
        </w:rPr>
      </w:pPr>
    </w:p>
    <w:p w14:paraId="6E99B130" w14:textId="77777777" w:rsidR="00B25AA5" w:rsidRDefault="00B25AA5" w:rsidP="007C6C2E">
      <w:pPr>
        <w:pStyle w:val="ListParagraph"/>
        <w:ind w:left="426"/>
        <w:rPr>
          <w:rFonts w:ascii="Verdana" w:hAnsi="Verdana"/>
          <w:sz w:val="20"/>
          <w:szCs w:val="20"/>
        </w:rPr>
      </w:pPr>
    </w:p>
    <w:p w14:paraId="43238DD6" w14:textId="77777777" w:rsidR="00B50F4A" w:rsidRPr="00197E2A" w:rsidRDefault="00B50F4A" w:rsidP="007C6C2E">
      <w:pPr>
        <w:pStyle w:val="ListParagraph"/>
        <w:ind w:left="426"/>
        <w:rPr>
          <w:rFonts w:ascii="Verdana" w:hAnsi="Verdana"/>
          <w:sz w:val="20"/>
          <w:szCs w:val="20"/>
        </w:rPr>
      </w:pPr>
    </w:p>
    <w:p w14:paraId="59C6F8B6" w14:textId="77777777" w:rsidR="003A1B6D" w:rsidRDefault="003A1B6D" w:rsidP="00D54255">
      <w:pPr>
        <w:pStyle w:val="ListParagraph"/>
        <w:ind w:left="426"/>
        <w:rPr>
          <w:rFonts w:ascii="Verdana" w:eastAsia="Calibri" w:hAnsi="Verdana"/>
          <w:sz w:val="20"/>
          <w:szCs w:val="20"/>
          <w:lang w:eastAsia="en-US"/>
        </w:rPr>
      </w:pPr>
    </w:p>
    <w:p w14:paraId="5A9BD58D" w14:textId="77777777" w:rsidR="008D5FF7" w:rsidRPr="0068286B" w:rsidRDefault="33644D20" w:rsidP="0068286B">
      <w:pPr>
        <w:pStyle w:val="ListParagraph"/>
        <w:ind w:left="810" w:hanging="426"/>
        <w:rPr>
          <w:rFonts w:ascii="Verdana" w:eastAsia="Calibri" w:hAnsi="Verdana"/>
          <w:b/>
          <w:bCs/>
          <w:sz w:val="20"/>
          <w:szCs w:val="20"/>
          <w:lang w:eastAsia="en-US"/>
        </w:rPr>
      </w:pPr>
      <w:r w:rsidRPr="0068286B">
        <w:rPr>
          <w:rFonts w:ascii="Verdana" w:eastAsia="Calibri" w:hAnsi="Verdana"/>
          <w:b/>
          <w:bCs/>
          <w:sz w:val="20"/>
          <w:szCs w:val="20"/>
          <w:lang w:eastAsia="en-US"/>
        </w:rPr>
        <w:lastRenderedPageBreak/>
        <w:t>Conclusion</w:t>
      </w:r>
    </w:p>
    <w:p w14:paraId="710B6677" w14:textId="77777777" w:rsidR="008D5FF7" w:rsidRPr="008D5FF7" w:rsidRDefault="008D5FF7" w:rsidP="008D5FF7">
      <w:pPr>
        <w:rPr>
          <w:rFonts w:ascii="Verdana" w:eastAsia="Calibri" w:hAnsi="Verdana"/>
          <w:b/>
          <w:bCs/>
        </w:rPr>
      </w:pPr>
    </w:p>
    <w:p w14:paraId="5E580973" w14:textId="4F321708" w:rsidR="68B7A701" w:rsidRPr="0068286B" w:rsidRDefault="68B7A701" w:rsidP="00FC745E">
      <w:pPr>
        <w:pStyle w:val="NormalWeb"/>
        <w:numPr>
          <w:ilvl w:val="0"/>
          <w:numId w:val="3"/>
        </w:numPr>
        <w:spacing w:before="0" w:beforeAutospacing="0" w:after="200" w:afterAutospacing="0" w:line="276" w:lineRule="auto"/>
        <w:ind w:left="851" w:hanging="426"/>
        <w:rPr>
          <w:rFonts w:ascii="Verdana" w:hAnsi="Verdana"/>
          <w:sz w:val="20"/>
          <w:szCs w:val="20"/>
        </w:rPr>
      </w:pPr>
      <w:r w:rsidRPr="0068286B">
        <w:rPr>
          <w:rFonts w:ascii="Verdana" w:eastAsia="Calibri" w:hAnsi="Verdana"/>
          <w:sz w:val="20"/>
          <w:szCs w:val="20"/>
          <w:lang w:eastAsia="en-US"/>
        </w:rPr>
        <w:t>The Government notes in its ‘Strategic Plan for Australia’s Payments System’:</w:t>
      </w:r>
      <w:r w:rsidR="0068286B">
        <w:rPr>
          <w:rFonts w:ascii="Verdana" w:eastAsia="Calibri" w:hAnsi="Verdana"/>
          <w:sz w:val="20"/>
          <w:szCs w:val="20"/>
          <w:lang w:eastAsia="en-US"/>
        </w:rPr>
        <w:br/>
      </w:r>
      <w:r w:rsidRPr="0068286B">
        <w:rPr>
          <w:rFonts w:ascii="Verdana" w:eastAsia="Calibri" w:hAnsi="Verdana"/>
          <w:sz w:val="20"/>
          <w:szCs w:val="20"/>
          <w:lang w:eastAsia="en-US"/>
        </w:rPr>
        <w:br/>
      </w:r>
      <w:r w:rsidRPr="0068286B">
        <w:rPr>
          <w:rFonts w:ascii="Verdana" w:hAnsi="Verdana"/>
          <w:sz w:val="20"/>
          <w:szCs w:val="20"/>
        </w:rPr>
        <w:t xml:space="preserve"> </w:t>
      </w:r>
      <w:r w:rsidRPr="0068286B">
        <w:rPr>
          <w:rFonts w:ascii="Verdana" w:hAnsi="Verdana"/>
          <w:i/>
          <w:iCs/>
          <w:sz w:val="20"/>
          <w:szCs w:val="20"/>
        </w:rPr>
        <w:t>’An efficient system is one in which competitive pressures drive down payment costs. Efficiency in payment systems is productivity enhancing as it empowers industry to allocating resources effectively to innovate, and respond to new developments and changing consumer preferences. An efficient payments system provides end-users with certainty by ensuring payments are made and received in a timely, seamless, and predictable manner, with users appropriately informed about where their payment is going, when it will arrive and the associated costs</w:t>
      </w:r>
      <w:r w:rsidRPr="0068286B">
        <w:rPr>
          <w:rFonts w:ascii="Verdana" w:hAnsi="Verdana"/>
          <w:sz w:val="20"/>
          <w:szCs w:val="20"/>
        </w:rPr>
        <w:t>.’</w:t>
      </w:r>
    </w:p>
    <w:p w14:paraId="1BB4ABB1" w14:textId="7A49B0DF" w:rsidR="46D22949" w:rsidRDefault="46D22949" w:rsidP="00D54255">
      <w:pPr>
        <w:pStyle w:val="ListParagraph"/>
        <w:ind w:left="426" w:hanging="426"/>
        <w:rPr>
          <w:rFonts w:ascii="Verdana" w:hAnsi="Verdana"/>
          <w:sz w:val="20"/>
          <w:szCs w:val="20"/>
        </w:rPr>
      </w:pPr>
    </w:p>
    <w:p w14:paraId="072EE2E8" w14:textId="0B3A9A40" w:rsidR="00B401EA" w:rsidRPr="0068286B" w:rsidRDefault="006E6B05" w:rsidP="0068286B">
      <w:pPr>
        <w:pStyle w:val="NormalWeb"/>
        <w:numPr>
          <w:ilvl w:val="0"/>
          <w:numId w:val="3"/>
        </w:numPr>
        <w:spacing w:before="0" w:beforeAutospacing="0" w:after="200" w:afterAutospacing="0" w:line="276" w:lineRule="auto"/>
        <w:ind w:left="810" w:hanging="426"/>
        <w:rPr>
          <w:rFonts w:ascii="Verdana" w:eastAsia="Calibri" w:hAnsi="Verdana"/>
          <w:sz w:val="20"/>
          <w:szCs w:val="20"/>
          <w:lang w:eastAsia="en-US"/>
        </w:rPr>
      </w:pPr>
      <w:r w:rsidRPr="0068286B">
        <w:rPr>
          <w:rFonts w:ascii="Verdana" w:eastAsia="Calibri" w:hAnsi="Verdana"/>
          <w:sz w:val="20"/>
          <w:szCs w:val="20"/>
          <w:lang w:eastAsia="en-US"/>
        </w:rPr>
        <w:t>D</w:t>
      </w:r>
      <w:r w:rsidR="000B570E" w:rsidRPr="0068286B">
        <w:rPr>
          <w:rFonts w:ascii="Verdana" w:eastAsia="Calibri" w:hAnsi="Verdana"/>
          <w:sz w:val="20"/>
          <w:szCs w:val="20"/>
          <w:lang w:eastAsia="en-US"/>
        </w:rPr>
        <w:t xml:space="preserve">ownward pressure on payment costs represents one aspect of an efficient payment system. </w:t>
      </w:r>
      <w:r w:rsidR="009A7939" w:rsidRPr="0068286B">
        <w:rPr>
          <w:rFonts w:ascii="Verdana" w:eastAsia="Calibri" w:hAnsi="Verdana"/>
          <w:sz w:val="20"/>
          <w:szCs w:val="20"/>
          <w:lang w:eastAsia="en-US"/>
        </w:rPr>
        <w:t>However, a</w:t>
      </w:r>
      <w:r w:rsidR="000B570E" w:rsidRPr="0068286B">
        <w:rPr>
          <w:rFonts w:ascii="Verdana" w:eastAsia="Calibri" w:hAnsi="Verdana"/>
          <w:sz w:val="20"/>
          <w:szCs w:val="20"/>
          <w:lang w:eastAsia="en-US"/>
        </w:rPr>
        <w:t>nother important aspect is the effective allocation of resources to support innovation and new developments.</w:t>
      </w:r>
    </w:p>
    <w:p w14:paraId="23E1FB3F" w14:textId="2B52D016" w:rsidR="00413E73" w:rsidRDefault="00A3775C" w:rsidP="0068286B">
      <w:pPr>
        <w:pStyle w:val="NormalWeb"/>
        <w:numPr>
          <w:ilvl w:val="0"/>
          <w:numId w:val="3"/>
        </w:numPr>
        <w:spacing w:before="0" w:beforeAutospacing="0" w:after="200" w:afterAutospacing="0" w:line="276" w:lineRule="auto"/>
        <w:ind w:left="810" w:hanging="426"/>
        <w:rPr>
          <w:rFonts w:ascii="Verdana" w:eastAsia="Calibri" w:hAnsi="Verdana"/>
          <w:sz w:val="20"/>
          <w:szCs w:val="20"/>
          <w:lang w:eastAsia="en-US"/>
        </w:rPr>
      </w:pPr>
      <w:r w:rsidRPr="0068286B">
        <w:rPr>
          <w:rFonts w:ascii="Verdana" w:eastAsia="Calibri" w:hAnsi="Verdana"/>
          <w:sz w:val="20"/>
          <w:szCs w:val="20"/>
          <w:lang w:eastAsia="en-US"/>
        </w:rPr>
        <w:t xml:space="preserve">As noted above, a </w:t>
      </w:r>
      <w:r w:rsidR="55E195DC" w:rsidRPr="0068286B">
        <w:rPr>
          <w:rFonts w:ascii="Verdana" w:eastAsia="Calibri" w:hAnsi="Verdana"/>
          <w:sz w:val="20"/>
          <w:szCs w:val="20"/>
          <w:lang w:eastAsia="en-US"/>
        </w:rPr>
        <w:t xml:space="preserve">comprehensive </w:t>
      </w:r>
      <w:r w:rsidRPr="0068286B">
        <w:rPr>
          <w:rFonts w:ascii="Verdana" w:eastAsia="Calibri" w:hAnsi="Verdana"/>
          <w:sz w:val="20"/>
          <w:szCs w:val="20"/>
          <w:lang w:eastAsia="en-US"/>
        </w:rPr>
        <w:t xml:space="preserve">review of merchant payment costs and surcharging following the reforms to the PSRA will allow the RBA to consider these issues more </w:t>
      </w:r>
      <w:r w:rsidR="005F6398" w:rsidRPr="0068286B">
        <w:rPr>
          <w:rFonts w:ascii="Verdana" w:eastAsia="Calibri" w:hAnsi="Verdana"/>
          <w:sz w:val="20"/>
          <w:szCs w:val="20"/>
          <w:lang w:eastAsia="en-US"/>
        </w:rPr>
        <w:t xml:space="preserve">holistically </w:t>
      </w:r>
      <w:r w:rsidRPr="0068286B">
        <w:rPr>
          <w:rFonts w:ascii="Verdana" w:eastAsia="Calibri" w:hAnsi="Verdana"/>
          <w:sz w:val="20"/>
          <w:szCs w:val="20"/>
          <w:lang w:eastAsia="en-US"/>
        </w:rPr>
        <w:t xml:space="preserve">and review the other factors that are contributing to the cost of card payments. </w:t>
      </w:r>
    </w:p>
    <w:p w14:paraId="71070D4C" w14:textId="2C0E47AA" w:rsidR="00A3775C" w:rsidRPr="00197E2A" w:rsidRDefault="00A3775C" w:rsidP="0068286B">
      <w:pPr>
        <w:pStyle w:val="NormalWeb"/>
        <w:numPr>
          <w:ilvl w:val="0"/>
          <w:numId w:val="3"/>
        </w:numPr>
        <w:spacing w:before="0" w:beforeAutospacing="0" w:after="200" w:afterAutospacing="0" w:line="276" w:lineRule="auto"/>
        <w:ind w:left="810" w:hanging="426"/>
        <w:rPr>
          <w:rFonts w:ascii="Verdana" w:eastAsia="Calibri" w:hAnsi="Verdana"/>
          <w:sz w:val="20"/>
          <w:szCs w:val="20"/>
          <w:lang w:eastAsia="en-US"/>
        </w:rPr>
      </w:pPr>
      <w:r w:rsidRPr="00413E73">
        <w:rPr>
          <w:rFonts w:ascii="Verdana" w:eastAsia="Calibri" w:hAnsi="Verdana"/>
          <w:sz w:val="20"/>
          <w:szCs w:val="20"/>
          <w:lang w:eastAsia="en-US"/>
        </w:rPr>
        <w:t xml:space="preserve">We thank you for the opportunity to provide feedback on merchant payment costs and </w:t>
      </w:r>
      <w:r w:rsidR="00E4616C" w:rsidRPr="00413E73">
        <w:rPr>
          <w:rFonts w:ascii="Verdana" w:eastAsia="Calibri" w:hAnsi="Verdana"/>
          <w:sz w:val="20"/>
          <w:szCs w:val="20"/>
          <w:lang w:eastAsia="en-US"/>
        </w:rPr>
        <w:t>surcharging</w:t>
      </w:r>
      <w:r w:rsidR="00E4616C">
        <w:rPr>
          <w:rFonts w:ascii="Verdana" w:eastAsia="Calibri" w:hAnsi="Verdana"/>
          <w:sz w:val="20"/>
          <w:szCs w:val="20"/>
          <w:lang w:eastAsia="en-US"/>
        </w:rPr>
        <w:t>,</w:t>
      </w:r>
      <w:r w:rsidR="00E4616C" w:rsidRPr="00413E73">
        <w:rPr>
          <w:rFonts w:ascii="Verdana" w:eastAsia="Calibri" w:hAnsi="Verdana"/>
          <w:sz w:val="20"/>
          <w:szCs w:val="20"/>
          <w:lang w:eastAsia="en-US"/>
        </w:rPr>
        <w:t xml:space="preserve"> and</w:t>
      </w:r>
      <w:r w:rsidRPr="00413E73">
        <w:rPr>
          <w:rFonts w:ascii="Verdana" w:eastAsia="Calibri" w:hAnsi="Verdana"/>
          <w:sz w:val="20"/>
          <w:szCs w:val="20"/>
          <w:lang w:eastAsia="en-US"/>
        </w:rPr>
        <w:t xml:space="preserve"> look forward to engaging further on these important topics.</w:t>
      </w:r>
    </w:p>
    <w:p w14:paraId="05EBA8D3" w14:textId="63449803" w:rsidR="000E56CC" w:rsidRDefault="000E56CC" w:rsidP="00197E2A">
      <w:pPr>
        <w:pStyle w:val="ListParagraph"/>
        <w:ind w:left="426" w:hanging="426"/>
        <w:rPr>
          <w:rFonts w:ascii="Verdana" w:eastAsia="Calibri" w:hAnsi="Verdana"/>
          <w:sz w:val="20"/>
          <w:szCs w:val="20"/>
          <w:lang w:eastAsia="en-US"/>
        </w:rPr>
      </w:pPr>
      <w:r>
        <w:rPr>
          <w:rFonts w:ascii="Verdana" w:eastAsia="Calibri" w:hAnsi="Verdana"/>
          <w:sz w:val="20"/>
          <w:szCs w:val="20"/>
          <w:lang w:eastAsia="en-US"/>
        </w:rPr>
        <w:t xml:space="preserve">   </w:t>
      </w:r>
    </w:p>
    <w:p w14:paraId="5A2AEDEE" w14:textId="77777777" w:rsidR="000E56CC" w:rsidRPr="00D26E60" w:rsidRDefault="000E56CC" w:rsidP="00197E2A">
      <w:pPr>
        <w:pStyle w:val="ListParagraph"/>
        <w:ind w:left="426" w:hanging="426"/>
        <w:rPr>
          <w:rFonts w:ascii="Verdana" w:eastAsia="Calibri" w:hAnsi="Verdana"/>
          <w:sz w:val="20"/>
          <w:szCs w:val="20"/>
          <w:lang w:eastAsia="en-US"/>
        </w:rPr>
      </w:pPr>
    </w:p>
    <w:p w14:paraId="3BF6AC83" w14:textId="77777777" w:rsidR="000E56CC" w:rsidRPr="00D26E60" w:rsidRDefault="000E56CC" w:rsidP="00BF013B">
      <w:pPr>
        <w:pStyle w:val="ListParagraph"/>
        <w:ind w:left="426"/>
        <w:rPr>
          <w:rFonts w:ascii="Verdana" w:hAnsi="Verdana"/>
          <w:sz w:val="20"/>
          <w:szCs w:val="20"/>
        </w:rPr>
      </w:pPr>
      <w:r w:rsidRPr="00D26E60">
        <w:rPr>
          <w:rFonts w:ascii="Verdana" w:eastAsia="Calibri" w:hAnsi="Verdana"/>
          <w:sz w:val="20"/>
          <w:szCs w:val="20"/>
          <w:lang w:eastAsia="en-US"/>
        </w:rPr>
        <w:t xml:space="preserve"> </w:t>
      </w:r>
      <w:bookmarkEnd w:id="0"/>
    </w:p>
    <w:p w14:paraId="0144EA65" w14:textId="77777777" w:rsidR="000E56CC" w:rsidRPr="006155FE" w:rsidRDefault="000E56CC" w:rsidP="00197E2A">
      <w:pPr>
        <w:ind w:left="426"/>
        <w:rPr>
          <w:rFonts w:ascii="Verdana" w:hAnsi="Verdana"/>
        </w:rPr>
      </w:pPr>
      <w:r w:rsidRPr="006155FE">
        <w:rPr>
          <w:rFonts w:ascii="Verdana" w:hAnsi="Verdana"/>
        </w:rPr>
        <w:t>Yours sincerely</w:t>
      </w:r>
      <w:r>
        <w:rPr>
          <w:rFonts w:ascii="Verdana" w:hAnsi="Verdana"/>
        </w:rPr>
        <w:t>,</w:t>
      </w:r>
    </w:p>
    <w:p w14:paraId="4BE0DF23" w14:textId="77777777" w:rsidR="000E56CC" w:rsidRDefault="000E56CC" w:rsidP="00197E2A">
      <w:pPr>
        <w:ind w:left="426"/>
        <w:rPr>
          <w:rFonts w:ascii="Verdana" w:hAnsi="Verdana"/>
          <w:noProof/>
        </w:rPr>
      </w:pPr>
    </w:p>
    <w:p w14:paraId="0CDD0F45" w14:textId="0878A3A1" w:rsidR="000E56CC" w:rsidRDefault="00ED42C9" w:rsidP="00197E2A">
      <w:pPr>
        <w:ind w:left="426"/>
        <w:rPr>
          <w:rFonts w:ascii="Verdana" w:hAnsi="Verdana"/>
          <w:noProof/>
        </w:rPr>
      </w:pPr>
      <w:r>
        <w:rPr>
          <w:noProof/>
        </w:rPr>
        <w:drawing>
          <wp:inline distT="0" distB="0" distL="0" distR="0" wp14:anchorId="1729FD1B" wp14:editId="0DF0EC6D">
            <wp:extent cx="864235" cy="542925"/>
            <wp:effectExtent l="0" t="0" r="0" b="9525"/>
            <wp:docPr id="1"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64235" cy="542925"/>
                    </a:xfrm>
                    <a:prstGeom prst="rect">
                      <a:avLst/>
                    </a:prstGeom>
                  </pic:spPr>
                </pic:pic>
              </a:graphicData>
            </a:graphic>
          </wp:inline>
        </w:drawing>
      </w:r>
    </w:p>
    <w:p w14:paraId="19973743" w14:textId="77777777" w:rsidR="006E5945" w:rsidRDefault="006E5945" w:rsidP="00197E2A">
      <w:pPr>
        <w:ind w:left="426"/>
        <w:rPr>
          <w:rFonts w:ascii="Verdana" w:hAnsi="Verdana"/>
          <w:b/>
        </w:rPr>
      </w:pPr>
    </w:p>
    <w:p w14:paraId="5E54FB82" w14:textId="2A5F0032" w:rsidR="000E56CC" w:rsidRPr="006155FE" w:rsidRDefault="000E56CC" w:rsidP="00197E2A">
      <w:pPr>
        <w:ind w:left="426"/>
        <w:rPr>
          <w:rFonts w:ascii="Verdana" w:hAnsi="Verdana"/>
          <w:b/>
        </w:rPr>
      </w:pPr>
      <w:r>
        <w:rPr>
          <w:rFonts w:ascii="Verdana" w:hAnsi="Verdana"/>
          <w:b/>
        </w:rPr>
        <w:t>Jackie Kallman</w:t>
      </w:r>
    </w:p>
    <w:p w14:paraId="23669FB9" w14:textId="53162C72" w:rsidR="008C66A1" w:rsidRPr="00234E44" w:rsidRDefault="000E56CC" w:rsidP="00197E2A">
      <w:pPr>
        <w:ind w:left="426"/>
      </w:pPr>
      <w:r>
        <w:rPr>
          <w:rFonts w:ascii="Verdana" w:hAnsi="Verdana"/>
          <w:b/>
        </w:rPr>
        <w:t>Head of Payments Industry and Engagement</w:t>
      </w:r>
    </w:p>
    <w:sectPr w:rsidR="008C66A1" w:rsidRPr="00234E44" w:rsidSect="00234E44">
      <w:headerReference w:type="default" r:id="rId13"/>
      <w:footerReference w:type="default" r:id="rId14"/>
      <w:type w:val="continuous"/>
      <w:pgSz w:w="11906" w:h="16838"/>
      <w:pgMar w:top="1214" w:right="864" w:bottom="1276" w:left="864"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957160" w14:textId="77777777" w:rsidR="00C71F21" w:rsidRDefault="00C71F21">
      <w:r>
        <w:separator/>
      </w:r>
    </w:p>
  </w:endnote>
  <w:endnote w:type="continuationSeparator" w:id="0">
    <w:p w14:paraId="0CE1B0B9" w14:textId="77777777" w:rsidR="00C71F21" w:rsidRDefault="00C71F21">
      <w:r>
        <w:continuationSeparator/>
      </w:r>
    </w:p>
  </w:endnote>
  <w:endnote w:type="continuationNotice" w:id="1">
    <w:p w14:paraId="02E7EF6F" w14:textId="77777777" w:rsidR="00C71F21" w:rsidRDefault="00C71F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MT">
    <w:altName w:val="Calibri"/>
    <w:panose1 w:val="00000000000000000000"/>
    <w:charset w:val="00"/>
    <w:family w:val="auto"/>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Palatino">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2F96E" w14:textId="203A5033" w:rsidR="00285856" w:rsidRDefault="00211074" w:rsidP="00A95361">
    <w:pPr>
      <w:pStyle w:val="Header"/>
      <w:pBdr>
        <w:top w:val="single" w:sz="4" w:space="1" w:color="auto"/>
      </w:pBdr>
      <w:tabs>
        <w:tab w:val="clear" w:pos="8306"/>
        <w:tab w:val="right" w:pos="10065"/>
      </w:tabs>
      <w:jc w:val="center"/>
      <w:rPr>
        <w:sz w:val="18"/>
      </w:rPr>
    </w:pPr>
    <w:r w:rsidRPr="006916B5">
      <w:rPr>
        <w:noProof/>
        <w:sz w:val="18"/>
      </w:rPr>
      <w:drawing>
        <wp:inline distT="0" distB="0" distL="0" distR="0" wp14:anchorId="2CB6052E" wp14:editId="553D001E">
          <wp:extent cx="3848100" cy="95250"/>
          <wp:effectExtent l="0" t="0" r="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48100" cy="9525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F1CA8" w14:textId="77777777" w:rsidR="00C71F21" w:rsidRDefault="00C71F21">
      <w:r>
        <w:separator/>
      </w:r>
    </w:p>
  </w:footnote>
  <w:footnote w:type="continuationSeparator" w:id="0">
    <w:p w14:paraId="5BD11A32" w14:textId="77777777" w:rsidR="00C71F21" w:rsidRDefault="00C71F21">
      <w:r>
        <w:continuationSeparator/>
      </w:r>
    </w:p>
  </w:footnote>
  <w:footnote w:type="continuationNotice" w:id="1">
    <w:p w14:paraId="573333C1" w14:textId="77777777" w:rsidR="00C71F21" w:rsidRDefault="00C71F2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679B1" w14:textId="77777777" w:rsidR="00285856" w:rsidRDefault="00285856" w:rsidP="006F0011">
    <w:pPr>
      <w:pStyle w:val="Header"/>
      <w:ind w:left="-142"/>
      <w:rPr>
        <w:sz w:val="16"/>
      </w:rPr>
    </w:pPr>
  </w:p>
  <w:p w14:paraId="38076C4B" w14:textId="0ABD9D8A" w:rsidR="00285856" w:rsidRDefault="00211074" w:rsidP="006F0011">
    <w:pPr>
      <w:pStyle w:val="Header"/>
      <w:ind w:left="-142"/>
      <w:rPr>
        <w:sz w:val="16"/>
      </w:rPr>
    </w:pPr>
    <w:r>
      <w:rPr>
        <w:noProof/>
        <w:lang w:eastAsia="en-AU"/>
      </w:rPr>
      <w:drawing>
        <wp:anchor distT="0" distB="0" distL="114300" distR="114300" simplePos="0" relativeHeight="251658240" behindDoc="1" locked="0" layoutInCell="1" allowOverlap="1" wp14:anchorId="203858DE" wp14:editId="242DC3CF">
          <wp:simplePos x="0" y="0"/>
          <wp:positionH relativeFrom="column">
            <wp:posOffset>5189220</wp:posOffset>
          </wp:positionH>
          <wp:positionV relativeFrom="paragraph">
            <wp:posOffset>18415</wp:posOffset>
          </wp:positionV>
          <wp:extent cx="1386205" cy="435610"/>
          <wp:effectExtent l="0" t="0" r="0" b="0"/>
          <wp:wrapTight wrapText="bothSides">
            <wp:wrapPolygon edited="0">
              <wp:start x="0" y="0"/>
              <wp:lineTo x="0" y="20781"/>
              <wp:lineTo x="21372" y="20781"/>
              <wp:lineTo x="21372" y="0"/>
              <wp:lineTo x="0" y="0"/>
            </wp:wrapPolygon>
          </wp:wrapTight>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6205" cy="4356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D24FCB" w14:textId="77777777" w:rsidR="00285856" w:rsidRDefault="00285856" w:rsidP="006F0011">
    <w:pPr>
      <w:pStyle w:val="Header"/>
      <w:ind w:left="-142"/>
      <w:rPr>
        <w:sz w:val="16"/>
      </w:rPr>
    </w:pPr>
  </w:p>
  <w:p w14:paraId="124BCA5C" w14:textId="77777777" w:rsidR="00285856" w:rsidRDefault="00285856" w:rsidP="006F0011">
    <w:pPr>
      <w:pStyle w:val="Header"/>
      <w:ind w:left="-142"/>
      <w:rPr>
        <w:sz w:val="16"/>
      </w:rPr>
    </w:pPr>
  </w:p>
  <w:p w14:paraId="009ED3F6" w14:textId="77777777" w:rsidR="00285856" w:rsidRDefault="00285856" w:rsidP="006F0011">
    <w:pPr>
      <w:pStyle w:val="Header"/>
      <w:ind w:left="-142"/>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5629D9"/>
    <w:multiLevelType w:val="singleLevel"/>
    <w:tmpl w:val="14A8BB0E"/>
    <w:lvl w:ilvl="0">
      <w:start w:val="1"/>
      <w:numFmt w:val="bullet"/>
      <w:lvlText w:val=""/>
      <w:lvlJc w:val="left"/>
      <w:pPr>
        <w:tabs>
          <w:tab w:val="num" w:pos="360"/>
        </w:tabs>
        <w:ind w:left="360" w:hanging="360"/>
      </w:pPr>
      <w:rPr>
        <w:rFonts w:ascii="Symbol" w:hAnsi="Symbol" w:hint="default"/>
        <w:sz w:val="16"/>
      </w:rPr>
    </w:lvl>
  </w:abstractNum>
  <w:abstractNum w:abstractNumId="1" w15:restartNumberingAfterBreak="0">
    <w:nsid w:val="42D24645"/>
    <w:multiLevelType w:val="hybridMultilevel"/>
    <w:tmpl w:val="0ED43462"/>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3E465184">
      <w:numFmt w:val="bullet"/>
      <w:lvlText w:val="•"/>
      <w:lvlJc w:val="left"/>
      <w:pPr>
        <w:ind w:left="2520" w:hanging="360"/>
      </w:pPr>
      <w:rPr>
        <w:rFonts w:ascii="SymbolMT" w:eastAsiaTheme="minorHAnsi" w:hAnsi="SymbolMT" w:cs="SymbolMT" w:hint="default"/>
      </w:rPr>
    </w:lvl>
    <w:lvl w:ilvl="4" w:tplc="0C090003">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60DA54B3"/>
    <w:multiLevelType w:val="singleLevel"/>
    <w:tmpl w:val="14A8BB0E"/>
    <w:lvl w:ilvl="0">
      <w:start w:val="1"/>
      <w:numFmt w:val="bullet"/>
      <w:lvlText w:val=""/>
      <w:lvlJc w:val="left"/>
      <w:pPr>
        <w:tabs>
          <w:tab w:val="num" w:pos="360"/>
        </w:tabs>
        <w:ind w:left="360" w:hanging="360"/>
      </w:pPr>
      <w:rPr>
        <w:rFonts w:ascii="Symbol" w:hAnsi="Symbol" w:hint="default"/>
        <w:sz w:val="16"/>
      </w:rPr>
    </w:lvl>
  </w:abstractNum>
  <w:abstractNum w:abstractNumId="3" w15:restartNumberingAfterBreak="0">
    <w:nsid w:val="68F0165B"/>
    <w:multiLevelType w:val="hybridMultilevel"/>
    <w:tmpl w:val="2F52ECBE"/>
    <w:lvl w:ilvl="0" w:tplc="FFFFFFFF">
      <w:start w:val="1"/>
      <w:numFmt w:val="decimal"/>
      <w:lvlText w:val="%1."/>
      <w:lvlJc w:val="left"/>
      <w:pPr>
        <w:ind w:left="360" w:hanging="360"/>
      </w:pPr>
      <w:rPr>
        <w:rFonts w:hint="default"/>
      </w:rPr>
    </w:lvl>
    <w:lvl w:ilvl="1" w:tplc="0C090019">
      <w:start w:val="1"/>
      <w:numFmt w:val="lowerLetter"/>
      <w:lvlText w:val="%2."/>
      <w:lvlJc w:val="left"/>
      <w:pPr>
        <w:ind w:left="730" w:hanging="360"/>
      </w:pPr>
    </w:lvl>
    <w:lvl w:ilvl="2" w:tplc="0C09001B">
      <w:start w:val="1"/>
      <w:numFmt w:val="lowerRoman"/>
      <w:lvlText w:val="%3."/>
      <w:lvlJc w:val="right"/>
      <w:pPr>
        <w:ind w:left="5284" w:hanging="180"/>
      </w:pPr>
    </w:lvl>
    <w:lvl w:ilvl="3" w:tplc="0C09000F" w:tentative="1">
      <w:start w:val="1"/>
      <w:numFmt w:val="decimal"/>
      <w:lvlText w:val="%4."/>
      <w:lvlJc w:val="left"/>
      <w:pPr>
        <w:ind w:left="6004" w:hanging="360"/>
      </w:pPr>
    </w:lvl>
    <w:lvl w:ilvl="4" w:tplc="0C090019" w:tentative="1">
      <w:start w:val="1"/>
      <w:numFmt w:val="lowerLetter"/>
      <w:lvlText w:val="%5."/>
      <w:lvlJc w:val="left"/>
      <w:pPr>
        <w:ind w:left="6724" w:hanging="360"/>
      </w:pPr>
    </w:lvl>
    <w:lvl w:ilvl="5" w:tplc="0C09001B" w:tentative="1">
      <w:start w:val="1"/>
      <w:numFmt w:val="lowerRoman"/>
      <w:lvlText w:val="%6."/>
      <w:lvlJc w:val="right"/>
      <w:pPr>
        <w:ind w:left="7444" w:hanging="180"/>
      </w:pPr>
    </w:lvl>
    <w:lvl w:ilvl="6" w:tplc="0C09000F" w:tentative="1">
      <w:start w:val="1"/>
      <w:numFmt w:val="decimal"/>
      <w:lvlText w:val="%7."/>
      <w:lvlJc w:val="left"/>
      <w:pPr>
        <w:ind w:left="8164" w:hanging="360"/>
      </w:pPr>
    </w:lvl>
    <w:lvl w:ilvl="7" w:tplc="0C090019" w:tentative="1">
      <w:start w:val="1"/>
      <w:numFmt w:val="lowerLetter"/>
      <w:lvlText w:val="%8."/>
      <w:lvlJc w:val="left"/>
      <w:pPr>
        <w:ind w:left="8884" w:hanging="360"/>
      </w:pPr>
    </w:lvl>
    <w:lvl w:ilvl="8" w:tplc="0C09001B" w:tentative="1">
      <w:start w:val="1"/>
      <w:numFmt w:val="lowerRoman"/>
      <w:lvlText w:val="%9."/>
      <w:lvlJc w:val="right"/>
      <w:pPr>
        <w:ind w:left="9604" w:hanging="180"/>
      </w:pPr>
    </w:lvl>
  </w:abstractNum>
  <w:num w:numId="1" w16cid:durableId="1317489727">
    <w:abstractNumId w:val="0"/>
  </w:num>
  <w:num w:numId="2" w16cid:durableId="1390575337">
    <w:abstractNumId w:val="2"/>
  </w:num>
  <w:num w:numId="3" w16cid:durableId="1934699910">
    <w:abstractNumId w:val="3"/>
  </w:num>
  <w:num w:numId="4" w16cid:durableId="1527062758">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6A1"/>
    <w:rsid w:val="00000BE1"/>
    <w:rsid w:val="00000F3D"/>
    <w:rsid w:val="00001AC7"/>
    <w:rsid w:val="00001D3B"/>
    <w:rsid w:val="000021F6"/>
    <w:rsid w:val="00010CBB"/>
    <w:rsid w:val="000114B9"/>
    <w:rsid w:val="00014664"/>
    <w:rsid w:val="00014D64"/>
    <w:rsid w:val="00017A45"/>
    <w:rsid w:val="0002139D"/>
    <w:rsid w:val="0002544C"/>
    <w:rsid w:val="00025F7F"/>
    <w:rsid w:val="0003074C"/>
    <w:rsid w:val="00035095"/>
    <w:rsid w:val="00036A01"/>
    <w:rsid w:val="00040B66"/>
    <w:rsid w:val="000434B9"/>
    <w:rsid w:val="000451C4"/>
    <w:rsid w:val="00046526"/>
    <w:rsid w:val="00047C0E"/>
    <w:rsid w:val="00051673"/>
    <w:rsid w:val="00052A58"/>
    <w:rsid w:val="000566F7"/>
    <w:rsid w:val="00060999"/>
    <w:rsid w:val="000622F8"/>
    <w:rsid w:val="000635F0"/>
    <w:rsid w:val="0006433A"/>
    <w:rsid w:val="000646F2"/>
    <w:rsid w:val="000707E5"/>
    <w:rsid w:val="00072F20"/>
    <w:rsid w:val="000731A5"/>
    <w:rsid w:val="00073544"/>
    <w:rsid w:val="000749DE"/>
    <w:rsid w:val="0007596B"/>
    <w:rsid w:val="00075EFA"/>
    <w:rsid w:val="00082895"/>
    <w:rsid w:val="00082906"/>
    <w:rsid w:val="00082CC3"/>
    <w:rsid w:val="00087272"/>
    <w:rsid w:val="00087F5D"/>
    <w:rsid w:val="00090990"/>
    <w:rsid w:val="00091440"/>
    <w:rsid w:val="00091F84"/>
    <w:rsid w:val="00092E0C"/>
    <w:rsid w:val="00094BD1"/>
    <w:rsid w:val="000960DF"/>
    <w:rsid w:val="00097868"/>
    <w:rsid w:val="000A271A"/>
    <w:rsid w:val="000A3F0B"/>
    <w:rsid w:val="000A735A"/>
    <w:rsid w:val="000B3440"/>
    <w:rsid w:val="000B570E"/>
    <w:rsid w:val="000B7DDE"/>
    <w:rsid w:val="000C0627"/>
    <w:rsid w:val="000C1752"/>
    <w:rsid w:val="000C1BE1"/>
    <w:rsid w:val="000D5200"/>
    <w:rsid w:val="000D67C3"/>
    <w:rsid w:val="000E10A3"/>
    <w:rsid w:val="000E45C2"/>
    <w:rsid w:val="000E4E2C"/>
    <w:rsid w:val="000E56CC"/>
    <w:rsid w:val="000E5EDD"/>
    <w:rsid w:val="000F4538"/>
    <w:rsid w:val="0010079E"/>
    <w:rsid w:val="00102F2E"/>
    <w:rsid w:val="00103621"/>
    <w:rsid w:val="00104C12"/>
    <w:rsid w:val="00107BC5"/>
    <w:rsid w:val="00107CDD"/>
    <w:rsid w:val="00107F31"/>
    <w:rsid w:val="00111126"/>
    <w:rsid w:val="00113E9A"/>
    <w:rsid w:val="00114DB3"/>
    <w:rsid w:val="0011557C"/>
    <w:rsid w:val="00116BC7"/>
    <w:rsid w:val="0012370B"/>
    <w:rsid w:val="001247B0"/>
    <w:rsid w:val="00125968"/>
    <w:rsid w:val="00127C0C"/>
    <w:rsid w:val="00130A1E"/>
    <w:rsid w:val="00134A41"/>
    <w:rsid w:val="00135E73"/>
    <w:rsid w:val="00136422"/>
    <w:rsid w:val="00156634"/>
    <w:rsid w:val="001678E8"/>
    <w:rsid w:val="0017231D"/>
    <w:rsid w:val="001733FE"/>
    <w:rsid w:val="00173F8D"/>
    <w:rsid w:val="00175385"/>
    <w:rsid w:val="00176A65"/>
    <w:rsid w:val="001838FC"/>
    <w:rsid w:val="0018400E"/>
    <w:rsid w:val="001921D8"/>
    <w:rsid w:val="00192C7E"/>
    <w:rsid w:val="00193139"/>
    <w:rsid w:val="00194AAB"/>
    <w:rsid w:val="00195A25"/>
    <w:rsid w:val="00197E2A"/>
    <w:rsid w:val="001A0358"/>
    <w:rsid w:val="001A2B3E"/>
    <w:rsid w:val="001A2EC0"/>
    <w:rsid w:val="001A4E0F"/>
    <w:rsid w:val="001A76DD"/>
    <w:rsid w:val="001B00B7"/>
    <w:rsid w:val="001B3CE4"/>
    <w:rsid w:val="001C3C75"/>
    <w:rsid w:val="001C4ED6"/>
    <w:rsid w:val="001C5A32"/>
    <w:rsid w:val="001C748F"/>
    <w:rsid w:val="001D2CB6"/>
    <w:rsid w:val="001D3082"/>
    <w:rsid w:val="001D4845"/>
    <w:rsid w:val="001D487E"/>
    <w:rsid w:val="001D5DBD"/>
    <w:rsid w:val="001D6E44"/>
    <w:rsid w:val="001D7443"/>
    <w:rsid w:val="001D7CC7"/>
    <w:rsid w:val="001E33FE"/>
    <w:rsid w:val="001E3C6F"/>
    <w:rsid w:val="001E5F73"/>
    <w:rsid w:val="001E684B"/>
    <w:rsid w:val="001F26F1"/>
    <w:rsid w:val="001F59C8"/>
    <w:rsid w:val="001F6641"/>
    <w:rsid w:val="00200668"/>
    <w:rsid w:val="00202B9A"/>
    <w:rsid w:val="00207976"/>
    <w:rsid w:val="00211074"/>
    <w:rsid w:val="0021137F"/>
    <w:rsid w:val="00211934"/>
    <w:rsid w:val="002148FA"/>
    <w:rsid w:val="00217B6D"/>
    <w:rsid w:val="002202AB"/>
    <w:rsid w:val="00221C1C"/>
    <w:rsid w:val="00222FA0"/>
    <w:rsid w:val="00223260"/>
    <w:rsid w:val="00223D67"/>
    <w:rsid w:val="00227965"/>
    <w:rsid w:val="002304E4"/>
    <w:rsid w:val="00231102"/>
    <w:rsid w:val="002320BD"/>
    <w:rsid w:val="00233370"/>
    <w:rsid w:val="00233D1C"/>
    <w:rsid w:val="00234E44"/>
    <w:rsid w:val="002352E1"/>
    <w:rsid w:val="0023728D"/>
    <w:rsid w:val="00242269"/>
    <w:rsid w:val="002453F2"/>
    <w:rsid w:val="002459F3"/>
    <w:rsid w:val="00251200"/>
    <w:rsid w:val="00251DE8"/>
    <w:rsid w:val="00254AB4"/>
    <w:rsid w:val="00256074"/>
    <w:rsid w:val="0025651B"/>
    <w:rsid w:val="00265D97"/>
    <w:rsid w:val="002716C6"/>
    <w:rsid w:val="002723B8"/>
    <w:rsid w:val="00276D77"/>
    <w:rsid w:val="00285856"/>
    <w:rsid w:val="0028788D"/>
    <w:rsid w:val="002919C4"/>
    <w:rsid w:val="00292EBF"/>
    <w:rsid w:val="00297DB7"/>
    <w:rsid w:val="002A044A"/>
    <w:rsid w:val="002A265F"/>
    <w:rsid w:val="002A2E16"/>
    <w:rsid w:val="002A522A"/>
    <w:rsid w:val="002A7DB9"/>
    <w:rsid w:val="002B2905"/>
    <w:rsid w:val="002B5B98"/>
    <w:rsid w:val="002C1A80"/>
    <w:rsid w:val="002C7EC3"/>
    <w:rsid w:val="002D0C51"/>
    <w:rsid w:val="002D14F2"/>
    <w:rsid w:val="002D33C7"/>
    <w:rsid w:val="002D655E"/>
    <w:rsid w:val="002D6B4F"/>
    <w:rsid w:val="002F43CE"/>
    <w:rsid w:val="002F51C1"/>
    <w:rsid w:val="002F54B0"/>
    <w:rsid w:val="002F7DDC"/>
    <w:rsid w:val="00300BA8"/>
    <w:rsid w:val="003104C1"/>
    <w:rsid w:val="003129A4"/>
    <w:rsid w:val="003145DC"/>
    <w:rsid w:val="00314E7A"/>
    <w:rsid w:val="00316FE6"/>
    <w:rsid w:val="00317AD4"/>
    <w:rsid w:val="003215C2"/>
    <w:rsid w:val="0032251A"/>
    <w:rsid w:val="00325365"/>
    <w:rsid w:val="00333289"/>
    <w:rsid w:val="0033395B"/>
    <w:rsid w:val="003444ED"/>
    <w:rsid w:val="003459FC"/>
    <w:rsid w:val="00347719"/>
    <w:rsid w:val="00352854"/>
    <w:rsid w:val="00365A2C"/>
    <w:rsid w:val="00370232"/>
    <w:rsid w:val="0037283D"/>
    <w:rsid w:val="00372B7E"/>
    <w:rsid w:val="00372E91"/>
    <w:rsid w:val="00373362"/>
    <w:rsid w:val="00373775"/>
    <w:rsid w:val="00374905"/>
    <w:rsid w:val="00380185"/>
    <w:rsid w:val="00384606"/>
    <w:rsid w:val="00386932"/>
    <w:rsid w:val="00386ED5"/>
    <w:rsid w:val="00387B56"/>
    <w:rsid w:val="00390C96"/>
    <w:rsid w:val="003927EC"/>
    <w:rsid w:val="00395268"/>
    <w:rsid w:val="00395327"/>
    <w:rsid w:val="003A1B6D"/>
    <w:rsid w:val="003A554D"/>
    <w:rsid w:val="003B116C"/>
    <w:rsid w:val="003B296D"/>
    <w:rsid w:val="003C021E"/>
    <w:rsid w:val="003C12C2"/>
    <w:rsid w:val="003C344B"/>
    <w:rsid w:val="003C37CF"/>
    <w:rsid w:val="003D20BB"/>
    <w:rsid w:val="003D6BE9"/>
    <w:rsid w:val="003D7487"/>
    <w:rsid w:val="003E264D"/>
    <w:rsid w:val="003E36D4"/>
    <w:rsid w:val="003E4105"/>
    <w:rsid w:val="003E4630"/>
    <w:rsid w:val="003E4F7C"/>
    <w:rsid w:val="003E564E"/>
    <w:rsid w:val="003F0B2D"/>
    <w:rsid w:val="003F1BBD"/>
    <w:rsid w:val="003F3D66"/>
    <w:rsid w:val="003F541F"/>
    <w:rsid w:val="003F65C7"/>
    <w:rsid w:val="003F6ADB"/>
    <w:rsid w:val="00402370"/>
    <w:rsid w:val="00404E6F"/>
    <w:rsid w:val="00405E6D"/>
    <w:rsid w:val="00413E73"/>
    <w:rsid w:val="00414D35"/>
    <w:rsid w:val="004173B9"/>
    <w:rsid w:val="0042224F"/>
    <w:rsid w:val="00422BF2"/>
    <w:rsid w:val="00425EF7"/>
    <w:rsid w:val="00427A42"/>
    <w:rsid w:val="0043244A"/>
    <w:rsid w:val="00432E06"/>
    <w:rsid w:val="00433088"/>
    <w:rsid w:val="004330C0"/>
    <w:rsid w:val="00434A0C"/>
    <w:rsid w:val="00435687"/>
    <w:rsid w:val="00442781"/>
    <w:rsid w:val="00442C4D"/>
    <w:rsid w:val="00443985"/>
    <w:rsid w:val="004452F0"/>
    <w:rsid w:val="00446BC3"/>
    <w:rsid w:val="00456244"/>
    <w:rsid w:val="00471E18"/>
    <w:rsid w:val="00471FC6"/>
    <w:rsid w:val="00473F6C"/>
    <w:rsid w:val="00483D8B"/>
    <w:rsid w:val="004845A7"/>
    <w:rsid w:val="0049254F"/>
    <w:rsid w:val="004970B6"/>
    <w:rsid w:val="004A11B2"/>
    <w:rsid w:val="004A14BF"/>
    <w:rsid w:val="004A2C8A"/>
    <w:rsid w:val="004A3A6E"/>
    <w:rsid w:val="004A639D"/>
    <w:rsid w:val="004A6B3E"/>
    <w:rsid w:val="004B07A4"/>
    <w:rsid w:val="004B49E6"/>
    <w:rsid w:val="004B5030"/>
    <w:rsid w:val="004B5098"/>
    <w:rsid w:val="004B5B10"/>
    <w:rsid w:val="004B6CFB"/>
    <w:rsid w:val="004B7EEE"/>
    <w:rsid w:val="004C1080"/>
    <w:rsid w:val="004C14D1"/>
    <w:rsid w:val="004C3459"/>
    <w:rsid w:val="004C4681"/>
    <w:rsid w:val="004C5AB0"/>
    <w:rsid w:val="004C68A5"/>
    <w:rsid w:val="004C6CD6"/>
    <w:rsid w:val="004D049B"/>
    <w:rsid w:val="004D0EDE"/>
    <w:rsid w:val="004E238A"/>
    <w:rsid w:val="004E47DA"/>
    <w:rsid w:val="004E5174"/>
    <w:rsid w:val="004E5ED5"/>
    <w:rsid w:val="004E6074"/>
    <w:rsid w:val="004E609C"/>
    <w:rsid w:val="004E6378"/>
    <w:rsid w:val="004E78C7"/>
    <w:rsid w:val="004E7E7C"/>
    <w:rsid w:val="004F3D66"/>
    <w:rsid w:val="0050153D"/>
    <w:rsid w:val="00501FA3"/>
    <w:rsid w:val="00502144"/>
    <w:rsid w:val="00503650"/>
    <w:rsid w:val="00507170"/>
    <w:rsid w:val="00507886"/>
    <w:rsid w:val="005103E5"/>
    <w:rsid w:val="00513397"/>
    <w:rsid w:val="0051385C"/>
    <w:rsid w:val="0051426B"/>
    <w:rsid w:val="00514D0E"/>
    <w:rsid w:val="00516374"/>
    <w:rsid w:val="00517065"/>
    <w:rsid w:val="0052123B"/>
    <w:rsid w:val="00522DD1"/>
    <w:rsid w:val="005250EF"/>
    <w:rsid w:val="00525886"/>
    <w:rsid w:val="00531C91"/>
    <w:rsid w:val="00537904"/>
    <w:rsid w:val="00547E0A"/>
    <w:rsid w:val="005514DE"/>
    <w:rsid w:val="005535E1"/>
    <w:rsid w:val="00554092"/>
    <w:rsid w:val="0055719A"/>
    <w:rsid w:val="00557343"/>
    <w:rsid w:val="00560100"/>
    <w:rsid w:val="005626BD"/>
    <w:rsid w:val="0056595D"/>
    <w:rsid w:val="005659CD"/>
    <w:rsid w:val="00571FA8"/>
    <w:rsid w:val="005729D4"/>
    <w:rsid w:val="0057412D"/>
    <w:rsid w:val="00575A70"/>
    <w:rsid w:val="00580B41"/>
    <w:rsid w:val="00583BA4"/>
    <w:rsid w:val="00586509"/>
    <w:rsid w:val="005919F2"/>
    <w:rsid w:val="00592BE9"/>
    <w:rsid w:val="00593C28"/>
    <w:rsid w:val="005A0E1C"/>
    <w:rsid w:val="005A3688"/>
    <w:rsid w:val="005A513E"/>
    <w:rsid w:val="005B0A4C"/>
    <w:rsid w:val="005B20BD"/>
    <w:rsid w:val="005B7928"/>
    <w:rsid w:val="005C3DE3"/>
    <w:rsid w:val="005C591E"/>
    <w:rsid w:val="005D28D1"/>
    <w:rsid w:val="005E096B"/>
    <w:rsid w:val="005E1A17"/>
    <w:rsid w:val="005E3289"/>
    <w:rsid w:val="005E4A4F"/>
    <w:rsid w:val="005E4C57"/>
    <w:rsid w:val="005E57AD"/>
    <w:rsid w:val="005E7227"/>
    <w:rsid w:val="005F22E9"/>
    <w:rsid w:val="005F6398"/>
    <w:rsid w:val="0060359B"/>
    <w:rsid w:val="00604B9B"/>
    <w:rsid w:val="006056DF"/>
    <w:rsid w:val="00605EF7"/>
    <w:rsid w:val="00606597"/>
    <w:rsid w:val="00606809"/>
    <w:rsid w:val="00607D4B"/>
    <w:rsid w:val="00615EBA"/>
    <w:rsid w:val="006169C3"/>
    <w:rsid w:val="006225FC"/>
    <w:rsid w:val="0062453A"/>
    <w:rsid w:val="006262B4"/>
    <w:rsid w:val="00626344"/>
    <w:rsid w:val="0063642A"/>
    <w:rsid w:val="00636985"/>
    <w:rsid w:val="006426AA"/>
    <w:rsid w:val="00643354"/>
    <w:rsid w:val="00644DAB"/>
    <w:rsid w:val="00647425"/>
    <w:rsid w:val="006477D4"/>
    <w:rsid w:val="00647E6E"/>
    <w:rsid w:val="006600AB"/>
    <w:rsid w:val="0066085F"/>
    <w:rsid w:val="006614CB"/>
    <w:rsid w:val="00671C3B"/>
    <w:rsid w:val="006741CE"/>
    <w:rsid w:val="00680D06"/>
    <w:rsid w:val="00682572"/>
    <w:rsid w:val="0068286B"/>
    <w:rsid w:val="00682D70"/>
    <w:rsid w:val="0068410A"/>
    <w:rsid w:val="00686CC6"/>
    <w:rsid w:val="00687888"/>
    <w:rsid w:val="0069206F"/>
    <w:rsid w:val="00692782"/>
    <w:rsid w:val="00693113"/>
    <w:rsid w:val="0069535F"/>
    <w:rsid w:val="006962F5"/>
    <w:rsid w:val="006A17FE"/>
    <w:rsid w:val="006A2B4F"/>
    <w:rsid w:val="006A4239"/>
    <w:rsid w:val="006A42AF"/>
    <w:rsid w:val="006A4F3F"/>
    <w:rsid w:val="006A4F5F"/>
    <w:rsid w:val="006A7FEA"/>
    <w:rsid w:val="006B5969"/>
    <w:rsid w:val="006B5CE7"/>
    <w:rsid w:val="006C3025"/>
    <w:rsid w:val="006C3D55"/>
    <w:rsid w:val="006C5C2B"/>
    <w:rsid w:val="006C774D"/>
    <w:rsid w:val="006D0295"/>
    <w:rsid w:val="006D4B43"/>
    <w:rsid w:val="006D4B8A"/>
    <w:rsid w:val="006D6B8F"/>
    <w:rsid w:val="006E178B"/>
    <w:rsid w:val="006E1C88"/>
    <w:rsid w:val="006E2477"/>
    <w:rsid w:val="006E257A"/>
    <w:rsid w:val="006E5945"/>
    <w:rsid w:val="006E651E"/>
    <w:rsid w:val="006E6B05"/>
    <w:rsid w:val="006E7893"/>
    <w:rsid w:val="006F0011"/>
    <w:rsid w:val="006F02CC"/>
    <w:rsid w:val="006F446B"/>
    <w:rsid w:val="006F5624"/>
    <w:rsid w:val="006F5C6E"/>
    <w:rsid w:val="00700869"/>
    <w:rsid w:val="007022CB"/>
    <w:rsid w:val="00712536"/>
    <w:rsid w:val="007152F2"/>
    <w:rsid w:val="00715FE6"/>
    <w:rsid w:val="00717C37"/>
    <w:rsid w:val="00717F6F"/>
    <w:rsid w:val="00721404"/>
    <w:rsid w:val="00723774"/>
    <w:rsid w:val="007237E3"/>
    <w:rsid w:val="00730221"/>
    <w:rsid w:val="007308E8"/>
    <w:rsid w:val="00731160"/>
    <w:rsid w:val="00731848"/>
    <w:rsid w:val="00734D9F"/>
    <w:rsid w:val="007373FF"/>
    <w:rsid w:val="00737A78"/>
    <w:rsid w:val="00737EBB"/>
    <w:rsid w:val="00743E59"/>
    <w:rsid w:val="00745241"/>
    <w:rsid w:val="00747976"/>
    <w:rsid w:val="00747FA6"/>
    <w:rsid w:val="007509A0"/>
    <w:rsid w:val="00756B0A"/>
    <w:rsid w:val="00756B9D"/>
    <w:rsid w:val="00757D56"/>
    <w:rsid w:val="00761D77"/>
    <w:rsid w:val="00761FDF"/>
    <w:rsid w:val="007637A9"/>
    <w:rsid w:val="00765095"/>
    <w:rsid w:val="00770B6E"/>
    <w:rsid w:val="00773745"/>
    <w:rsid w:val="007745A5"/>
    <w:rsid w:val="007764DA"/>
    <w:rsid w:val="007769BF"/>
    <w:rsid w:val="0078006B"/>
    <w:rsid w:val="007864C0"/>
    <w:rsid w:val="007923AD"/>
    <w:rsid w:val="007A1DA4"/>
    <w:rsid w:val="007A3768"/>
    <w:rsid w:val="007A6C09"/>
    <w:rsid w:val="007A77F0"/>
    <w:rsid w:val="007C1A5E"/>
    <w:rsid w:val="007C5925"/>
    <w:rsid w:val="007C6C2E"/>
    <w:rsid w:val="007D048A"/>
    <w:rsid w:val="007D4AFF"/>
    <w:rsid w:val="007D4CB8"/>
    <w:rsid w:val="007D5531"/>
    <w:rsid w:val="007D6C47"/>
    <w:rsid w:val="007E00D4"/>
    <w:rsid w:val="007E1243"/>
    <w:rsid w:val="007E12F2"/>
    <w:rsid w:val="007E2D4C"/>
    <w:rsid w:val="007E4969"/>
    <w:rsid w:val="007E5F5D"/>
    <w:rsid w:val="007F2DF8"/>
    <w:rsid w:val="008006D1"/>
    <w:rsid w:val="00803A5D"/>
    <w:rsid w:val="00803C0A"/>
    <w:rsid w:val="0080478F"/>
    <w:rsid w:val="0081156A"/>
    <w:rsid w:val="00811976"/>
    <w:rsid w:val="008174AD"/>
    <w:rsid w:val="008241AD"/>
    <w:rsid w:val="0082547A"/>
    <w:rsid w:val="008347E0"/>
    <w:rsid w:val="00835987"/>
    <w:rsid w:val="008377AF"/>
    <w:rsid w:val="00853A4E"/>
    <w:rsid w:val="00854284"/>
    <w:rsid w:val="0085519C"/>
    <w:rsid w:val="0085683C"/>
    <w:rsid w:val="00862421"/>
    <w:rsid w:val="008624F5"/>
    <w:rsid w:val="00863E7C"/>
    <w:rsid w:val="00866D8F"/>
    <w:rsid w:val="00873219"/>
    <w:rsid w:val="00873C2A"/>
    <w:rsid w:val="00874D12"/>
    <w:rsid w:val="008753D4"/>
    <w:rsid w:val="00875640"/>
    <w:rsid w:val="0087646A"/>
    <w:rsid w:val="008835FB"/>
    <w:rsid w:val="00883A05"/>
    <w:rsid w:val="00887305"/>
    <w:rsid w:val="00887A61"/>
    <w:rsid w:val="00895442"/>
    <w:rsid w:val="00895D76"/>
    <w:rsid w:val="008A1BAB"/>
    <w:rsid w:val="008B0672"/>
    <w:rsid w:val="008B0A57"/>
    <w:rsid w:val="008B1AF3"/>
    <w:rsid w:val="008B38F6"/>
    <w:rsid w:val="008B51D5"/>
    <w:rsid w:val="008B555E"/>
    <w:rsid w:val="008B5869"/>
    <w:rsid w:val="008B6C15"/>
    <w:rsid w:val="008B790E"/>
    <w:rsid w:val="008B79A6"/>
    <w:rsid w:val="008C2D9B"/>
    <w:rsid w:val="008C33E4"/>
    <w:rsid w:val="008C543F"/>
    <w:rsid w:val="008C5C04"/>
    <w:rsid w:val="008C5D89"/>
    <w:rsid w:val="008C66A1"/>
    <w:rsid w:val="008C6E55"/>
    <w:rsid w:val="008D5C75"/>
    <w:rsid w:val="008D5FF7"/>
    <w:rsid w:val="008E0AB7"/>
    <w:rsid w:val="008E2B50"/>
    <w:rsid w:val="008E2D29"/>
    <w:rsid w:val="008E3097"/>
    <w:rsid w:val="008E7517"/>
    <w:rsid w:val="008F1F5F"/>
    <w:rsid w:val="008F2652"/>
    <w:rsid w:val="008F4627"/>
    <w:rsid w:val="008F7FB9"/>
    <w:rsid w:val="00902953"/>
    <w:rsid w:val="00903E34"/>
    <w:rsid w:val="00903FEB"/>
    <w:rsid w:val="00905EE8"/>
    <w:rsid w:val="0090677F"/>
    <w:rsid w:val="00907956"/>
    <w:rsid w:val="00907C1E"/>
    <w:rsid w:val="009102DF"/>
    <w:rsid w:val="00911A92"/>
    <w:rsid w:val="00912754"/>
    <w:rsid w:val="0091324B"/>
    <w:rsid w:val="00914F1B"/>
    <w:rsid w:val="00916F38"/>
    <w:rsid w:val="00926280"/>
    <w:rsid w:val="00930421"/>
    <w:rsid w:val="00931BEE"/>
    <w:rsid w:val="0093338A"/>
    <w:rsid w:val="009362FA"/>
    <w:rsid w:val="00941858"/>
    <w:rsid w:val="009429AD"/>
    <w:rsid w:val="00943F60"/>
    <w:rsid w:val="00944526"/>
    <w:rsid w:val="0094625E"/>
    <w:rsid w:val="00950B6F"/>
    <w:rsid w:val="00952F5B"/>
    <w:rsid w:val="009631AE"/>
    <w:rsid w:val="0096355A"/>
    <w:rsid w:val="0096377E"/>
    <w:rsid w:val="0096481F"/>
    <w:rsid w:val="009676AD"/>
    <w:rsid w:val="00970940"/>
    <w:rsid w:val="0098189B"/>
    <w:rsid w:val="009838AB"/>
    <w:rsid w:val="00983C03"/>
    <w:rsid w:val="00984D51"/>
    <w:rsid w:val="0099408C"/>
    <w:rsid w:val="00994193"/>
    <w:rsid w:val="009A0EB7"/>
    <w:rsid w:val="009A7939"/>
    <w:rsid w:val="009B38C1"/>
    <w:rsid w:val="009B789D"/>
    <w:rsid w:val="009C1516"/>
    <w:rsid w:val="009C3F97"/>
    <w:rsid w:val="009C6589"/>
    <w:rsid w:val="009C6F45"/>
    <w:rsid w:val="009D14A5"/>
    <w:rsid w:val="009D24D3"/>
    <w:rsid w:val="009D2C5B"/>
    <w:rsid w:val="009D49D6"/>
    <w:rsid w:val="009D7E86"/>
    <w:rsid w:val="009E62C4"/>
    <w:rsid w:val="009E736C"/>
    <w:rsid w:val="009F1DBA"/>
    <w:rsid w:val="00A009CA"/>
    <w:rsid w:val="00A02178"/>
    <w:rsid w:val="00A06A37"/>
    <w:rsid w:val="00A06FF1"/>
    <w:rsid w:val="00A10E6F"/>
    <w:rsid w:val="00A15B05"/>
    <w:rsid w:val="00A15E40"/>
    <w:rsid w:val="00A1710A"/>
    <w:rsid w:val="00A2638F"/>
    <w:rsid w:val="00A30213"/>
    <w:rsid w:val="00A34EB6"/>
    <w:rsid w:val="00A36DA3"/>
    <w:rsid w:val="00A3775C"/>
    <w:rsid w:val="00A404D6"/>
    <w:rsid w:val="00A40642"/>
    <w:rsid w:val="00A409E6"/>
    <w:rsid w:val="00A437CC"/>
    <w:rsid w:val="00A457C2"/>
    <w:rsid w:val="00A5098C"/>
    <w:rsid w:val="00A52134"/>
    <w:rsid w:val="00A529A1"/>
    <w:rsid w:val="00A54BDA"/>
    <w:rsid w:val="00A55944"/>
    <w:rsid w:val="00A603C8"/>
    <w:rsid w:val="00A70151"/>
    <w:rsid w:val="00A737C4"/>
    <w:rsid w:val="00A759C4"/>
    <w:rsid w:val="00A83742"/>
    <w:rsid w:val="00A84B69"/>
    <w:rsid w:val="00A9068B"/>
    <w:rsid w:val="00A912F9"/>
    <w:rsid w:val="00A9188B"/>
    <w:rsid w:val="00A92BA0"/>
    <w:rsid w:val="00A93482"/>
    <w:rsid w:val="00A93E1A"/>
    <w:rsid w:val="00A95361"/>
    <w:rsid w:val="00A95859"/>
    <w:rsid w:val="00AA0C37"/>
    <w:rsid w:val="00AA23B5"/>
    <w:rsid w:val="00AA3FD5"/>
    <w:rsid w:val="00AA5064"/>
    <w:rsid w:val="00AB1A4F"/>
    <w:rsid w:val="00AB2941"/>
    <w:rsid w:val="00AB4365"/>
    <w:rsid w:val="00AB6DC1"/>
    <w:rsid w:val="00AC008A"/>
    <w:rsid w:val="00AD1B39"/>
    <w:rsid w:val="00AD30E1"/>
    <w:rsid w:val="00AD39B6"/>
    <w:rsid w:val="00AD583B"/>
    <w:rsid w:val="00AE3BB4"/>
    <w:rsid w:val="00AE4444"/>
    <w:rsid w:val="00AE5CA2"/>
    <w:rsid w:val="00AE6AF9"/>
    <w:rsid w:val="00AE7415"/>
    <w:rsid w:val="00AE798A"/>
    <w:rsid w:val="00AF2D67"/>
    <w:rsid w:val="00AF468E"/>
    <w:rsid w:val="00AF5BA7"/>
    <w:rsid w:val="00AF5F25"/>
    <w:rsid w:val="00AF61A0"/>
    <w:rsid w:val="00AF7DBD"/>
    <w:rsid w:val="00B02957"/>
    <w:rsid w:val="00B02F51"/>
    <w:rsid w:val="00B13F44"/>
    <w:rsid w:val="00B14E62"/>
    <w:rsid w:val="00B15179"/>
    <w:rsid w:val="00B20641"/>
    <w:rsid w:val="00B22856"/>
    <w:rsid w:val="00B24DC5"/>
    <w:rsid w:val="00B25AA5"/>
    <w:rsid w:val="00B25E88"/>
    <w:rsid w:val="00B25FC0"/>
    <w:rsid w:val="00B27A3B"/>
    <w:rsid w:val="00B30FDD"/>
    <w:rsid w:val="00B34C57"/>
    <w:rsid w:val="00B35F92"/>
    <w:rsid w:val="00B401EA"/>
    <w:rsid w:val="00B41AE9"/>
    <w:rsid w:val="00B43BC8"/>
    <w:rsid w:val="00B5004E"/>
    <w:rsid w:val="00B50322"/>
    <w:rsid w:val="00B50F4A"/>
    <w:rsid w:val="00B55419"/>
    <w:rsid w:val="00B62635"/>
    <w:rsid w:val="00B62ABF"/>
    <w:rsid w:val="00B64245"/>
    <w:rsid w:val="00B64F62"/>
    <w:rsid w:val="00B67049"/>
    <w:rsid w:val="00B701D0"/>
    <w:rsid w:val="00B739E8"/>
    <w:rsid w:val="00B755E1"/>
    <w:rsid w:val="00B816CE"/>
    <w:rsid w:val="00B84C6F"/>
    <w:rsid w:val="00B84E49"/>
    <w:rsid w:val="00B864F2"/>
    <w:rsid w:val="00B87169"/>
    <w:rsid w:val="00B931FE"/>
    <w:rsid w:val="00B97774"/>
    <w:rsid w:val="00BA3D27"/>
    <w:rsid w:val="00BA506E"/>
    <w:rsid w:val="00BA56B9"/>
    <w:rsid w:val="00BA5CED"/>
    <w:rsid w:val="00BA670F"/>
    <w:rsid w:val="00BB170D"/>
    <w:rsid w:val="00BB57A3"/>
    <w:rsid w:val="00BB7885"/>
    <w:rsid w:val="00BB7E23"/>
    <w:rsid w:val="00BC05C9"/>
    <w:rsid w:val="00BC644D"/>
    <w:rsid w:val="00BD4102"/>
    <w:rsid w:val="00BD601A"/>
    <w:rsid w:val="00BD63F3"/>
    <w:rsid w:val="00BE01BE"/>
    <w:rsid w:val="00BE3289"/>
    <w:rsid w:val="00BE34D5"/>
    <w:rsid w:val="00BE559A"/>
    <w:rsid w:val="00BE7AC2"/>
    <w:rsid w:val="00BF013B"/>
    <w:rsid w:val="00BF77C9"/>
    <w:rsid w:val="00BF7D31"/>
    <w:rsid w:val="00C04B80"/>
    <w:rsid w:val="00C066B6"/>
    <w:rsid w:val="00C1531A"/>
    <w:rsid w:val="00C15936"/>
    <w:rsid w:val="00C21142"/>
    <w:rsid w:val="00C21618"/>
    <w:rsid w:val="00C2706F"/>
    <w:rsid w:val="00C30767"/>
    <w:rsid w:val="00C31A2F"/>
    <w:rsid w:val="00C37F36"/>
    <w:rsid w:val="00C40EFA"/>
    <w:rsid w:val="00C418D2"/>
    <w:rsid w:val="00C43081"/>
    <w:rsid w:val="00C4373A"/>
    <w:rsid w:val="00C45517"/>
    <w:rsid w:val="00C50735"/>
    <w:rsid w:val="00C51C29"/>
    <w:rsid w:val="00C532B8"/>
    <w:rsid w:val="00C55662"/>
    <w:rsid w:val="00C614F6"/>
    <w:rsid w:val="00C62112"/>
    <w:rsid w:val="00C629A1"/>
    <w:rsid w:val="00C64075"/>
    <w:rsid w:val="00C66EDA"/>
    <w:rsid w:val="00C7153F"/>
    <w:rsid w:val="00C71F21"/>
    <w:rsid w:val="00C7695A"/>
    <w:rsid w:val="00C776BD"/>
    <w:rsid w:val="00C8177F"/>
    <w:rsid w:val="00C81C03"/>
    <w:rsid w:val="00C903D6"/>
    <w:rsid w:val="00C90DA6"/>
    <w:rsid w:val="00C92746"/>
    <w:rsid w:val="00C93FD5"/>
    <w:rsid w:val="00C94099"/>
    <w:rsid w:val="00CA1A7D"/>
    <w:rsid w:val="00CA367B"/>
    <w:rsid w:val="00CA7C5B"/>
    <w:rsid w:val="00CB09DE"/>
    <w:rsid w:val="00CB21FE"/>
    <w:rsid w:val="00CB2B76"/>
    <w:rsid w:val="00CB400D"/>
    <w:rsid w:val="00CB4131"/>
    <w:rsid w:val="00CB4BDE"/>
    <w:rsid w:val="00CB7AF1"/>
    <w:rsid w:val="00CC672A"/>
    <w:rsid w:val="00CC7B66"/>
    <w:rsid w:val="00CD121F"/>
    <w:rsid w:val="00CD3558"/>
    <w:rsid w:val="00CD738D"/>
    <w:rsid w:val="00CE1DF6"/>
    <w:rsid w:val="00CE5D03"/>
    <w:rsid w:val="00CF0A77"/>
    <w:rsid w:val="00CF68D0"/>
    <w:rsid w:val="00CF7364"/>
    <w:rsid w:val="00D005DF"/>
    <w:rsid w:val="00D02541"/>
    <w:rsid w:val="00D0416F"/>
    <w:rsid w:val="00D04841"/>
    <w:rsid w:val="00D1605B"/>
    <w:rsid w:val="00D16443"/>
    <w:rsid w:val="00D16C14"/>
    <w:rsid w:val="00D22F50"/>
    <w:rsid w:val="00D25E97"/>
    <w:rsid w:val="00D26909"/>
    <w:rsid w:val="00D27F3F"/>
    <w:rsid w:val="00D324B2"/>
    <w:rsid w:val="00D32DBF"/>
    <w:rsid w:val="00D36EEC"/>
    <w:rsid w:val="00D41689"/>
    <w:rsid w:val="00D42B4C"/>
    <w:rsid w:val="00D43195"/>
    <w:rsid w:val="00D4501A"/>
    <w:rsid w:val="00D45E9F"/>
    <w:rsid w:val="00D47787"/>
    <w:rsid w:val="00D51F72"/>
    <w:rsid w:val="00D52667"/>
    <w:rsid w:val="00D5315A"/>
    <w:rsid w:val="00D53352"/>
    <w:rsid w:val="00D54255"/>
    <w:rsid w:val="00D5537E"/>
    <w:rsid w:val="00D60865"/>
    <w:rsid w:val="00D663CF"/>
    <w:rsid w:val="00D66675"/>
    <w:rsid w:val="00D67BC6"/>
    <w:rsid w:val="00D72C3F"/>
    <w:rsid w:val="00D77A95"/>
    <w:rsid w:val="00D77C9B"/>
    <w:rsid w:val="00D8412C"/>
    <w:rsid w:val="00D87081"/>
    <w:rsid w:val="00D90C0C"/>
    <w:rsid w:val="00D94E87"/>
    <w:rsid w:val="00DA0D70"/>
    <w:rsid w:val="00DA2878"/>
    <w:rsid w:val="00DA5609"/>
    <w:rsid w:val="00DA6766"/>
    <w:rsid w:val="00DA683A"/>
    <w:rsid w:val="00DB0057"/>
    <w:rsid w:val="00DB1BA3"/>
    <w:rsid w:val="00DB3018"/>
    <w:rsid w:val="00DB495D"/>
    <w:rsid w:val="00DB71E1"/>
    <w:rsid w:val="00DC1F4C"/>
    <w:rsid w:val="00DC4C79"/>
    <w:rsid w:val="00DD2321"/>
    <w:rsid w:val="00DD315C"/>
    <w:rsid w:val="00DD3708"/>
    <w:rsid w:val="00DD3D37"/>
    <w:rsid w:val="00DD4A85"/>
    <w:rsid w:val="00DE16B8"/>
    <w:rsid w:val="00DE3249"/>
    <w:rsid w:val="00DE3ACF"/>
    <w:rsid w:val="00DE5181"/>
    <w:rsid w:val="00DF2AAE"/>
    <w:rsid w:val="00DF34A3"/>
    <w:rsid w:val="00E02FD0"/>
    <w:rsid w:val="00E03B44"/>
    <w:rsid w:val="00E03C61"/>
    <w:rsid w:val="00E03F55"/>
    <w:rsid w:val="00E069EA"/>
    <w:rsid w:val="00E07A69"/>
    <w:rsid w:val="00E1017A"/>
    <w:rsid w:val="00E10321"/>
    <w:rsid w:val="00E13B6A"/>
    <w:rsid w:val="00E13CEE"/>
    <w:rsid w:val="00E173B1"/>
    <w:rsid w:val="00E20353"/>
    <w:rsid w:val="00E20F19"/>
    <w:rsid w:val="00E23A12"/>
    <w:rsid w:val="00E316C6"/>
    <w:rsid w:val="00E341FA"/>
    <w:rsid w:val="00E40176"/>
    <w:rsid w:val="00E4616C"/>
    <w:rsid w:val="00E53BC7"/>
    <w:rsid w:val="00E55B6F"/>
    <w:rsid w:val="00E63BE1"/>
    <w:rsid w:val="00E652E9"/>
    <w:rsid w:val="00E65BBE"/>
    <w:rsid w:val="00E65EE0"/>
    <w:rsid w:val="00E66C62"/>
    <w:rsid w:val="00E70FB0"/>
    <w:rsid w:val="00E72328"/>
    <w:rsid w:val="00E74EAA"/>
    <w:rsid w:val="00E805DE"/>
    <w:rsid w:val="00E83E04"/>
    <w:rsid w:val="00E942E7"/>
    <w:rsid w:val="00E948A5"/>
    <w:rsid w:val="00E9746B"/>
    <w:rsid w:val="00EA1902"/>
    <w:rsid w:val="00EA245E"/>
    <w:rsid w:val="00EA3910"/>
    <w:rsid w:val="00EA4637"/>
    <w:rsid w:val="00EA57EA"/>
    <w:rsid w:val="00EB3272"/>
    <w:rsid w:val="00EB3A86"/>
    <w:rsid w:val="00EB420F"/>
    <w:rsid w:val="00EB5F18"/>
    <w:rsid w:val="00EB6DDD"/>
    <w:rsid w:val="00EC305F"/>
    <w:rsid w:val="00EC3652"/>
    <w:rsid w:val="00ED01B5"/>
    <w:rsid w:val="00ED100E"/>
    <w:rsid w:val="00ED3091"/>
    <w:rsid w:val="00ED42C9"/>
    <w:rsid w:val="00ED44A6"/>
    <w:rsid w:val="00ED569D"/>
    <w:rsid w:val="00ED7416"/>
    <w:rsid w:val="00EE0A8C"/>
    <w:rsid w:val="00EE2132"/>
    <w:rsid w:val="00EE2E83"/>
    <w:rsid w:val="00EE47DB"/>
    <w:rsid w:val="00EE4EA8"/>
    <w:rsid w:val="00EE5C57"/>
    <w:rsid w:val="00EE65DF"/>
    <w:rsid w:val="00EF017B"/>
    <w:rsid w:val="00EF1444"/>
    <w:rsid w:val="00EF3911"/>
    <w:rsid w:val="00EF4229"/>
    <w:rsid w:val="00EF7521"/>
    <w:rsid w:val="00EF7B74"/>
    <w:rsid w:val="00F039F7"/>
    <w:rsid w:val="00F03D53"/>
    <w:rsid w:val="00F13D44"/>
    <w:rsid w:val="00F13DB4"/>
    <w:rsid w:val="00F15249"/>
    <w:rsid w:val="00F245AA"/>
    <w:rsid w:val="00F25843"/>
    <w:rsid w:val="00F343EE"/>
    <w:rsid w:val="00F34A62"/>
    <w:rsid w:val="00F360B2"/>
    <w:rsid w:val="00F401E5"/>
    <w:rsid w:val="00F442C7"/>
    <w:rsid w:val="00F477B2"/>
    <w:rsid w:val="00F477E7"/>
    <w:rsid w:val="00F47B47"/>
    <w:rsid w:val="00F53E8F"/>
    <w:rsid w:val="00F53EA9"/>
    <w:rsid w:val="00F553EF"/>
    <w:rsid w:val="00F55BF4"/>
    <w:rsid w:val="00F6018F"/>
    <w:rsid w:val="00F61450"/>
    <w:rsid w:val="00F6214A"/>
    <w:rsid w:val="00F7028D"/>
    <w:rsid w:val="00F70B90"/>
    <w:rsid w:val="00F7564B"/>
    <w:rsid w:val="00F75A6E"/>
    <w:rsid w:val="00F82751"/>
    <w:rsid w:val="00F83C3C"/>
    <w:rsid w:val="00F854A8"/>
    <w:rsid w:val="00F865C0"/>
    <w:rsid w:val="00F91FED"/>
    <w:rsid w:val="00F92424"/>
    <w:rsid w:val="00F92477"/>
    <w:rsid w:val="00F92E2A"/>
    <w:rsid w:val="00FA015E"/>
    <w:rsid w:val="00FA076C"/>
    <w:rsid w:val="00FA5680"/>
    <w:rsid w:val="00FA7FB0"/>
    <w:rsid w:val="00FB4E9B"/>
    <w:rsid w:val="00FB5EEC"/>
    <w:rsid w:val="00FC10A0"/>
    <w:rsid w:val="00FC206F"/>
    <w:rsid w:val="00FC457B"/>
    <w:rsid w:val="00FC50E8"/>
    <w:rsid w:val="00FD200C"/>
    <w:rsid w:val="00FD3439"/>
    <w:rsid w:val="00FD4A55"/>
    <w:rsid w:val="00FD4CDA"/>
    <w:rsid w:val="00FD6A88"/>
    <w:rsid w:val="00FD7336"/>
    <w:rsid w:val="00FE04DC"/>
    <w:rsid w:val="00FE0CE2"/>
    <w:rsid w:val="00FE1DB4"/>
    <w:rsid w:val="00FE4195"/>
    <w:rsid w:val="00FE435D"/>
    <w:rsid w:val="00FE5091"/>
    <w:rsid w:val="00FE6067"/>
    <w:rsid w:val="00FE6EBD"/>
    <w:rsid w:val="00FE77E5"/>
    <w:rsid w:val="00FF02AA"/>
    <w:rsid w:val="00FF41BE"/>
    <w:rsid w:val="00FF4F49"/>
    <w:rsid w:val="0F1AF476"/>
    <w:rsid w:val="131935E9"/>
    <w:rsid w:val="1720C91D"/>
    <w:rsid w:val="200F7823"/>
    <w:rsid w:val="2379A27F"/>
    <w:rsid w:val="2728C33C"/>
    <w:rsid w:val="2745DE09"/>
    <w:rsid w:val="2A5876BC"/>
    <w:rsid w:val="2C97BEA9"/>
    <w:rsid w:val="306478DA"/>
    <w:rsid w:val="33644D20"/>
    <w:rsid w:val="34DAA873"/>
    <w:rsid w:val="36AFB79F"/>
    <w:rsid w:val="38607A9F"/>
    <w:rsid w:val="389A762C"/>
    <w:rsid w:val="395518B2"/>
    <w:rsid w:val="3CECDC36"/>
    <w:rsid w:val="3D785FF5"/>
    <w:rsid w:val="408297CA"/>
    <w:rsid w:val="441506C1"/>
    <w:rsid w:val="443168BC"/>
    <w:rsid w:val="453E0C31"/>
    <w:rsid w:val="45FA27EB"/>
    <w:rsid w:val="46D22949"/>
    <w:rsid w:val="47A4A378"/>
    <w:rsid w:val="4C2FC044"/>
    <w:rsid w:val="4CA3BE33"/>
    <w:rsid w:val="4CB221EF"/>
    <w:rsid w:val="4E0E3679"/>
    <w:rsid w:val="54B5E00C"/>
    <w:rsid w:val="55E195DC"/>
    <w:rsid w:val="59C34D23"/>
    <w:rsid w:val="5E1D28D9"/>
    <w:rsid w:val="5F4C2128"/>
    <w:rsid w:val="62B965E0"/>
    <w:rsid w:val="6797E7B7"/>
    <w:rsid w:val="68B7A701"/>
    <w:rsid w:val="6F0A3D1C"/>
    <w:rsid w:val="728A77D7"/>
    <w:rsid w:val="7338DE35"/>
    <w:rsid w:val="733F73CE"/>
    <w:rsid w:val="739290BE"/>
    <w:rsid w:val="7795FF6A"/>
    <w:rsid w:val="79E84BC6"/>
    <w:rsid w:val="7D5EB3B8"/>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77F533"/>
  <w15:chartTrackingRefBased/>
  <w15:docId w15:val="{0F1580AA-E21C-436D-8853-131467DFC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Narrow" w:hAnsi="Arial Narrow"/>
      <w:lang w:eastAsia="en-US"/>
    </w:rPr>
  </w:style>
  <w:style w:type="paragraph" w:styleId="Heading1">
    <w:name w:val="heading 1"/>
    <w:basedOn w:val="Normal"/>
    <w:next w:val="Normal"/>
    <w:qFormat/>
    <w:pPr>
      <w:keepNext/>
      <w:jc w:val="center"/>
      <w:outlineLvl w:val="0"/>
    </w:pPr>
    <w:rPr>
      <w:rFonts w:ascii="Arial" w:hAnsi="Arial"/>
      <w:b/>
      <w:sz w:val="32"/>
      <w:shd w:val="pct10" w:color="000000" w:fill="FFFFFF"/>
    </w:rPr>
  </w:style>
  <w:style w:type="paragraph" w:styleId="Heading2">
    <w:name w:val="heading 2"/>
    <w:basedOn w:val="Normal"/>
    <w:next w:val="Normal"/>
    <w:qFormat/>
    <w:pPr>
      <w:keepNext/>
      <w:outlineLvl w:val="1"/>
    </w:pPr>
    <w:rPr>
      <w:rFonts w:ascii="Arial" w:hAnsi="Arial"/>
      <w:b/>
    </w:rPr>
  </w:style>
  <w:style w:type="paragraph" w:styleId="Heading3">
    <w:name w:val="heading 3"/>
    <w:basedOn w:val="Normal"/>
    <w:next w:val="Normal"/>
    <w:qFormat/>
    <w:pPr>
      <w:keepNext/>
      <w:jc w:val="center"/>
      <w:outlineLvl w:val="2"/>
    </w:pPr>
    <w:rPr>
      <w:rFonts w:ascii="Arial" w:hAnsi="Arial"/>
      <w:b/>
    </w:rPr>
  </w:style>
  <w:style w:type="paragraph" w:styleId="Heading4">
    <w:name w:val="heading 4"/>
    <w:basedOn w:val="Normal"/>
    <w:next w:val="Normal"/>
    <w:qFormat/>
    <w:pPr>
      <w:keepNext/>
      <w:outlineLvl w:val="3"/>
    </w:pPr>
    <w:rPr>
      <w:rFonts w:ascii="Arial" w:hAnsi="Arial"/>
      <w:b/>
      <w:snapToGrid w:val="0"/>
      <w:u w:val="single"/>
      <w:lang w:val="en-US"/>
    </w:rPr>
  </w:style>
  <w:style w:type="paragraph" w:styleId="Heading5">
    <w:name w:val="heading 5"/>
    <w:basedOn w:val="Normal"/>
    <w:next w:val="Normal"/>
    <w:qFormat/>
    <w:pPr>
      <w:keepNext/>
      <w:outlineLvl w:val="4"/>
    </w:pPr>
    <w:rPr>
      <w:rFonts w:ascii="Arial" w:hAnsi="Arial"/>
      <w:sz w:val="24"/>
    </w:rPr>
  </w:style>
  <w:style w:type="paragraph" w:styleId="Heading6">
    <w:name w:val="heading 6"/>
    <w:basedOn w:val="Normal"/>
    <w:next w:val="Normal"/>
    <w:qFormat/>
    <w:pPr>
      <w:keepNext/>
      <w:outlineLvl w:val="5"/>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pPr>
      <w:ind w:left="720" w:hanging="720"/>
    </w:pPr>
    <w:rPr>
      <w:rFonts w:ascii="Palatino" w:hAnsi="Palatino"/>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rPr>
      <w:rFonts w:ascii="Arial" w:hAnsi="Arial"/>
      <w:b/>
    </w:rPr>
  </w:style>
  <w:style w:type="character" w:styleId="PageNumber">
    <w:name w:val="page number"/>
    <w:basedOn w:val="DefaultParagraphFont"/>
  </w:style>
  <w:style w:type="paragraph" w:styleId="BodyTextIndent">
    <w:name w:val="Body Text Indent"/>
    <w:basedOn w:val="Normal"/>
    <w:pPr>
      <w:ind w:left="159" w:hanging="159"/>
    </w:pPr>
    <w:rPr>
      <w:sz w:val="16"/>
    </w:rPr>
  </w:style>
  <w:style w:type="paragraph" w:styleId="ListParagraph">
    <w:name w:val="List Paragraph"/>
    <w:basedOn w:val="Normal"/>
    <w:uiPriority w:val="34"/>
    <w:qFormat/>
    <w:rsid w:val="000E56CC"/>
    <w:pPr>
      <w:ind w:left="720"/>
      <w:contextualSpacing/>
    </w:pPr>
    <w:rPr>
      <w:rFonts w:ascii="Times New Roman" w:hAnsi="Times New Roman"/>
      <w:sz w:val="24"/>
      <w:szCs w:val="24"/>
      <w:lang w:eastAsia="en-AU"/>
    </w:rPr>
  </w:style>
  <w:style w:type="character" w:styleId="CommentReference">
    <w:name w:val="annotation reference"/>
    <w:rsid w:val="000E56CC"/>
    <w:rPr>
      <w:sz w:val="16"/>
      <w:szCs w:val="16"/>
    </w:rPr>
  </w:style>
  <w:style w:type="paragraph" w:styleId="CommentText">
    <w:name w:val="annotation text"/>
    <w:basedOn w:val="Normal"/>
    <w:link w:val="CommentTextChar"/>
    <w:uiPriority w:val="99"/>
    <w:rsid w:val="000E56CC"/>
    <w:rPr>
      <w:rFonts w:ascii="Times New Roman" w:hAnsi="Times New Roman"/>
      <w:lang w:eastAsia="en-AU"/>
    </w:rPr>
  </w:style>
  <w:style w:type="character" w:customStyle="1" w:styleId="CommentTextChar">
    <w:name w:val="Comment Text Char"/>
    <w:basedOn w:val="DefaultParagraphFont"/>
    <w:link w:val="CommentText"/>
    <w:uiPriority w:val="99"/>
    <w:rsid w:val="000E56CC"/>
  </w:style>
  <w:style w:type="paragraph" w:styleId="CommentSubject">
    <w:name w:val="annotation subject"/>
    <w:basedOn w:val="CommentText"/>
    <w:next w:val="CommentText"/>
    <w:link w:val="CommentSubjectChar"/>
    <w:rsid w:val="000E56CC"/>
    <w:rPr>
      <w:rFonts w:ascii="Arial Narrow" w:hAnsi="Arial Narrow"/>
      <w:b/>
      <w:bCs/>
      <w:lang w:eastAsia="en-US"/>
    </w:rPr>
  </w:style>
  <w:style w:type="character" w:customStyle="1" w:styleId="CommentSubjectChar">
    <w:name w:val="Comment Subject Char"/>
    <w:basedOn w:val="CommentTextChar"/>
    <w:link w:val="CommentSubject"/>
    <w:rsid w:val="000E56CC"/>
    <w:rPr>
      <w:rFonts w:ascii="Arial Narrow" w:hAnsi="Arial Narrow"/>
      <w:b/>
      <w:bCs/>
      <w:lang w:eastAsia="en-US"/>
    </w:rPr>
  </w:style>
  <w:style w:type="paragraph" w:styleId="NormalWeb">
    <w:name w:val="Normal (Web)"/>
    <w:basedOn w:val="Normal"/>
    <w:uiPriority w:val="99"/>
    <w:unhideWhenUsed/>
    <w:rsid w:val="004845A7"/>
    <w:pPr>
      <w:spacing w:before="100" w:beforeAutospacing="1" w:after="100" w:afterAutospacing="1"/>
    </w:pPr>
    <w:rPr>
      <w:rFonts w:ascii="Times New Roman" w:hAnsi="Times New Roman"/>
      <w:sz w:val="24"/>
      <w:szCs w:val="24"/>
      <w:lang w:eastAsia="en-AU"/>
    </w:rPr>
  </w:style>
  <w:style w:type="paragraph" w:styleId="Revision">
    <w:name w:val="Revision"/>
    <w:hidden/>
    <w:uiPriority w:val="99"/>
    <w:semiHidden/>
    <w:rsid w:val="00AA5064"/>
    <w:rPr>
      <w:rFonts w:ascii="Arial Narrow" w:hAnsi="Arial Narrow"/>
      <w:lang w:eastAsia="en-US"/>
    </w:rPr>
  </w:style>
  <w:style w:type="character" w:styleId="Mention">
    <w:name w:val="Mention"/>
    <w:basedOn w:val="DefaultParagraphFont"/>
    <w:uiPriority w:val="99"/>
    <w:unhideWhenUsed/>
    <w:rsid w:val="00983C0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9032172">
      <w:bodyDiv w:val="1"/>
      <w:marLeft w:val="0"/>
      <w:marRight w:val="0"/>
      <w:marTop w:val="0"/>
      <w:marBottom w:val="0"/>
      <w:divBdr>
        <w:top w:val="none" w:sz="0" w:space="0" w:color="auto"/>
        <w:left w:val="none" w:sz="0" w:space="0" w:color="auto"/>
        <w:bottom w:val="none" w:sz="0" w:space="0" w:color="auto"/>
        <w:right w:val="none" w:sz="0" w:space="0" w:color="auto"/>
      </w:divBdr>
      <w:divsChild>
        <w:div w:id="781732583">
          <w:marLeft w:val="0"/>
          <w:marRight w:val="0"/>
          <w:marTop w:val="0"/>
          <w:marBottom w:val="0"/>
          <w:divBdr>
            <w:top w:val="none" w:sz="0" w:space="0" w:color="242424"/>
            <w:left w:val="none" w:sz="0" w:space="0" w:color="242424"/>
            <w:bottom w:val="none" w:sz="0" w:space="0" w:color="242424"/>
            <w:right w:val="none" w:sz="0" w:space="0" w:color="242424"/>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907F6AE54FDC4298714D500016DC19" ma:contentTypeVersion="10" ma:contentTypeDescription="Create a new document." ma:contentTypeScope="" ma:versionID="ecb4c2f24caf922b5259253006e0a382">
  <xsd:schema xmlns:xsd="http://www.w3.org/2001/XMLSchema" xmlns:xs="http://www.w3.org/2001/XMLSchema" xmlns:p="http://schemas.microsoft.com/office/2006/metadata/properties" xmlns:ns3="693103c6-88d1-4a74-9032-475aaea1af56" xmlns:ns4="7f9aa02a-2bc2-48ea-92b8-456ff3550d75" targetNamespace="http://schemas.microsoft.com/office/2006/metadata/properties" ma:root="true" ma:fieldsID="23a7fd65a32d4a0c5bc6235f8c49a7c5" ns3:_="" ns4:_="">
    <xsd:import namespace="693103c6-88d1-4a74-9032-475aaea1af56"/>
    <xsd:import namespace="7f9aa02a-2bc2-48ea-92b8-456ff3550d7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element ref="ns4:SharedWithUsers" minOccurs="0"/>
                <xsd:element ref="ns4:SharedWithDetails" minOccurs="0"/>
                <xsd:element ref="ns4:SharingHintHash"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3103c6-88d1-4a74-9032-475aaea1af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f9aa02a-2bc2-48ea-92b8-456ff3550d75"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_activity xmlns="693103c6-88d1-4a74-9032-475aaea1af56" xsi:nil="true"/>
  </documentManagement>
</p:properties>
</file>

<file path=customXml/itemProps1.xml><?xml version="1.0" encoding="utf-8"?>
<ds:datastoreItem xmlns:ds="http://schemas.openxmlformats.org/officeDocument/2006/customXml" ds:itemID="{F198F968-79EF-46BD-AB7D-16F55BA2D5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3103c6-88d1-4a74-9032-475aaea1af56"/>
    <ds:schemaRef ds:uri="7f9aa02a-2bc2-48ea-92b8-456ff3550d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8A02F04-F840-4DF9-B607-08EA3FB336A2}">
  <ds:schemaRefs>
    <ds:schemaRef ds:uri="http://schemas.microsoft.com/sharepoint/v3/contenttype/forms"/>
  </ds:schemaRefs>
</ds:datastoreItem>
</file>

<file path=customXml/itemProps3.xml><?xml version="1.0" encoding="utf-8"?>
<ds:datastoreItem xmlns:ds="http://schemas.openxmlformats.org/officeDocument/2006/customXml" ds:itemID="{D9BACBB3-CE24-48D5-81B8-06A1F2FC218F}">
  <ds:schemaRefs>
    <ds:schemaRef ds:uri="http://schemas.microsoft.com/office/2006/metadata/longProperties"/>
  </ds:schemaRefs>
</ds:datastoreItem>
</file>

<file path=customXml/itemProps4.xml><?xml version="1.0" encoding="utf-8"?>
<ds:datastoreItem xmlns:ds="http://schemas.openxmlformats.org/officeDocument/2006/customXml" ds:itemID="{529ECB13-6168-4BD8-B228-BD1892A6DEA7}">
  <ds:schemaRefs>
    <ds:schemaRef ds:uri="http://schemas.openxmlformats.org/officeDocument/2006/bibliography"/>
  </ds:schemaRefs>
</ds:datastoreItem>
</file>

<file path=customXml/itemProps5.xml><?xml version="1.0" encoding="utf-8"?>
<ds:datastoreItem xmlns:ds="http://schemas.openxmlformats.org/officeDocument/2006/customXml" ds:itemID="{BE6E71E7-562F-4B6E-9D66-15A0A9980DDE}">
  <ds:schemaRefs>
    <ds:schemaRef ds:uri="http://schemas.microsoft.com/office/2006/metadata/properties"/>
    <ds:schemaRef ds:uri="http://schemas.microsoft.com/office/infopath/2007/PartnerControls"/>
    <ds:schemaRef ds:uri="693103c6-88d1-4a74-9032-475aaea1af56"/>
  </ds:schemaRefs>
</ds:datastoreItem>
</file>

<file path=docMetadata/LabelInfo.xml><?xml version="1.0" encoding="utf-8"?>
<clbl:labelList xmlns:clbl="http://schemas.microsoft.com/office/2020/mipLabelMetadata">
  <clbl:label id="{1f4f7eda-6e51-425e-a0f9-4c2fcef58a52}" enabled="0" method="" siteId="{1f4f7eda-6e51-425e-a0f9-4c2fcef58a52}"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3</Pages>
  <Words>880</Words>
  <Characters>5018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AUS ANZ Letter Template Legal Name ABN and ACL</vt:lpstr>
    </vt:vector>
  </TitlesOfParts>
  <Company/>
  <LinksUpToDate>false</LinksUpToDate>
  <CharactersWithSpaces>5887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 ANZ Letter Template Legal Name ABN and ACL</dc:title>
  <dc:subject/>
  <dc:creator>Graeme Stuchbery</dc:creator>
  <cp:keywords/>
  <cp:lastModifiedBy>WONG, Sally</cp:lastModifiedBy>
  <cp:revision>4</cp:revision>
  <cp:lastPrinted>2024-12-01T08:08:00Z</cp:lastPrinted>
  <dcterms:created xsi:type="dcterms:W3CDTF">2024-12-19T04:33:00Z</dcterms:created>
  <dcterms:modified xsi:type="dcterms:W3CDTF">2025-01-05T23:06:00Z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MAXCMS-853-5191</vt:lpwstr>
  </property>
  <property fmtid="{D5CDD505-2E9C-101B-9397-08002B2CF9AE}" pid="3" name="_dlc_DocIdItemGuid">
    <vt:lpwstr>6a7a77b8-4a27-4493-a983-b199e96ba88d</vt:lpwstr>
  </property>
  <property fmtid="{D5CDD505-2E9C-101B-9397-08002B2CF9AE}" pid="4" name="_dlc_DocIdUrl">
    <vt:lpwstr>https://admin.max.global.anz.com/_layouts/DocIdRedir.aspx?ID=MAXCMS-853-5191, MAXCMS-853-5191</vt:lpwstr>
  </property>
  <property fmtid="{D5CDD505-2E9C-101B-9397-08002B2CF9AE}" pid="5" name="Country Name">
    <vt:lpwstr/>
  </property>
  <property fmtid="{D5CDD505-2E9C-101B-9397-08002B2CF9AE}" pid="6" name="display_urn:schemas-microsoft-com:office:office#Owners">
    <vt:lpwstr>Anicka Hartney</vt:lpwstr>
  </property>
  <property fmtid="{D5CDD505-2E9C-101B-9397-08002B2CF9AE}" pid="7" name="ContentTypeId">
    <vt:lpwstr>0x0101006D907F6AE54FDC4298714D500016DC19</vt:lpwstr>
  </property>
  <property fmtid="{D5CDD505-2E9C-101B-9397-08002B2CF9AE}" pid="8" name="MSIP_Label_505e7ac9-f95c-49db-a725-ff35ba3d5bac_Enabled">
    <vt:lpwstr>true</vt:lpwstr>
  </property>
  <property fmtid="{D5CDD505-2E9C-101B-9397-08002B2CF9AE}" pid="9" name="MSIP_Label_505e7ac9-f95c-49db-a725-ff35ba3d5bac_SetDate">
    <vt:lpwstr>2025-01-05T22:56:00Z</vt:lpwstr>
  </property>
  <property fmtid="{D5CDD505-2E9C-101B-9397-08002B2CF9AE}" pid="10" name="MSIP_Label_505e7ac9-f95c-49db-a725-ff35ba3d5bac_Method">
    <vt:lpwstr>Privileged</vt:lpwstr>
  </property>
  <property fmtid="{D5CDD505-2E9C-101B-9397-08002B2CF9AE}" pid="11" name="MSIP_Label_505e7ac9-f95c-49db-a725-ff35ba3d5bac_Name">
    <vt:lpwstr>(Prototype) General</vt:lpwstr>
  </property>
  <property fmtid="{D5CDD505-2E9C-101B-9397-08002B2CF9AE}" pid="12" name="MSIP_Label_505e7ac9-f95c-49db-a725-ff35ba3d5bac_SiteId">
    <vt:lpwstr>af0d88c1-6605-44c2-999e-e6b2f8790d86</vt:lpwstr>
  </property>
  <property fmtid="{D5CDD505-2E9C-101B-9397-08002B2CF9AE}" pid="13" name="MSIP_Label_505e7ac9-f95c-49db-a725-ff35ba3d5bac_ActionId">
    <vt:lpwstr>558062a7-eec8-4ca6-b5ac-d55bd0e9c846</vt:lpwstr>
  </property>
  <property fmtid="{D5CDD505-2E9C-101B-9397-08002B2CF9AE}" pid="14" name="MSIP_Label_505e7ac9-f95c-49db-a725-ff35ba3d5bac_ContentBits">
    <vt:lpwstr>0</vt:lpwstr>
  </property>
</Properties>
</file>