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049CD" w14:textId="77777777" w:rsidR="006F10D8" w:rsidRDefault="006F10D8" w:rsidP="006F10D8">
      <w:pPr>
        <w:pStyle w:val="BodyText"/>
      </w:pPr>
      <w:r w:rsidRPr="000302F3">
        <w:t xml:space="preserve">I address my comments to the Reserve Bank's Payments Systems Board. The current system allowing credit card surcharges in Australia is unfair and discriminatory and needs review. As we move more to a cashless society, the current system is simply profiteering by credit card companies such as Visa (et al). It discriminates against small businesses who do not have the capacity to absorb these charges - and becomes noticeable for larger transactions for it would be rare for Australians to carry (and pay) cash for items that might cost $500 plus. As a consumer, it is frustrating searching for businesses that do not impose 'surcharges' and inevitably it draws me away from small businesses. I recently purchased a Stanley Pool Pump for $979 - and paid a 1.4% (or $13.71) surcharge to the local business because they have 'locked in' this surcharge for all credit card transactions, as this is what they are charged by their financial institution. I also recently renovated a kitchen, purchasing an oven and a microwave. I found a supplier who didn't impose surcharges. Otherwise, there would have been a surcharge of over $30. Given the 'surcharge' is supposed to represent the 'cost' of processing payments, it is completely illogical to suggest it costs any more to 'process' the pool pump transaction than it might to 'process' a $5 cup of coffee. Clearly, credit card companies enjoy profiteering with the complicity of the Reserve Bank and the ACCC. Australia needs to review existing laws as we move to a cashless society, otherwise consumers will continue to be 'ripped off' especially for purchases that go beyond the rationale of carrying large amounts of cash ... and especially if we want small business to survive. The European Union has long banned surcharges. In 2018, when the UK banned </w:t>
      </w:r>
      <w:proofErr w:type="gramStart"/>
      <w:r w:rsidRPr="000302F3">
        <w:t>surcharges</w:t>
      </w:r>
      <w:proofErr w:type="gramEnd"/>
      <w:r w:rsidRPr="000302F3">
        <w:t xml:space="preserve"> they said: "hidden charges for paying with a debit or credit card will help millions of UK consumers to avoid rip-off fees when spending their hard earned money." The situation in Australia is already out of hand ... and it is incumbent on the Reserve Bank to recommend a change in monetary policy. Thank you for listening Greg Milne</w:t>
      </w:r>
    </w:p>
    <w:p w14:paraId="7228B9D4" w14:textId="77777777" w:rsidR="00A26F22" w:rsidRDefault="00A26F22"/>
    <w:sectPr w:rsidR="00A26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0D8"/>
    <w:rsid w:val="0036096F"/>
    <w:rsid w:val="005F06E2"/>
    <w:rsid w:val="006764F7"/>
    <w:rsid w:val="006F10D8"/>
    <w:rsid w:val="00732BA8"/>
    <w:rsid w:val="00A26F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21357"/>
  <w15:chartTrackingRefBased/>
  <w15:docId w15:val="{60C374E1-4EC4-4F2E-A2DE-87D2696E1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6F10D8"/>
    <w:pPr>
      <w:spacing w:before="120" w:after="120" w:line="240" w:lineRule="auto"/>
      <w:jc w:val="both"/>
    </w:pPr>
    <w:rPr>
      <w:rFonts w:ascii="Calibri" w:eastAsiaTheme="minorEastAsia" w:hAnsi="Calibri"/>
      <w:kern w:val="0"/>
      <w:lang w:eastAsia="en-AU"/>
      <w14:ligatures w14:val="none"/>
    </w:rPr>
  </w:style>
  <w:style w:type="character" w:customStyle="1" w:styleId="BodyTextChar">
    <w:name w:val="Body Text Char"/>
    <w:basedOn w:val="DefaultParagraphFont"/>
    <w:link w:val="BodyText"/>
    <w:rsid w:val="006F10D8"/>
    <w:rPr>
      <w:rFonts w:ascii="Calibri" w:eastAsiaTheme="minorEastAsia" w:hAnsi="Calibri"/>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1770</Characters>
  <Application>Microsoft Office Word</Application>
  <DocSecurity>0</DocSecurity>
  <Lines>36</Lines>
  <Paragraphs>25</Paragraphs>
  <ScaleCrop>false</ScaleCrop>
  <Company>Reserve Bank of Australia</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2025-01-09T02:49:00Z</dcterms:created>
  <dcterms:modified xsi:type="dcterms:W3CDTF">2025-01-09T02:50:00Z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2025-01-09T02:50:06Z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32c951d2-a449-492a-8589-ff1508ab0ee1</vt:lpwstr>
  </property>
  <property fmtid="{D5CDD505-2E9C-101B-9397-08002B2CF9AE}" pid="8" name="MSIP_Label_505e7ac9-f95c-49db-a725-ff35ba3d5bac_ContentBits">
    <vt:lpwstr>0</vt:lpwstr>
  </property>
</Properties>
</file>