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0DD198" w14:textId="3E1F1AE5" w:rsidR="00AD56A7" w:rsidRDefault="00AD56A7" w:rsidP="0035698D">
      <w:pPr>
        <w:pStyle w:val="Heading1"/>
      </w:pPr>
      <w:r>
        <w:t xml:space="preserve">Submission </w:t>
      </w:r>
      <w:r w:rsidR="003E5253">
        <w:t xml:space="preserve">for the </w:t>
      </w:r>
      <w:r w:rsidR="003E5253" w:rsidRPr="003E5253">
        <w:t>Review of Merchant Card Payment Costs and Surcharging</w:t>
      </w:r>
    </w:p>
    <w:p w14:paraId="58CC0281" w14:textId="6AF5F1A4" w:rsidR="001B3E7C" w:rsidRDefault="001B3E7C" w:rsidP="003E5253">
      <w:r>
        <w:t>By Liron Lightwood</w:t>
      </w:r>
    </w:p>
    <w:p w14:paraId="1E1ECE5B" w14:textId="3CE5D93E" w:rsidR="003E5253" w:rsidRDefault="003E5253" w:rsidP="003E5253">
      <w:r>
        <w:t>This is my submission for the review of merchant card payment costs and surcharging.   I am writing this as a consumer.</w:t>
      </w:r>
    </w:p>
    <w:p w14:paraId="1DB543CE" w14:textId="4AC50404" w:rsidR="00302E91" w:rsidRDefault="00302E91" w:rsidP="0035698D">
      <w:pPr>
        <w:pStyle w:val="Heading1"/>
      </w:pPr>
      <w:r>
        <w:t xml:space="preserve">Interchange </w:t>
      </w:r>
      <w:r w:rsidR="00FC3F1A">
        <w:t>f</w:t>
      </w:r>
      <w:r>
        <w:t>ees</w:t>
      </w:r>
    </w:p>
    <w:p w14:paraId="76F5A7C3" w14:textId="794B5725" w:rsidR="00302E91" w:rsidRDefault="00482093" w:rsidP="00482093">
      <w:pPr>
        <w:pStyle w:val="Heading2"/>
      </w:pPr>
      <w:r w:rsidRPr="00482093">
        <w:t>Q1: Is there a case for lowering the level of interchange benchmarks or caps?</w:t>
      </w:r>
    </w:p>
    <w:p w14:paraId="7D0A0F45" w14:textId="1B69172F" w:rsidR="00302E91" w:rsidRDefault="003E5253" w:rsidP="008E0EE9">
      <w:r>
        <w:t xml:space="preserve">The </w:t>
      </w:r>
      <w:r w:rsidR="00302E91">
        <w:t>RBA</w:t>
      </w:r>
      <w:r w:rsidR="008E0EE9">
        <w:t xml:space="preserve"> should</w:t>
      </w:r>
      <w:r w:rsidR="00302E91">
        <w:t xml:space="preserve"> impose </w:t>
      </w:r>
      <w:r w:rsidR="008E0EE9">
        <w:t xml:space="preserve">a cap specifically for </w:t>
      </w:r>
      <w:r w:rsidR="00302E91">
        <w:t xml:space="preserve">low value </w:t>
      </w:r>
      <w:r>
        <w:t xml:space="preserve">debit and prepaid card </w:t>
      </w:r>
      <w:r w:rsidR="00302E91">
        <w:t>transactions</w:t>
      </w:r>
      <w:r>
        <w:t>, as they can make up a large proportion of the payment</w:t>
      </w:r>
      <w:r w:rsidR="00302E91">
        <w:t>.</w:t>
      </w:r>
      <w:r w:rsidR="008E0EE9">
        <w:t xml:space="preserve">  </w:t>
      </w:r>
      <w:r w:rsidR="00302E91">
        <w:t>For example, an interchange fee of 8c per transaction could result in a merchant fee of around 30</w:t>
      </w:r>
      <w:r>
        <w:t>c, which is relatively small for</w:t>
      </w:r>
      <w:r w:rsidR="00302E91">
        <w:t xml:space="preserve"> a $100 </w:t>
      </w:r>
      <w:r>
        <w:t xml:space="preserve">transaction, but significant for </w:t>
      </w:r>
      <w:r w:rsidR="00302E91">
        <w:t xml:space="preserve">a $5 </w:t>
      </w:r>
      <w:r>
        <w:t>transaction</w:t>
      </w:r>
      <w:r w:rsidR="008E0EE9">
        <w:t xml:space="preserve">, let alone a $3 or $4 </w:t>
      </w:r>
      <w:r>
        <w:t>transaction,</w:t>
      </w:r>
      <w:r w:rsidR="008E0EE9">
        <w:t xml:space="preserve"> etc</w:t>
      </w:r>
      <w:r w:rsidR="00302E91">
        <w:t>.</w:t>
      </w:r>
    </w:p>
    <w:p w14:paraId="10A24300" w14:textId="5D132A82" w:rsidR="00302E91" w:rsidRDefault="00302E91" w:rsidP="00302E91">
      <w:r>
        <w:t>A</w:t>
      </w:r>
      <w:r w:rsidR="008E0EE9">
        <w:t>n</w:t>
      </w:r>
      <w:r>
        <w:t xml:space="preserve"> interchange fee</w:t>
      </w:r>
      <w:r w:rsidR="008E0EE9">
        <w:t xml:space="preserve"> cap</w:t>
      </w:r>
      <w:r>
        <w:t xml:space="preserve"> of 0.2% </w:t>
      </w:r>
      <w:r w:rsidR="008E0EE9">
        <w:t xml:space="preserve">specifically </w:t>
      </w:r>
      <w:r>
        <w:t>for transactions below $50 would solve this problem.</w:t>
      </w:r>
      <w:r w:rsidR="008E0EE9">
        <w:t xml:space="preserve">  Such a cap should apply regardless of whether the interchange fees are </w:t>
      </w:r>
      <w:proofErr w:type="gramStart"/>
      <w:r w:rsidR="008E0EE9">
        <w:t>fixed-fee</w:t>
      </w:r>
      <w:proofErr w:type="gramEnd"/>
      <w:r w:rsidR="008E0EE9">
        <w:t xml:space="preserve"> or percentage based.</w:t>
      </w:r>
    </w:p>
    <w:p w14:paraId="37C9BD47" w14:textId="4978EEC7" w:rsidR="00302E91" w:rsidRDefault="00482093" w:rsidP="00482093">
      <w:pPr>
        <w:pStyle w:val="Heading2"/>
      </w:pPr>
      <w:r w:rsidRPr="00482093">
        <w:t>Should the difference between the interchange fees paid by big and small businesses be limited in some way?</w:t>
      </w:r>
    </w:p>
    <w:p w14:paraId="44F41DF4" w14:textId="6BDFD132" w:rsidR="008E0EE9" w:rsidRDefault="008E0EE9" w:rsidP="000C6C01">
      <w:r>
        <w:t xml:space="preserve">A case for this </w:t>
      </w:r>
      <w:r w:rsidR="003E5253">
        <w:t>c</w:t>
      </w:r>
      <w:r>
        <w:t xml:space="preserve">ould be that smaller business </w:t>
      </w:r>
      <w:r w:rsidR="00D64F6B">
        <w:t xml:space="preserve">pay higher interchange </w:t>
      </w:r>
      <w:proofErr w:type="gramStart"/>
      <w:r w:rsidR="00D64F6B">
        <w:t>fees</w:t>
      </w:r>
      <w:proofErr w:type="gramEnd"/>
      <w:r w:rsidR="00D64F6B">
        <w:t xml:space="preserve"> but the greater benefits go to customers who spend more on card purchases or have higher credit limits</w:t>
      </w:r>
      <w:r w:rsidR="000C6C01">
        <w:t>.</w:t>
      </w:r>
    </w:p>
    <w:p w14:paraId="46A41CCC" w14:textId="65E2A625" w:rsidR="00856922" w:rsidRDefault="00482093" w:rsidP="00856922">
      <w:pPr>
        <w:pStyle w:val="Heading2"/>
      </w:pPr>
      <w:r w:rsidRPr="00482093">
        <w:t>Q2: Should interchange regulation be extended to foreign card transactions in Australia?</w:t>
      </w:r>
    </w:p>
    <w:p w14:paraId="2FB1F982" w14:textId="4E05739B" w:rsidR="00856922" w:rsidRDefault="00856922" w:rsidP="00482093">
      <w:proofErr w:type="gramStart"/>
      <w:r>
        <w:t>Yes</w:t>
      </w:r>
      <w:proofErr w:type="gramEnd"/>
      <w:r>
        <w:t xml:space="preserve"> this would be good for visitors to Australia and tourism in general, </w:t>
      </w:r>
      <w:r w:rsidR="00482093">
        <w:t xml:space="preserve">to prevent </w:t>
      </w:r>
      <w:r>
        <w:t xml:space="preserve">merchants </w:t>
      </w:r>
      <w:r w:rsidR="00482093">
        <w:t xml:space="preserve">from not </w:t>
      </w:r>
      <w:r>
        <w:t>accept</w:t>
      </w:r>
      <w:r w:rsidR="00482093">
        <w:t>ing</w:t>
      </w:r>
      <w:r>
        <w:t xml:space="preserve"> foreign cards, even for services that tourists might use.</w:t>
      </w:r>
    </w:p>
    <w:p w14:paraId="01AFB6B2" w14:textId="0A6E75B4" w:rsidR="00856922" w:rsidRPr="00856922" w:rsidRDefault="003E5253" w:rsidP="00856922">
      <w:r>
        <w:t>It would also be great if Australia had</w:t>
      </w:r>
      <w:r w:rsidR="00856922">
        <w:t xml:space="preserve"> bilateral agreements wit</w:t>
      </w:r>
      <w:r w:rsidR="00482093">
        <w:t>h</w:t>
      </w:r>
      <w:r w:rsidR="00856922">
        <w:t xml:space="preserve"> other countries/regions so that </w:t>
      </w:r>
      <w:r w:rsidR="000C6C01">
        <w:t>visitors in each other’s country or region aren’t</w:t>
      </w:r>
      <w:r w:rsidR="00856922">
        <w:t xml:space="preserve"> inconvenienced.</w:t>
      </w:r>
    </w:p>
    <w:p w14:paraId="3933117D" w14:textId="5748C4DD" w:rsidR="00D41C8C" w:rsidRDefault="0035698D" w:rsidP="0035698D">
      <w:pPr>
        <w:pStyle w:val="Heading1"/>
      </w:pPr>
      <w:r>
        <w:lastRenderedPageBreak/>
        <w:t>Surcharging</w:t>
      </w:r>
    </w:p>
    <w:p w14:paraId="3490FB30" w14:textId="12D3DC34" w:rsidR="00637BE0" w:rsidRDefault="00637BE0" w:rsidP="00637BE0">
      <w:pPr>
        <w:pStyle w:val="Heading2"/>
      </w:pPr>
      <w:r w:rsidRPr="00637BE0">
        <w:t>Q12: Is there a case for revising the RBA’s surcharging framework? If so, which options or combination of options would best address the current concerns around surcharging? What other options should the RBA consider</w:t>
      </w:r>
      <w:r>
        <w:t>?</w:t>
      </w:r>
    </w:p>
    <w:p w14:paraId="3B835F2E" w14:textId="77777777" w:rsidR="005159D0" w:rsidRDefault="0035698D" w:rsidP="0035698D">
      <w:r>
        <w:t>Surcharges for debit card payments should be abolished</w:t>
      </w:r>
      <w:r w:rsidR="00637BE0">
        <w:t xml:space="preserve"> because they are </w:t>
      </w:r>
      <w:r w:rsidR="003E5253">
        <w:t xml:space="preserve">now </w:t>
      </w:r>
      <w:r w:rsidR="00637BE0">
        <w:t xml:space="preserve">a normal method of payment and customers shouldn’t </w:t>
      </w:r>
      <w:r w:rsidR="003E5253">
        <w:t xml:space="preserve">have to </w:t>
      </w:r>
      <w:r w:rsidR="00637BE0">
        <w:t xml:space="preserve">pay merchants </w:t>
      </w:r>
      <w:r w:rsidR="003E5253">
        <w:t xml:space="preserve">for </w:t>
      </w:r>
      <w:r w:rsidR="00637BE0">
        <w:t xml:space="preserve">accepting normal payments.  </w:t>
      </w:r>
      <w:r w:rsidR="0030224A">
        <w:t>The same should apply for prepaid cards.</w:t>
      </w:r>
    </w:p>
    <w:p w14:paraId="53D193E9" w14:textId="5901594B" w:rsidR="005159D0" w:rsidRDefault="0030224A" w:rsidP="0035698D">
      <w:r>
        <w:t>For credit card transactions, su</w:t>
      </w:r>
      <w:r w:rsidR="00637BE0">
        <w:t>rcharges should be limited</w:t>
      </w:r>
      <w:r>
        <w:t xml:space="preserve"> to the extra costs</w:t>
      </w:r>
      <w:r w:rsidR="005159D0">
        <w:t xml:space="preserve"> that merchants incur, </w:t>
      </w:r>
      <w:r>
        <w:t>if any</w:t>
      </w:r>
      <w:r w:rsidR="00637BE0">
        <w:t>.</w:t>
      </w:r>
    </w:p>
    <w:p w14:paraId="4D5A8109" w14:textId="48AF86C6" w:rsidR="005159D0" w:rsidRDefault="005159D0" w:rsidP="0035698D">
      <w:r>
        <w:t xml:space="preserve">The Reserve Bank should also do something about </w:t>
      </w:r>
      <w:r w:rsidR="000C6C01">
        <w:t>merchants</w:t>
      </w:r>
      <w:r>
        <w:t xml:space="preserve"> who try to get around surcharging </w:t>
      </w:r>
      <w:r w:rsidR="000C6C01">
        <w:t>limits</w:t>
      </w:r>
      <w:r>
        <w:t>, e.g. by giving people a cash discount, thus imposing an effective surcharge on card transactions.</w:t>
      </w:r>
    </w:p>
    <w:p w14:paraId="275A57FA" w14:textId="60552B99" w:rsidR="0035698D" w:rsidRDefault="0030224A" w:rsidP="00637BE0">
      <w:pPr>
        <w:pStyle w:val="Heading3"/>
      </w:pPr>
      <w:r>
        <w:t>Consumers</w:t>
      </w:r>
      <w:r w:rsidR="0035698D">
        <w:t xml:space="preserve"> shouldn’t pay surcharges on normal payments</w:t>
      </w:r>
    </w:p>
    <w:p w14:paraId="283583D6" w14:textId="5DE36372" w:rsidR="0035698D" w:rsidRDefault="0035698D" w:rsidP="008B1836">
      <w:r>
        <w:t>When surcharging was introduced, cash was the normal form of payment and card payments were more of a convenience method of payment.  In 2007, cash made up 69% of consumer payments while cards made up 26%</w:t>
      </w:r>
      <w:r w:rsidR="005978B3">
        <w:rPr>
          <w:rStyle w:val="FootnoteReference"/>
        </w:rPr>
        <w:footnoteReference w:id="1"/>
      </w:r>
      <w:r w:rsidR="005978B3">
        <w:t>.</w:t>
      </w:r>
      <w:r>
        <w:t xml:space="preserve">  Merchants would absorb the cost of cash payments while they could charge for card payments if they chose.</w:t>
      </w:r>
    </w:p>
    <w:p w14:paraId="5CDED217" w14:textId="7C9BDD36" w:rsidR="0035698D" w:rsidRDefault="0035698D" w:rsidP="00637BE0">
      <w:r>
        <w:t xml:space="preserve"> In 2022, the situation was reversed, with cash making up only 13% of payments and cards making up</w:t>
      </w:r>
      <w:r w:rsidR="00D3103A">
        <w:t xml:space="preserve"> the vast majority at</w:t>
      </w:r>
      <w:r>
        <w:t xml:space="preserve"> 76%.   Debit cards alone make up </w:t>
      </w:r>
      <w:proofErr w:type="gramStart"/>
      <w:r>
        <w:t>a majority of</w:t>
      </w:r>
      <w:proofErr w:type="gramEnd"/>
      <w:r>
        <w:t xml:space="preserve"> payments at 51%.</w:t>
      </w:r>
      <w:r w:rsidR="00637BE0">
        <w:t xml:space="preserve">  </w:t>
      </w:r>
      <w:r w:rsidR="00D3103A">
        <w:t xml:space="preserve">Yet while merchants still absorb the cost of cash payments, they often </w:t>
      </w:r>
      <w:r w:rsidR="00637BE0">
        <w:t>pass on</w:t>
      </w:r>
      <w:r w:rsidR="00D3103A">
        <w:t xml:space="preserve"> the full cost of </w:t>
      </w:r>
      <w:r w:rsidR="00637BE0">
        <w:t xml:space="preserve">accepting </w:t>
      </w:r>
      <w:r w:rsidR="00D3103A">
        <w:t>card payments.  Anecdotally, in my experience, the number of merchants who are imposing surcharges seems to be increasing over time</w:t>
      </w:r>
      <w:r w:rsidR="00637BE0">
        <w:t xml:space="preserve"> and now includes major retail chains that didn’t use to impose surcharges</w:t>
      </w:r>
      <w:r w:rsidR="00D3103A">
        <w:t>.</w:t>
      </w:r>
    </w:p>
    <w:p w14:paraId="5EAD744B" w14:textId="2BAA31F9" w:rsidR="00D3103A" w:rsidRDefault="00D3103A" w:rsidP="0035698D">
      <w:r>
        <w:t xml:space="preserve">Merchants should absorb the cost of accepting normal forms of payments – </w:t>
      </w:r>
      <w:r w:rsidR="0030224A">
        <w:t>consumers</w:t>
      </w:r>
      <w:r>
        <w:t xml:space="preserve"> shouldn’t have to pay for this.  It was a given in the past, it should be a given once again.</w:t>
      </w:r>
    </w:p>
    <w:p w14:paraId="53F25D06" w14:textId="08E3FBDD" w:rsidR="0082651C" w:rsidRDefault="0082651C" w:rsidP="00637BE0">
      <w:pPr>
        <w:pStyle w:val="Heading3"/>
      </w:pPr>
      <w:r>
        <w:t xml:space="preserve">Only </w:t>
      </w:r>
      <w:r w:rsidR="000C6C01">
        <w:t>r</w:t>
      </w:r>
      <w:r>
        <w:t xml:space="preserve">elative </w:t>
      </w:r>
      <w:r w:rsidR="000C6C01">
        <w:t>s</w:t>
      </w:r>
      <w:r>
        <w:t>urcharges</w:t>
      </w:r>
      <w:r w:rsidR="005159D0">
        <w:t xml:space="preserve"> should apply for credit card</w:t>
      </w:r>
      <w:r w:rsidR="000C6C01">
        <w:t xml:space="preserve"> </w:t>
      </w:r>
      <w:r w:rsidR="005159D0">
        <w:t>payments</w:t>
      </w:r>
    </w:p>
    <w:p w14:paraId="53229A87" w14:textId="1D123A62" w:rsidR="0082651C" w:rsidRPr="0082651C" w:rsidRDefault="00240825" w:rsidP="0082651C">
      <w:r>
        <w:t>For payment methods that are not considered normal</w:t>
      </w:r>
      <w:r w:rsidR="005159D0">
        <w:t xml:space="preserve"> like credit card payments</w:t>
      </w:r>
      <w:r>
        <w:t>, m</w:t>
      </w:r>
      <w:r w:rsidR="0082651C">
        <w:t xml:space="preserve">erchants </w:t>
      </w:r>
      <w:r w:rsidR="00637BE0">
        <w:t>should be able to</w:t>
      </w:r>
      <w:r w:rsidR="0082651C">
        <w:t xml:space="preserve"> impose surcharges, but only to the extent that they are more expensive than normal forms of payment.  For example, if a merchant pays 1% for accepting debit card payments and 1.5% for credit card payments, the maximum surcharge they </w:t>
      </w:r>
      <w:r>
        <w:t>could</w:t>
      </w:r>
      <w:r w:rsidR="0082651C">
        <w:t xml:space="preserve"> impose on credit card payments would be 0.5%.</w:t>
      </w:r>
    </w:p>
    <w:p w14:paraId="2FA6438E" w14:textId="306CB9E8" w:rsidR="00690C72" w:rsidRDefault="000C6C01" w:rsidP="00690C72">
      <w:pPr>
        <w:pStyle w:val="Heading3"/>
      </w:pPr>
      <w:r>
        <w:t>Getting around</w:t>
      </w:r>
      <w:r w:rsidR="00690C72">
        <w:t xml:space="preserve"> </w:t>
      </w:r>
      <w:r>
        <w:t>s</w:t>
      </w:r>
      <w:r w:rsidR="00690C72">
        <w:t xml:space="preserve">urcharge </w:t>
      </w:r>
      <w:r>
        <w:t>r</w:t>
      </w:r>
      <w:r w:rsidR="00690C72">
        <w:t>estrictions</w:t>
      </w:r>
    </w:p>
    <w:p w14:paraId="4F4E9ABD" w14:textId="30EB70D3" w:rsidR="00690C72" w:rsidRDefault="00690C72" w:rsidP="00690C72">
      <w:r>
        <w:t xml:space="preserve">Merchants might </w:t>
      </w:r>
      <w:r w:rsidR="000C6C01">
        <w:t xml:space="preserve">try to </w:t>
      </w:r>
      <w:r>
        <w:t xml:space="preserve">get around surcharge limitations by giving discounts to some payment methods (e.g. cash) but not others.  </w:t>
      </w:r>
      <w:r w:rsidR="000C6C01">
        <w:t xml:space="preserve">The Reserve Bank should try to prevent this from </w:t>
      </w:r>
      <w:r w:rsidR="000C6C01">
        <w:lastRenderedPageBreak/>
        <w:t>happening, as t</w:t>
      </w:r>
      <w:r>
        <w:t>his would impose an effective surcharge on some normal payment methods (e.g. debit cards), and a higher effective surcharge on others (e.g. credit cards).</w:t>
      </w:r>
    </w:p>
    <w:p w14:paraId="187A6EC3" w14:textId="5DF5F5A8" w:rsidR="00690C72" w:rsidRDefault="00690C72" w:rsidP="00690C72">
      <w:r>
        <w:t>Here are some examples of a merchant who imposes an effective surcharge on normal payments, and another who doesn’t:</w:t>
      </w:r>
    </w:p>
    <w:p w14:paraId="2BF7EFF4" w14:textId="776F1946" w:rsidR="00690C72" w:rsidRDefault="00690C72" w:rsidP="00690C72">
      <w:pPr>
        <w:pStyle w:val="ListParagraph"/>
        <w:numPr>
          <w:ilvl w:val="0"/>
          <w:numId w:val="3"/>
        </w:numPr>
      </w:pPr>
      <w:r>
        <w:t xml:space="preserve">A restaurant gives a 15% discount if payments are made by cash.  </w:t>
      </w:r>
      <w:proofErr w:type="gramStart"/>
      <w:r>
        <w:t>Thus</w:t>
      </w:r>
      <w:proofErr w:type="gramEnd"/>
      <w:r>
        <w:t xml:space="preserve"> debit card transactions would be at least 17% more than cash transactions, resulting in an effective surcharge of over 17%.</w:t>
      </w:r>
    </w:p>
    <w:p w14:paraId="61BD378F" w14:textId="77777777" w:rsidR="00690C72" w:rsidRDefault="00690C72" w:rsidP="00690C72">
      <w:pPr>
        <w:pStyle w:val="ListParagraph"/>
        <w:numPr>
          <w:ilvl w:val="0"/>
          <w:numId w:val="3"/>
        </w:numPr>
      </w:pPr>
      <w:r>
        <w:t xml:space="preserve">A well-known big-box store used to have a slogan, “Pay less, pay cash.”  Although they only mentioned cash, the discount also applied to other </w:t>
      </w:r>
      <w:proofErr w:type="gramStart"/>
      <w:r>
        <w:t>debit based</w:t>
      </w:r>
      <w:proofErr w:type="gramEnd"/>
      <w:r>
        <w:t xml:space="preserve"> payment methods, e.g. EFTPOS, but not to credit card payments.  This would be acceptable as the discount would apply to all normal payment methods.</w:t>
      </w:r>
    </w:p>
    <w:p w14:paraId="5C85D3C2" w14:textId="7C8813B3" w:rsidR="000C6C01" w:rsidRDefault="000C6C01" w:rsidP="000C6C01">
      <w:r>
        <w:t>One way of preventing this from happening could be to say that if a discount applies to a normal payment method, then it should apply to all normal payment methods/</w:t>
      </w:r>
    </w:p>
    <w:p w14:paraId="142B609C" w14:textId="09501AB8" w:rsidR="000C6C01" w:rsidRPr="000C6C01" w:rsidRDefault="000C6C01" w:rsidP="000C6C01">
      <w:pPr>
        <w:pStyle w:val="Heading1"/>
      </w:pPr>
      <w:r w:rsidRPr="000C6C01">
        <w:t xml:space="preserve">Other </w:t>
      </w:r>
      <w:r w:rsidR="00FC3F1A">
        <w:t>r</w:t>
      </w:r>
      <w:r w:rsidRPr="000C6C01">
        <w:t>egulatory options and broader implications</w:t>
      </w:r>
    </w:p>
    <w:p w14:paraId="6C1A7636" w14:textId="31EAB4EB" w:rsidR="00406C75" w:rsidRDefault="00406C75" w:rsidP="000C6C01">
      <w:pPr>
        <w:pStyle w:val="Heading2"/>
      </w:pPr>
      <w:r>
        <w:t xml:space="preserve">Q15: </w:t>
      </w:r>
      <w:r w:rsidRPr="00406C75">
        <w:t>Are there any issues in, or implications for, the broader payments ecosystem that the RBA should be aware of when designing a regulatory response to any of the issues discussed in this paper?</w:t>
      </w:r>
    </w:p>
    <w:p w14:paraId="7382697C" w14:textId="7EDA3E3B" w:rsidR="0082651C" w:rsidRDefault="00BF71E7" w:rsidP="0082651C">
      <w:r>
        <w:t xml:space="preserve">Proponents of cash payments imply that accepting cash payments costs little or nothing while card payments cost </w:t>
      </w:r>
      <w:r w:rsidR="0082651C">
        <w:t>are high</w:t>
      </w:r>
      <w:r>
        <w:t xml:space="preserve">.  Meanwhile proponents of card payments imply that accepting card payments is cheaper than accepting cash. </w:t>
      </w:r>
      <w:r w:rsidR="0082651C">
        <w:t xml:space="preserve">  There is no easy way for a merchant or the consumer to </w:t>
      </w:r>
      <w:r w:rsidR="00406C75">
        <w:t>determine</w:t>
      </w:r>
      <w:r w:rsidR="0082651C">
        <w:t xml:space="preserve"> </w:t>
      </w:r>
      <w:r w:rsidR="00C24114">
        <w:t xml:space="preserve">the truth of either of these </w:t>
      </w:r>
      <w:r w:rsidR="0082651C">
        <w:t xml:space="preserve">unless they </w:t>
      </w:r>
      <w:r w:rsidR="00C24114">
        <w:t>work it out</w:t>
      </w:r>
      <w:r w:rsidR="0082651C">
        <w:t xml:space="preserve"> themselves</w:t>
      </w:r>
      <w:r w:rsidR="00406C75">
        <w:t xml:space="preserve"> somehow</w:t>
      </w:r>
      <w:r w:rsidR="0082651C">
        <w:t>.</w:t>
      </w:r>
    </w:p>
    <w:p w14:paraId="42D70AED" w14:textId="23D4B32E" w:rsidR="00406C75" w:rsidRDefault="00406C75" w:rsidP="00406C75">
      <w:r>
        <w:t xml:space="preserve">It would be great if the Reserve Bank could provide information on the real cost of accepting cash payments </w:t>
      </w:r>
      <w:r w:rsidR="000C6C01">
        <w:t>vs. card payments</w:t>
      </w:r>
      <w:r>
        <w:t xml:space="preserve"> in a way that’s easy to understand. For example, what would the cost be as a percentage of </w:t>
      </w:r>
      <w:r w:rsidR="000C6C01">
        <w:t>cash</w:t>
      </w:r>
      <w:r>
        <w:t xml:space="preserve"> payment</w:t>
      </w:r>
      <w:r w:rsidR="000C6C01">
        <w:t>s</w:t>
      </w:r>
      <w:r>
        <w:t>.  Such costs would include internal costs such as wages paid for time spent reconciling the till or EFTPOS payments, expenses in maintaining a safe or time depositing or withdrawing money at a bank.  Maybe then they could settle this argument once and for all.</w:t>
      </w:r>
    </w:p>
    <w:p w14:paraId="77EFBA9D" w14:textId="77777777" w:rsidR="00406C75" w:rsidRDefault="00406C75" w:rsidP="0082651C"/>
    <w:sectPr w:rsidR="00406C7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7D41F8" w14:textId="77777777" w:rsidR="002F79D5" w:rsidRDefault="002F79D5" w:rsidP="005978B3">
      <w:pPr>
        <w:spacing w:after="0" w:line="240" w:lineRule="auto"/>
      </w:pPr>
      <w:r>
        <w:separator/>
      </w:r>
    </w:p>
  </w:endnote>
  <w:endnote w:type="continuationSeparator" w:id="0">
    <w:p w14:paraId="2623C78F" w14:textId="77777777" w:rsidR="002F79D5" w:rsidRDefault="002F79D5" w:rsidP="005978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A68771" w14:textId="77777777" w:rsidR="002F79D5" w:rsidRDefault="002F79D5" w:rsidP="005978B3">
      <w:pPr>
        <w:spacing w:after="0" w:line="240" w:lineRule="auto"/>
      </w:pPr>
      <w:r>
        <w:separator/>
      </w:r>
    </w:p>
  </w:footnote>
  <w:footnote w:type="continuationSeparator" w:id="0">
    <w:p w14:paraId="3ABD4A4C" w14:textId="77777777" w:rsidR="002F79D5" w:rsidRDefault="002F79D5" w:rsidP="005978B3">
      <w:pPr>
        <w:spacing w:after="0" w:line="240" w:lineRule="auto"/>
      </w:pPr>
      <w:r>
        <w:continuationSeparator/>
      </w:r>
    </w:p>
  </w:footnote>
  <w:footnote w:id="1">
    <w:p w14:paraId="6E63EF42" w14:textId="0407A7E5" w:rsidR="005978B3" w:rsidRDefault="005978B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30224A">
        <w:t xml:space="preserve">T </w:t>
      </w:r>
      <w:r w:rsidR="0030224A" w:rsidRPr="0030224A">
        <w:t xml:space="preserve">Livermore, J </w:t>
      </w:r>
      <w:proofErr w:type="spellStart"/>
      <w:r w:rsidR="0030224A" w:rsidRPr="0030224A">
        <w:t>Mulqueeney</w:t>
      </w:r>
      <w:proofErr w:type="spellEnd"/>
      <w:r w:rsidR="0030224A" w:rsidRPr="0030224A">
        <w:t>, T Nguyen and B Watson (2023), ‘The Evolution of Consumer Payments in Australia: Results from the 2022 Consumer Payments Survey’, RBA Research Discussion Paper No 2023-08.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64096B"/>
    <w:multiLevelType w:val="hybridMultilevel"/>
    <w:tmpl w:val="82C6466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2E000D"/>
    <w:multiLevelType w:val="hybridMultilevel"/>
    <w:tmpl w:val="A38A524A"/>
    <w:lvl w:ilvl="0" w:tplc="75D865A4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553B4C"/>
    <w:multiLevelType w:val="hybridMultilevel"/>
    <w:tmpl w:val="4CD26BE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171A37"/>
    <w:multiLevelType w:val="hybridMultilevel"/>
    <w:tmpl w:val="FE3CF0F6"/>
    <w:lvl w:ilvl="0" w:tplc="E09EA3B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9733445">
    <w:abstractNumId w:val="2"/>
  </w:num>
  <w:num w:numId="2" w16cid:durableId="1534880613">
    <w:abstractNumId w:val="0"/>
  </w:num>
  <w:num w:numId="3" w16cid:durableId="673071130">
    <w:abstractNumId w:val="3"/>
  </w:num>
  <w:num w:numId="4" w16cid:durableId="1004867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F21"/>
    <w:rsid w:val="000C6C01"/>
    <w:rsid w:val="001B3E7C"/>
    <w:rsid w:val="00240825"/>
    <w:rsid w:val="002F79D5"/>
    <w:rsid w:val="0030224A"/>
    <w:rsid w:val="00302E91"/>
    <w:rsid w:val="00316F21"/>
    <w:rsid w:val="0035698D"/>
    <w:rsid w:val="003B24D9"/>
    <w:rsid w:val="003D5BA4"/>
    <w:rsid w:val="003E5253"/>
    <w:rsid w:val="00406C75"/>
    <w:rsid w:val="00482093"/>
    <w:rsid w:val="005159D0"/>
    <w:rsid w:val="005978B3"/>
    <w:rsid w:val="00637BE0"/>
    <w:rsid w:val="00690C72"/>
    <w:rsid w:val="006D6B1F"/>
    <w:rsid w:val="007273E5"/>
    <w:rsid w:val="00775242"/>
    <w:rsid w:val="0077794E"/>
    <w:rsid w:val="007F659F"/>
    <w:rsid w:val="0082651C"/>
    <w:rsid w:val="00826CB4"/>
    <w:rsid w:val="00856922"/>
    <w:rsid w:val="008571FE"/>
    <w:rsid w:val="008736D2"/>
    <w:rsid w:val="008B1836"/>
    <w:rsid w:val="008E0EE9"/>
    <w:rsid w:val="00946AFB"/>
    <w:rsid w:val="00955EA2"/>
    <w:rsid w:val="00977DE2"/>
    <w:rsid w:val="00AD56A7"/>
    <w:rsid w:val="00B21239"/>
    <w:rsid w:val="00BF71E7"/>
    <w:rsid w:val="00C24114"/>
    <w:rsid w:val="00C260E8"/>
    <w:rsid w:val="00C2616F"/>
    <w:rsid w:val="00C530F6"/>
    <w:rsid w:val="00C65DE4"/>
    <w:rsid w:val="00CE19CC"/>
    <w:rsid w:val="00D3103A"/>
    <w:rsid w:val="00D41C8C"/>
    <w:rsid w:val="00D64F6B"/>
    <w:rsid w:val="00D9770F"/>
    <w:rsid w:val="00E33B18"/>
    <w:rsid w:val="00FC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C9153"/>
  <w15:chartTrackingRefBased/>
  <w15:docId w15:val="{78954D3C-DE47-4794-9AF3-15110EB947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F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16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6F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F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F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F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F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F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F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F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16F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16F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F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F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F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F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F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F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6F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F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6F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6F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F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F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F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F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F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6F21"/>
    <w:rPr>
      <w:b/>
      <w:bCs/>
      <w:smallCaps/>
      <w:color w:val="0F4761" w:themeColor="accent1" w:themeShade="BF"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5978B3"/>
  </w:style>
  <w:style w:type="paragraph" w:styleId="FootnoteText">
    <w:name w:val="footnote text"/>
    <w:basedOn w:val="Normal"/>
    <w:link w:val="FootnoteTextChar"/>
    <w:uiPriority w:val="99"/>
    <w:semiHidden/>
    <w:unhideWhenUsed/>
    <w:rsid w:val="005978B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978B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978B3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978B3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978B3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978B3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3E52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52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2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RBA23</b:Tag>
    <b:SourceType>Report</b:SourceType>
    <b:Guid>{DBC1A4F3-244C-4306-85AA-C44BF5D294C6}</b:Guid>
    <b:Title>The Evolution of Consumer Payments</b:Title>
    <b:Year>2023</b:Year>
    <b:Publisher>Reserve Bank of Australia</b:Publisher>
    <b:Author>
      <b:Author>
        <b:NameList>
          <b:Person>
            <b:Last>Livermore</b:Last>
            <b:First>Tanya</b:First>
          </b:Person>
          <b:Person>
            <b:Last>Mulqueeney</b:Last>
            <b:First>Jack</b:First>
          </b:Person>
          <b:Person>
            <b:Last>Watson</b:Last>
            <b:First>Thuong</b:First>
            <b:Middle>Nguyen and Benjamin</b:Middle>
          </b:Person>
        </b:NameList>
      </b:Author>
    </b:Author>
    <b:RefOrder>1</b:RefOrder>
  </b:Source>
</b:Sources>
</file>

<file path=customXml/itemProps1.xml><?xml version="1.0" encoding="utf-8"?>
<ds:datastoreItem xmlns:ds="http://schemas.openxmlformats.org/officeDocument/2006/customXml" ds:itemID="{16CF0518-7EE2-4EED-A351-B96CB3F53E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299</TotalTime>
  <Pages>1</Pages>
  <Words>913</Words>
  <Characters>5208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Liron Lightwood</dc:creator>
  <cp:keywords/>
  <dc:description/>
  <cp:lastModifiedBy>Liron Lightwood</cp:lastModifiedBy>
  <cp:revision>16</cp:revision>
  <dcterms:created xsi:type="dcterms:W3CDTF">2024-10-15T22:30:00Z</dcterms:created>
  <dcterms:modified xsi:type="dcterms:W3CDTF">2024-12-03T05:57:00Z</dcterms:modified>
</cp:coreProperties>
</file>