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280E17" w14:textId="5118E706" w:rsidR="00FC040B" w:rsidRPr="002A69EA" w:rsidRDefault="007264D4" w:rsidP="007264D4">
      <w:pPr>
        <w:rPr>
          <w:rFonts w:asciiTheme="majorBidi" w:hAnsiTheme="majorBidi" w:cstheme="majorBidi"/>
          <w:sz w:val="24"/>
          <w:szCs w:val="24"/>
        </w:rPr>
      </w:pPr>
      <w:r w:rsidRPr="002A69EA">
        <w:rPr>
          <w:rFonts w:asciiTheme="majorBidi" w:hAnsiTheme="majorBidi" w:cstheme="majorBidi"/>
          <w:sz w:val="24"/>
          <w:szCs w:val="24"/>
        </w:rPr>
        <w:t>In the context of the ongoing cost-of-living crisis, recent data indicates a significant divergence in the consumer price index (CPI) for various food categories. Specifically, the monthly CPI for fruits and vegetables has experienced a notable increase of 9.1%, contrasting sharply with the rise of 0.9% observed in the CPI for meat and seafood.</w:t>
      </w:r>
      <w:r w:rsidR="00911759" w:rsidRPr="002A69EA">
        <w:rPr>
          <w:rFonts w:asciiTheme="majorBidi" w:hAnsiTheme="majorBidi" w:cstheme="majorBidi"/>
          <w:sz w:val="24"/>
          <w:szCs w:val="24"/>
        </w:rPr>
        <w:t xml:space="preserve"> </w:t>
      </w:r>
      <w:r w:rsidR="007D5DEC" w:rsidRPr="002A69EA">
        <w:rPr>
          <w:rFonts w:asciiTheme="majorBidi" w:hAnsiTheme="majorBidi" w:cstheme="majorBidi"/>
          <w:sz w:val="24"/>
          <w:szCs w:val="24"/>
        </w:rPr>
        <w:t>Yet,</w:t>
      </w:r>
      <w:r w:rsidR="000277F4" w:rsidRPr="002A69EA">
        <w:rPr>
          <w:rFonts w:asciiTheme="majorBidi" w:hAnsiTheme="majorBidi" w:cstheme="majorBidi"/>
          <w:sz w:val="24"/>
          <w:szCs w:val="24"/>
        </w:rPr>
        <w:t xml:space="preserve"> according to the Reserve Bank of Australia (RBA),</w:t>
      </w:r>
      <w:r w:rsidR="007D5DEC" w:rsidRPr="002A69EA">
        <w:rPr>
          <w:rFonts w:asciiTheme="majorBidi" w:hAnsiTheme="majorBidi" w:cstheme="majorBidi"/>
          <w:sz w:val="24"/>
          <w:szCs w:val="24"/>
        </w:rPr>
        <w:t xml:space="preserve"> </w:t>
      </w:r>
      <w:r w:rsidR="003F6A81" w:rsidRPr="002A69EA">
        <w:rPr>
          <w:rFonts w:asciiTheme="majorBidi" w:hAnsiTheme="majorBidi" w:cstheme="majorBidi"/>
          <w:sz w:val="24"/>
          <w:szCs w:val="24"/>
        </w:rPr>
        <w:t>Australians</w:t>
      </w:r>
      <w:r w:rsidR="00F15CB1" w:rsidRPr="002A69EA">
        <w:rPr>
          <w:rFonts w:asciiTheme="majorBidi" w:hAnsiTheme="majorBidi" w:cstheme="majorBidi"/>
          <w:sz w:val="24"/>
          <w:szCs w:val="24"/>
        </w:rPr>
        <w:t xml:space="preserve"> are losing $</w:t>
      </w:r>
      <w:r w:rsidR="001A566D" w:rsidRPr="002A69EA">
        <w:rPr>
          <w:rFonts w:asciiTheme="majorBidi" w:hAnsiTheme="majorBidi" w:cstheme="majorBidi"/>
          <w:sz w:val="24"/>
          <w:szCs w:val="24"/>
        </w:rPr>
        <w:t>1.7</w:t>
      </w:r>
      <w:r w:rsidR="00F15CB1" w:rsidRPr="002A69EA">
        <w:rPr>
          <w:rFonts w:asciiTheme="majorBidi" w:hAnsiTheme="majorBidi" w:cstheme="majorBidi"/>
          <w:sz w:val="24"/>
          <w:szCs w:val="24"/>
        </w:rPr>
        <w:t xml:space="preserve"> </w:t>
      </w:r>
      <w:r w:rsidR="001A566D" w:rsidRPr="002A69EA">
        <w:rPr>
          <w:rFonts w:asciiTheme="majorBidi" w:hAnsiTheme="majorBidi" w:cstheme="majorBidi"/>
          <w:sz w:val="24"/>
          <w:szCs w:val="24"/>
        </w:rPr>
        <w:t>bi</w:t>
      </w:r>
      <w:r w:rsidR="00F15CB1" w:rsidRPr="002A69EA">
        <w:rPr>
          <w:rFonts w:asciiTheme="majorBidi" w:hAnsiTheme="majorBidi" w:cstheme="majorBidi"/>
          <w:sz w:val="24"/>
          <w:szCs w:val="24"/>
        </w:rPr>
        <w:t>llion a year in surcharges</w:t>
      </w:r>
      <w:r w:rsidR="00F73C07" w:rsidRPr="002A69EA">
        <w:rPr>
          <w:rFonts w:asciiTheme="majorBidi" w:hAnsiTheme="majorBidi" w:cstheme="majorBidi"/>
          <w:sz w:val="24"/>
          <w:szCs w:val="24"/>
        </w:rPr>
        <w:t xml:space="preserve"> in the midst of the cost-of-living crisis </w:t>
      </w:r>
      <w:r w:rsidR="00F15CB1" w:rsidRPr="002A69EA">
        <w:rPr>
          <w:rFonts w:asciiTheme="majorBidi" w:hAnsiTheme="majorBidi" w:cstheme="majorBidi"/>
          <w:sz w:val="24"/>
          <w:szCs w:val="24"/>
        </w:rPr>
        <w:t xml:space="preserve">instead of </w:t>
      </w:r>
      <w:r w:rsidR="00B550D3" w:rsidRPr="002A69EA">
        <w:rPr>
          <w:rFonts w:asciiTheme="majorBidi" w:hAnsiTheme="majorBidi" w:cstheme="majorBidi"/>
          <w:sz w:val="24"/>
          <w:szCs w:val="24"/>
        </w:rPr>
        <w:t>supporting</w:t>
      </w:r>
      <w:r w:rsidR="000A2FFF">
        <w:rPr>
          <w:rFonts w:asciiTheme="majorBidi" w:hAnsiTheme="majorBidi" w:cstheme="majorBidi"/>
          <w:sz w:val="24"/>
          <w:szCs w:val="24"/>
        </w:rPr>
        <w:t xml:space="preserve"> additional</w:t>
      </w:r>
      <w:r w:rsidR="00B550D3" w:rsidRPr="002A69EA">
        <w:rPr>
          <w:rFonts w:asciiTheme="majorBidi" w:hAnsiTheme="majorBidi" w:cstheme="majorBidi"/>
          <w:sz w:val="24"/>
          <w:szCs w:val="24"/>
        </w:rPr>
        <w:t xml:space="preserve"> </w:t>
      </w:r>
      <w:r w:rsidR="004F6C35" w:rsidRPr="002A69EA">
        <w:rPr>
          <w:rFonts w:asciiTheme="majorBidi" w:hAnsiTheme="majorBidi" w:cstheme="majorBidi"/>
          <w:sz w:val="24"/>
          <w:szCs w:val="24"/>
        </w:rPr>
        <w:t>food</w:t>
      </w:r>
      <w:r w:rsidR="000A2FFF">
        <w:rPr>
          <w:rFonts w:asciiTheme="majorBidi" w:hAnsiTheme="majorBidi" w:cstheme="majorBidi"/>
          <w:sz w:val="24"/>
          <w:szCs w:val="24"/>
        </w:rPr>
        <w:t xml:space="preserve"> portions</w:t>
      </w:r>
      <w:r w:rsidR="004F6C35" w:rsidRPr="002A69EA">
        <w:rPr>
          <w:rFonts w:asciiTheme="majorBidi" w:hAnsiTheme="majorBidi" w:cstheme="majorBidi"/>
          <w:sz w:val="24"/>
          <w:szCs w:val="24"/>
        </w:rPr>
        <w:t xml:space="preserve"> on the table for their families.</w:t>
      </w:r>
    </w:p>
    <w:p w14:paraId="462911E9" w14:textId="7E253A81" w:rsidR="00A91072" w:rsidRDefault="0022396F" w:rsidP="007264D4">
      <w:pPr>
        <w:rPr>
          <w:rFonts w:asciiTheme="majorBidi" w:hAnsiTheme="majorBidi" w:cstheme="majorBidi"/>
          <w:sz w:val="24"/>
          <w:szCs w:val="24"/>
        </w:rPr>
      </w:pPr>
      <w:r w:rsidRPr="002A69EA">
        <w:rPr>
          <w:rFonts w:asciiTheme="majorBidi" w:hAnsiTheme="majorBidi" w:cstheme="majorBidi"/>
          <w:sz w:val="24"/>
          <w:szCs w:val="24"/>
        </w:rPr>
        <w:t>Contradictory</w:t>
      </w:r>
      <w:r w:rsidR="0068451D" w:rsidRPr="002A69EA">
        <w:rPr>
          <w:rFonts w:asciiTheme="majorBidi" w:hAnsiTheme="majorBidi" w:cstheme="majorBidi"/>
          <w:sz w:val="24"/>
          <w:szCs w:val="24"/>
        </w:rPr>
        <w:t xml:space="preserve"> to Australia</w:t>
      </w:r>
      <w:r w:rsidRPr="002A69EA">
        <w:rPr>
          <w:rFonts w:asciiTheme="majorBidi" w:hAnsiTheme="majorBidi" w:cstheme="majorBidi"/>
          <w:sz w:val="24"/>
          <w:szCs w:val="24"/>
        </w:rPr>
        <w:t xml:space="preserve">, </w:t>
      </w:r>
      <w:r w:rsidR="004805F9" w:rsidRPr="002A69EA">
        <w:rPr>
          <w:rFonts w:asciiTheme="majorBidi" w:hAnsiTheme="majorBidi" w:cstheme="majorBidi"/>
          <w:sz w:val="24"/>
          <w:szCs w:val="24"/>
        </w:rPr>
        <w:t xml:space="preserve">the American state of New York banned </w:t>
      </w:r>
      <w:r w:rsidR="007F42C8" w:rsidRPr="002A69EA">
        <w:rPr>
          <w:rFonts w:asciiTheme="majorBidi" w:hAnsiTheme="majorBidi" w:cstheme="majorBidi"/>
          <w:sz w:val="24"/>
          <w:szCs w:val="24"/>
        </w:rPr>
        <w:t xml:space="preserve">card surcharges since 2013. As a result, </w:t>
      </w:r>
      <w:r w:rsidR="000A0679" w:rsidRPr="002A69EA">
        <w:rPr>
          <w:rFonts w:asciiTheme="majorBidi" w:hAnsiTheme="majorBidi" w:cstheme="majorBidi"/>
          <w:sz w:val="24"/>
          <w:szCs w:val="24"/>
        </w:rPr>
        <w:t>both wages and personal income experienced growth from 2013 to 2019, personal income growth remained more stable and higher than wage growth, reflecting broader economic trends.</w:t>
      </w:r>
      <w:r w:rsidR="002F01E8" w:rsidRPr="002A69EA">
        <w:rPr>
          <w:rFonts w:asciiTheme="majorBidi" w:hAnsiTheme="majorBidi" w:cstheme="majorBidi"/>
          <w:sz w:val="24"/>
          <w:szCs w:val="24"/>
        </w:rPr>
        <w:t xml:space="preserve"> Moreover,</w:t>
      </w:r>
      <w:r w:rsidR="000A0679" w:rsidRPr="002A69EA">
        <w:rPr>
          <w:rFonts w:asciiTheme="majorBidi" w:hAnsiTheme="majorBidi" w:cstheme="majorBidi"/>
          <w:sz w:val="24"/>
          <w:szCs w:val="24"/>
        </w:rPr>
        <w:t xml:space="preserve"> </w:t>
      </w:r>
      <w:r w:rsidR="002F01E8" w:rsidRPr="002A69EA">
        <w:rPr>
          <w:rFonts w:asciiTheme="majorBidi" w:hAnsiTheme="majorBidi" w:cstheme="majorBidi"/>
          <w:sz w:val="24"/>
          <w:szCs w:val="24"/>
        </w:rPr>
        <w:t>after a significant decline in 2012 (-0.2%), New York's economy rebounded sharply with a growth rate of 4.2% in 2013.</w:t>
      </w:r>
      <w:r w:rsidR="00BC5C38" w:rsidRPr="002A69EA">
        <w:rPr>
          <w:rFonts w:asciiTheme="majorBidi" w:hAnsiTheme="majorBidi" w:cstheme="majorBidi"/>
          <w:sz w:val="24"/>
          <w:szCs w:val="24"/>
        </w:rPr>
        <w:t xml:space="preserve"> Alongside New York, </w:t>
      </w:r>
      <w:r w:rsidR="00A70B78" w:rsidRPr="002A69EA">
        <w:rPr>
          <w:rFonts w:asciiTheme="majorBidi" w:hAnsiTheme="majorBidi" w:cstheme="majorBidi"/>
          <w:sz w:val="24"/>
          <w:szCs w:val="24"/>
        </w:rPr>
        <w:t xml:space="preserve">there are other 9 states </w:t>
      </w:r>
      <w:r w:rsidR="00390654" w:rsidRPr="002A69EA">
        <w:rPr>
          <w:rFonts w:asciiTheme="majorBidi" w:hAnsiTheme="majorBidi" w:cstheme="majorBidi"/>
          <w:sz w:val="24"/>
          <w:szCs w:val="24"/>
        </w:rPr>
        <w:t>t</w:t>
      </w:r>
      <w:r w:rsidR="00390654" w:rsidRPr="002A69EA">
        <w:rPr>
          <w:rFonts w:asciiTheme="majorBidi" w:hAnsiTheme="majorBidi" w:cstheme="majorBidi"/>
          <w:sz w:val="24"/>
          <w:szCs w:val="24"/>
        </w:rPr>
        <w:t>hat prohibit merchants from charging consumers with surcharges on credit card transactions.</w:t>
      </w:r>
      <w:r w:rsidR="008D16D9" w:rsidRPr="002A69EA">
        <w:rPr>
          <w:rFonts w:asciiTheme="majorBidi" w:hAnsiTheme="majorBidi" w:cstheme="majorBidi"/>
          <w:sz w:val="24"/>
          <w:szCs w:val="24"/>
        </w:rPr>
        <w:t xml:space="preserve"> </w:t>
      </w:r>
      <w:r w:rsidR="008D16D9" w:rsidRPr="002A69EA">
        <w:rPr>
          <w:rFonts w:asciiTheme="majorBidi" w:hAnsiTheme="majorBidi" w:cstheme="majorBidi"/>
          <w:sz w:val="24"/>
          <w:szCs w:val="24"/>
        </w:rPr>
        <w:t>These states are California, Colorado, Connecticut, Florida, Kansas, Maine, Massachusetts, Oklahoma, and Texas</w:t>
      </w:r>
      <w:r w:rsidR="00431CF9">
        <w:rPr>
          <w:rFonts w:asciiTheme="majorBidi" w:hAnsiTheme="majorBidi" w:cstheme="majorBidi"/>
          <w:sz w:val="24"/>
          <w:szCs w:val="24"/>
        </w:rPr>
        <w:t>.</w:t>
      </w:r>
    </w:p>
    <w:p w14:paraId="0D1A4424" w14:textId="3136BEE0" w:rsidR="00431CF9" w:rsidRPr="002A69EA" w:rsidRDefault="00431CF9" w:rsidP="007264D4">
      <w:pPr>
        <w:rPr>
          <w:rFonts w:asciiTheme="majorBidi" w:hAnsiTheme="majorBidi" w:cstheme="majorBidi"/>
          <w:sz w:val="24"/>
          <w:szCs w:val="24"/>
        </w:rPr>
      </w:pPr>
      <w:r w:rsidRPr="00431CF9">
        <w:rPr>
          <w:rFonts w:asciiTheme="majorBidi" w:hAnsiTheme="majorBidi" w:cstheme="majorBidi"/>
          <w:sz w:val="24"/>
          <w:szCs w:val="24"/>
        </w:rPr>
        <w:t>Furthermore,</w:t>
      </w:r>
      <w:r w:rsidR="002C17A0">
        <w:rPr>
          <w:rFonts w:asciiTheme="majorBidi" w:hAnsiTheme="majorBidi" w:cstheme="majorBidi"/>
          <w:sz w:val="24"/>
          <w:szCs w:val="24"/>
        </w:rPr>
        <w:t xml:space="preserve"> </w:t>
      </w:r>
      <w:r w:rsidR="000E74AD">
        <w:rPr>
          <w:rFonts w:asciiTheme="majorBidi" w:hAnsiTheme="majorBidi" w:cstheme="majorBidi"/>
          <w:sz w:val="24"/>
          <w:szCs w:val="24"/>
        </w:rPr>
        <w:t xml:space="preserve">I am spending less time </w:t>
      </w:r>
      <w:r w:rsidR="00A17BAD">
        <w:rPr>
          <w:rFonts w:asciiTheme="majorBidi" w:hAnsiTheme="majorBidi" w:cstheme="majorBidi"/>
          <w:sz w:val="24"/>
          <w:szCs w:val="24"/>
        </w:rPr>
        <w:t xml:space="preserve">outside with my friends due to the parallel </w:t>
      </w:r>
      <w:r w:rsidR="00793000">
        <w:rPr>
          <w:rFonts w:asciiTheme="majorBidi" w:hAnsiTheme="majorBidi" w:cstheme="majorBidi"/>
          <w:sz w:val="24"/>
          <w:szCs w:val="24"/>
        </w:rPr>
        <w:t xml:space="preserve">between card surcharges and </w:t>
      </w:r>
      <w:r w:rsidR="007D3AD9">
        <w:rPr>
          <w:rFonts w:asciiTheme="majorBidi" w:hAnsiTheme="majorBidi" w:cstheme="majorBidi"/>
          <w:sz w:val="24"/>
          <w:szCs w:val="24"/>
        </w:rPr>
        <w:t xml:space="preserve">soaring expenses. </w:t>
      </w:r>
      <w:r w:rsidR="00487C0B">
        <w:rPr>
          <w:rFonts w:asciiTheme="majorBidi" w:hAnsiTheme="majorBidi" w:cstheme="majorBidi"/>
          <w:sz w:val="24"/>
          <w:szCs w:val="24"/>
        </w:rPr>
        <w:t>F</w:t>
      </w:r>
      <w:r w:rsidR="00C07708">
        <w:rPr>
          <w:rFonts w:asciiTheme="majorBidi" w:hAnsiTheme="majorBidi" w:cstheme="majorBidi"/>
          <w:sz w:val="24"/>
          <w:szCs w:val="24"/>
        </w:rPr>
        <w:t xml:space="preserve">or instance, </w:t>
      </w:r>
      <w:r w:rsidR="00124B30" w:rsidRPr="00124B30">
        <w:rPr>
          <w:rFonts w:asciiTheme="majorBidi" w:hAnsiTheme="majorBidi" w:cstheme="majorBidi"/>
          <w:sz w:val="24"/>
          <w:szCs w:val="24"/>
        </w:rPr>
        <w:t xml:space="preserve">I often wonder why a cup of coffee costs $5.08 with a card but only $5 in cash. That extra 8 cents may seem trivial, but for someone </w:t>
      </w:r>
      <w:r w:rsidR="00B22418">
        <w:rPr>
          <w:rFonts w:asciiTheme="majorBidi" w:hAnsiTheme="majorBidi" w:cstheme="majorBidi"/>
          <w:sz w:val="24"/>
          <w:szCs w:val="24"/>
        </w:rPr>
        <w:t xml:space="preserve">(similar to many students) </w:t>
      </w:r>
      <w:r w:rsidR="00124B30" w:rsidRPr="00124B30">
        <w:rPr>
          <w:rFonts w:asciiTheme="majorBidi" w:hAnsiTheme="majorBidi" w:cstheme="majorBidi"/>
          <w:sz w:val="24"/>
          <w:szCs w:val="24"/>
        </w:rPr>
        <w:t>managing a tight budget,</w:t>
      </w:r>
      <w:r w:rsidR="00753CCD">
        <w:rPr>
          <w:rFonts w:asciiTheme="majorBidi" w:hAnsiTheme="majorBidi" w:cstheme="majorBidi"/>
          <w:sz w:val="24"/>
          <w:szCs w:val="24"/>
        </w:rPr>
        <w:t xml:space="preserve"> </w:t>
      </w:r>
      <w:r w:rsidR="003F06DF">
        <w:rPr>
          <w:rFonts w:asciiTheme="majorBidi" w:hAnsiTheme="majorBidi" w:cstheme="majorBidi"/>
          <w:sz w:val="24"/>
          <w:szCs w:val="24"/>
        </w:rPr>
        <w:t>e</w:t>
      </w:r>
      <w:r w:rsidR="003F06DF" w:rsidRPr="003F06DF">
        <w:rPr>
          <w:rFonts w:asciiTheme="majorBidi" w:hAnsiTheme="majorBidi" w:cstheme="majorBidi"/>
          <w:sz w:val="24"/>
          <w:szCs w:val="24"/>
        </w:rPr>
        <w:t>very small amount has significant implications</w:t>
      </w:r>
      <w:r w:rsidR="003F06DF">
        <w:rPr>
          <w:rFonts w:asciiTheme="majorBidi" w:hAnsiTheme="majorBidi" w:cstheme="majorBidi"/>
          <w:sz w:val="24"/>
          <w:szCs w:val="24"/>
        </w:rPr>
        <w:t>.</w:t>
      </w:r>
    </w:p>
    <w:p w14:paraId="4DFBB3D7" w14:textId="31B155C8" w:rsidR="00C5551D" w:rsidRDefault="00CE5411" w:rsidP="00F21763">
      <w:pPr>
        <w:rPr>
          <w:rFonts w:asciiTheme="majorBidi" w:hAnsiTheme="majorBidi" w:cstheme="majorBidi"/>
          <w:sz w:val="24"/>
          <w:szCs w:val="24"/>
        </w:rPr>
      </w:pPr>
      <w:r w:rsidRPr="002A69EA">
        <w:rPr>
          <w:rFonts w:asciiTheme="majorBidi" w:hAnsiTheme="majorBidi" w:cstheme="majorBidi"/>
          <w:sz w:val="24"/>
          <w:szCs w:val="24"/>
        </w:rPr>
        <w:t>As a first-year student from a disadvantaged refugee background who works a casual job and relies on Centrelink for rental assistance</w:t>
      </w:r>
      <w:r w:rsidR="00683927">
        <w:rPr>
          <w:rFonts w:asciiTheme="majorBidi" w:hAnsiTheme="majorBidi" w:cstheme="majorBidi"/>
          <w:sz w:val="24"/>
          <w:szCs w:val="24"/>
        </w:rPr>
        <w:t xml:space="preserve"> and trying his best to balance between work-study-life cycle</w:t>
      </w:r>
      <w:r w:rsidRPr="002A69EA">
        <w:rPr>
          <w:rFonts w:asciiTheme="majorBidi" w:hAnsiTheme="majorBidi" w:cstheme="majorBidi"/>
          <w:sz w:val="24"/>
          <w:szCs w:val="24"/>
        </w:rPr>
        <w:t>, it</w:t>
      </w:r>
      <w:r w:rsidR="007408F8">
        <w:rPr>
          <w:rFonts w:asciiTheme="majorBidi" w:hAnsiTheme="majorBidi" w:cstheme="majorBidi"/>
          <w:sz w:val="24"/>
          <w:szCs w:val="24"/>
        </w:rPr>
        <w:t xml:space="preserve"> i</w:t>
      </w:r>
      <w:r w:rsidRPr="002A69EA">
        <w:rPr>
          <w:rFonts w:asciiTheme="majorBidi" w:hAnsiTheme="majorBidi" w:cstheme="majorBidi"/>
          <w:sz w:val="24"/>
          <w:szCs w:val="24"/>
        </w:rPr>
        <w:t>s a huge challenge for me and my family to pay for the additional costs of essential food items</w:t>
      </w:r>
      <w:r w:rsidR="000D2DBA" w:rsidRPr="002A69EA">
        <w:rPr>
          <w:rFonts w:asciiTheme="majorBidi" w:hAnsiTheme="majorBidi" w:cstheme="majorBidi"/>
          <w:sz w:val="24"/>
          <w:szCs w:val="24"/>
        </w:rPr>
        <w:t xml:space="preserve"> due to card surcharges</w:t>
      </w:r>
      <w:r w:rsidRPr="002A69EA">
        <w:rPr>
          <w:rFonts w:asciiTheme="majorBidi" w:hAnsiTheme="majorBidi" w:cstheme="majorBidi"/>
          <w:sz w:val="24"/>
          <w:szCs w:val="24"/>
        </w:rPr>
        <w:t>.</w:t>
      </w:r>
    </w:p>
    <w:sectPr w:rsidR="00C555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781"/>
    <w:rsid w:val="000277F4"/>
    <w:rsid w:val="00040A1A"/>
    <w:rsid w:val="00077451"/>
    <w:rsid w:val="000A0679"/>
    <w:rsid w:val="000A283A"/>
    <w:rsid w:val="000A2FFF"/>
    <w:rsid w:val="000B1282"/>
    <w:rsid w:val="000D2DBA"/>
    <w:rsid w:val="000E74AD"/>
    <w:rsid w:val="00124B30"/>
    <w:rsid w:val="00145C15"/>
    <w:rsid w:val="001A566D"/>
    <w:rsid w:val="0022396F"/>
    <w:rsid w:val="00225148"/>
    <w:rsid w:val="0026458C"/>
    <w:rsid w:val="002A69EA"/>
    <w:rsid w:val="002C12CB"/>
    <w:rsid w:val="002C17A0"/>
    <w:rsid w:val="002C3ACC"/>
    <w:rsid w:val="002C59F6"/>
    <w:rsid w:val="002F01E8"/>
    <w:rsid w:val="00330C4B"/>
    <w:rsid w:val="00350C53"/>
    <w:rsid w:val="00390654"/>
    <w:rsid w:val="003C1BF0"/>
    <w:rsid w:val="003F06DF"/>
    <w:rsid w:val="003F6A81"/>
    <w:rsid w:val="00431CF9"/>
    <w:rsid w:val="004805F9"/>
    <w:rsid w:val="00487C0B"/>
    <w:rsid w:val="00493FA4"/>
    <w:rsid w:val="004F6C35"/>
    <w:rsid w:val="00515781"/>
    <w:rsid w:val="005A3619"/>
    <w:rsid w:val="0064229E"/>
    <w:rsid w:val="00677A8D"/>
    <w:rsid w:val="00683927"/>
    <w:rsid w:val="0068451D"/>
    <w:rsid w:val="0068658C"/>
    <w:rsid w:val="007264D4"/>
    <w:rsid w:val="007408F8"/>
    <w:rsid w:val="00753CCD"/>
    <w:rsid w:val="00793000"/>
    <w:rsid w:val="007D3AD9"/>
    <w:rsid w:val="007D5DEC"/>
    <w:rsid w:val="007F42C8"/>
    <w:rsid w:val="008D16D9"/>
    <w:rsid w:val="00911759"/>
    <w:rsid w:val="00990C3C"/>
    <w:rsid w:val="009E03AF"/>
    <w:rsid w:val="00A17BAD"/>
    <w:rsid w:val="00A70B78"/>
    <w:rsid w:val="00A91072"/>
    <w:rsid w:val="00AE26EE"/>
    <w:rsid w:val="00B22418"/>
    <w:rsid w:val="00B450DF"/>
    <w:rsid w:val="00B550D3"/>
    <w:rsid w:val="00B95BA3"/>
    <w:rsid w:val="00BA2808"/>
    <w:rsid w:val="00BB00CE"/>
    <w:rsid w:val="00BC5C38"/>
    <w:rsid w:val="00C07708"/>
    <w:rsid w:val="00C45D52"/>
    <w:rsid w:val="00C5551D"/>
    <w:rsid w:val="00CD4A30"/>
    <w:rsid w:val="00CE5411"/>
    <w:rsid w:val="00D63226"/>
    <w:rsid w:val="00DA67B1"/>
    <w:rsid w:val="00DC16C4"/>
    <w:rsid w:val="00E84E9C"/>
    <w:rsid w:val="00EB15B2"/>
    <w:rsid w:val="00F15CB1"/>
    <w:rsid w:val="00F21763"/>
    <w:rsid w:val="00F73C07"/>
    <w:rsid w:val="00FC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AE89F"/>
  <w15:chartTrackingRefBased/>
  <w15:docId w15:val="{E6492B2F-383E-4FCF-88F6-F7467F766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57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7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7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7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7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7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7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7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7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7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7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7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7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7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7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7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7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7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7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57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7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57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7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57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7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57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7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7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7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Bedrosian</dc:creator>
  <cp:keywords/>
  <dc:description/>
  <cp:lastModifiedBy>Natan Bedrosian</cp:lastModifiedBy>
  <cp:revision>84</cp:revision>
  <dcterms:created xsi:type="dcterms:W3CDTF">2024-11-02T08:21:00Z</dcterms:created>
  <dcterms:modified xsi:type="dcterms:W3CDTF">2024-11-03T00:01:00Z</dcterms:modified>
</cp:coreProperties>
</file>