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ABFAF" w14:textId="472CEC4B" w:rsidR="0052755D" w:rsidRPr="00876317" w:rsidRDefault="007B1F62" w:rsidP="0052755D">
      <w:pPr>
        <w:autoSpaceDE w:val="0"/>
        <w:autoSpaceDN w:val="0"/>
        <w:adjustRightInd w:val="0"/>
        <w:jc w:val="right"/>
        <w:rPr>
          <w:rFonts w:cstheme="minorHAnsi"/>
          <w:color w:val="262626"/>
          <w:lang w:val="en-GB"/>
        </w:rPr>
      </w:pPr>
      <w:r>
        <w:rPr>
          <w:rFonts w:cstheme="minorHAnsi"/>
          <w:color w:val="262626"/>
          <w:lang w:val="en-GB"/>
        </w:rPr>
        <w:t>Mr</w:t>
      </w:r>
      <w:r w:rsidR="0052755D" w:rsidRPr="00876317">
        <w:rPr>
          <w:rFonts w:cstheme="minorHAnsi"/>
          <w:color w:val="262626"/>
          <w:lang w:val="en-GB"/>
        </w:rPr>
        <w:t xml:space="preserve"> Seaton</w:t>
      </w:r>
    </w:p>
    <w:p w14:paraId="37210DBB" w14:textId="70DB5019" w:rsidR="0052755D" w:rsidRPr="00876317" w:rsidRDefault="007B1F62" w:rsidP="0052755D">
      <w:pPr>
        <w:jc w:val="right"/>
        <w:rPr>
          <w:rFonts w:cstheme="minorHAnsi"/>
        </w:rPr>
      </w:pPr>
      <w:r>
        <w:rPr>
          <w:rFonts w:cstheme="minorHAnsi"/>
        </w:rPr>
        <w:t xml:space="preserve">[Confidential address] </w:t>
      </w:r>
      <w:r>
        <w:rPr>
          <w:rFonts w:cstheme="minorHAnsi"/>
        </w:rPr>
        <w:br/>
      </w:r>
      <w:r w:rsidR="00E66046">
        <w:rPr>
          <w:rFonts w:cstheme="minorHAnsi"/>
        </w:rPr>
        <w:t>Brisbane QLD 4000</w:t>
      </w:r>
    </w:p>
    <w:p w14:paraId="0A1896E7" w14:textId="7D50175D" w:rsidR="0052755D" w:rsidRPr="00876317" w:rsidRDefault="0052755D" w:rsidP="0052755D">
      <w:pPr>
        <w:jc w:val="right"/>
        <w:rPr>
          <w:rFonts w:cstheme="minorHAnsi"/>
        </w:rPr>
      </w:pPr>
      <w:r>
        <w:rPr>
          <w:rFonts w:cstheme="minorHAnsi"/>
        </w:rPr>
        <w:t>2-</w:t>
      </w:r>
      <w:r w:rsidR="008914C5">
        <w:rPr>
          <w:rFonts w:cstheme="minorHAnsi"/>
        </w:rPr>
        <w:t>Dec</w:t>
      </w:r>
      <w:r>
        <w:rPr>
          <w:rFonts w:cstheme="minorHAnsi"/>
        </w:rPr>
        <w:t>-2024</w:t>
      </w:r>
    </w:p>
    <w:p w14:paraId="3FDF8434" w14:textId="77777777" w:rsidR="00D0238E" w:rsidRPr="00D0238E" w:rsidRDefault="00D0238E" w:rsidP="00D0238E">
      <w:pPr>
        <w:rPr>
          <w:rFonts w:cstheme="minorHAnsi"/>
          <w:lang w:val="en-GB"/>
        </w:rPr>
      </w:pPr>
      <w:r w:rsidRPr="00D0238E">
        <w:rPr>
          <w:rFonts w:cstheme="minorHAnsi"/>
          <w:lang w:val="en-GB"/>
        </w:rPr>
        <w:t>Head of Payments Policy Department</w:t>
      </w:r>
    </w:p>
    <w:p w14:paraId="7CDF9B93" w14:textId="77777777" w:rsidR="00D0238E" w:rsidRPr="00D0238E" w:rsidRDefault="00D0238E" w:rsidP="00D0238E">
      <w:pPr>
        <w:rPr>
          <w:rFonts w:cstheme="minorHAnsi"/>
          <w:lang w:val="en-GB"/>
        </w:rPr>
      </w:pPr>
      <w:r w:rsidRPr="00D0238E">
        <w:rPr>
          <w:rFonts w:cstheme="minorHAnsi"/>
          <w:lang w:val="en-GB"/>
        </w:rPr>
        <w:t>Reserve Bank of Australia</w:t>
      </w:r>
    </w:p>
    <w:p w14:paraId="29604AB1" w14:textId="77777777" w:rsidR="00D0238E" w:rsidRPr="00D0238E" w:rsidRDefault="00D0238E" w:rsidP="00D0238E">
      <w:pPr>
        <w:rPr>
          <w:rFonts w:cstheme="minorHAnsi"/>
          <w:lang w:val="en-GB"/>
        </w:rPr>
      </w:pPr>
      <w:r w:rsidRPr="00D0238E">
        <w:rPr>
          <w:rFonts w:cstheme="minorHAnsi"/>
          <w:lang w:val="en-GB"/>
        </w:rPr>
        <w:t>GPO Box 3947</w:t>
      </w:r>
    </w:p>
    <w:p w14:paraId="286855E0" w14:textId="77777777" w:rsidR="00D0238E" w:rsidRDefault="00D0238E" w:rsidP="00D0238E">
      <w:pPr>
        <w:rPr>
          <w:rFonts w:cstheme="minorHAnsi"/>
          <w:lang w:val="en-GB"/>
        </w:rPr>
      </w:pPr>
      <w:r w:rsidRPr="00D0238E">
        <w:rPr>
          <w:rFonts w:cstheme="minorHAnsi"/>
          <w:lang w:val="en-GB"/>
        </w:rPr>
        <w:t>Sydney NSW 2001</w:t>
      </w:r>
    </w:p>
    <w:p w14:paraId="12D0B63C" w14:textId="77777777" w:rsidR="00D0238E" w:rsidRPr="00D0238E" w:rsidRDefault="00000000" w:rsidP="00D0238E">
      <w:pPr>
        <w:rPr>
          <w:rFonts w:cstheme="minorHAnsi"/>
          <w:lang w:val="en-GB"/>
        </w:rPr>
      </w:pPr>
      <w:hyperlink r:id="rId7" w:history="1">
        <w:r w:rsidR="00D0238E" w:rsidRPr="00D0238E">
          <w:rPr>
            <w:rStyle w:val="Hyperlink"/>
            <w:rFonts w:cstheme="minorHAnsi"/>
            <w:lang w:val="en-GB"/>
          </w:rPr>
          <w:t>pysubmissions@rba.gov.au</w:t>
        </w:r>
      </w:hyperlink>
      <w:r w:rsidR="00D0238E">
        <w:rPr>
          <w:rFonts w:cstheme="minorHAnsi"/>
          <w:lang w:val="en-GB"/>
        </w:rPr>
        <w:t xml:space="preserve"> </w:t>
      </w:r>
    </w:p>
    <w:p w14:paraId="47EB4BDE" w14:textId="77777777" w:rsidR="0052755D" w:rsidRDefault="0052755D" w:rsidP="0052755D">
      <w:pPr>
        <w:rPr>
          <w:rFonts w:cstheme="minorHAnsi"/>
        </w:rPr>
      </w:pPr>
    </w:p>
    <w:p w14:paraId="28CA6AC0" w14:textId="77777777" w:rsidR="0052755D" w:rsidRDefault="0052755D" w:rsidP="0052755D">
      <w:pPr>
        <w:rPr>
          <w:rFonts w:cstheme="minorHAnsi"/>
        </w:rPr>
      </w:pPr>
    </w:p>
    <w:p w14:paraId="786E1F30" w14:textId="1A68D929" w:rsidR="0052755D" w:rsidRPr="00876317" w:rsidRDefault="0052755D" w:rsidP="0052755D">
      <w:pPr>
        <w:rPr>
          <w:rFonts w:cstheme="minorHAnsi"/>
        </w:rPr>
      </w:pPr>
      <w:r w:rsidRPr="00876317">
        <w:rPr>
          <w:rFonts w:cstheme="minorHAnsi"/>
        </w:rPr>
        <w:t xml:space="preserve">Dear </w:t>
      </w:r>
      <w:r>
        <w:rPr>
          <w:rFonts w:cstheme="minorHAnsi"/>
        </w:rPr>
        <w:t>RBA Staff</w:t>
      </w:r>
      <w:r>
        <w:t>,</w:t>
      </w:r>
      <w:r w:rsidRPr="00876317">
        <w:rPr>
          <w:rFonts w:cstheme="minorHAnsi"/>
        </w:rPr>
        <w:t xml:space="preserve"> </w:t>
      </w:r>
    </w:p>
    <w:p w14:paraId="2BBC9EB3" w14:textId="7E599C48" w:rsidR="0099200D" w:rsidRPr="008A0EFE" w:rsidRDefault="008A0EFE" w:rsidP="008A0EFE">
      <w:pPr>
        <w:pStyle w:val="Heading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 </w:t>
      </w:r>
      <w:r w:rsidR="005E05A9" w:rsidRPr="008A0EFE">
        <w:rPr>
          <w:b/>
          <w:bCs/>
          <w:sz w:val="28"/>
          <w:szCs w:val="28"/>
        </w:rPr>
        <w:t xml:space="preserve">RBA </w:t>
      </w:r>
      <w:r w:rsidR="005E05A9" w:rsidRPr="008A0EFE">
        <w:rPr>
          <w:b/>
          <w:bCs/>
          <w:sz w:val="28"/>
          <w:szCs w:val="28"/>
          <w:lang w:val="en-GB"/>
        </w:rPr>
        <w:t>Merchant Card Payment Costs and Surcharging – Issues Paper Oct2024</w:t>
      </w:r>
    </w:p>
    <w:p w14:paraId="7710A657" w14:textId="77777777" w:rsidR="005E05A9" w:rsidRDefault="005E05A9"/>
    <w:p w14:paraId="4207BAE7" w14:textId="131EAC02" w:rsidR="00D57A1F" w:rsidRDefault="0022715D">
      <w:r>
        <w:t xml:space="preserve">Please find attached my submission as a consumer and member of the public. The current surcharging regime is clearly broken and requires reform. </w:t>
      </w:r>
    </w:p>
    <w:p w14:paraId="57199B4F" w14:textId="77777777" w:rsidR="00D57A1F" w:rsidRDefault="00D57A1F"/>
    <w:p w14:paraId="45B5AB83" w14:textId="3A78D5FC" w:rsidR="001B7025" w:rsidRDefault="00C1536D" w:rsidP="001B7025">
      <w:r>
        <w:t xml:space="preserve">Mastercard and Visa costs have stopped trending down and have been rising since around 2019 </w:t>
      </w:r>
      <w:r>
        <w:rPr>
          <w:lang w:val="en-GB"/>
        </w:rPr>
        <w:t>(p42</w:t>
      </w:r>
      <w:r w:rsidR="00C33D83">
        <w:rPr>
          <w:lang w:val="en-GB"/>
        </w:rPr>
        <w:t>,</w:t>
      </w:r>
      <w:r>
        <w:rPr>
          <w:lang w:val="en-GB"/>
        </w:rPr>
        <w:t xml:space="preserve"> </w:t>
      </w:r>
      <w:r>
        <w:t xml:space="preserve">Graph 6 p8). While this may have been impacted by </w:t>
      </w:r>
      <w:r w:rsidR="008E7582">
        <w:rPr>
          <w:lang w:val="en-GB"/>
        </w:rPr>
        <w:t>greater</w:t>
      </w:r>
      <w:r w:rsidR="00724A96">
        <w:rPr>
          <w:lang w:val="en-GB"/>
        </w:rPr>
        <w:t xml:space="preserve"> </w:t>
      </w:r>
      <w:r>
        <w:rPr>
          <w:lang w:val="en-GB"/>
        </w:rPr>
        <w:t xml:space="preserve">use of </w:t>
      </w:r>
      <w:r w:rsidR="00724A96">
        <w:rPr>
          <w:lang w:val="en-GB"/>
        </w:rPr>
        <w:t>tap</w:t>
      </w:r>
      <w:r w:rsidR="00526E4B">
        <w:rPr>
          <w:lang w:val="en-GB"/>
        </w:rPr>
        <w:t>,</w:t>
      </w:r>
      <w:r w:rsidR="00724A96">
        <w:rPr>
          <w:lang w:val="en-GB"/>
        </w:rPr>
        <w:t xml:space="preserve"> </w:t>
      </w:r>
      <w:r>
        <w:rPr>
          <w:lang w:val="en-GB"/>
        </w:rPr>
        <w:t>the overall direction is worrying</w:t>
      </w:r>
      <w:r w:rsidR="00C33D83">
        <w:rPr>
          <w:lang w:val="en-GB"/>
        </w:rPr>
        <w:t>,</w:t>
      </w:r>
      <w:r>
        <w:rPr>
          <w:lang w:val="en-GB"/>
        </w:rPr>
        <w:t xml:space="preserve"> especially given </w:t>
      </w:r>
      <w:r w:rsidR="008E7582">
        <w:rPr>
          <w:lang w:val="en-GB"/>
        </w:rPr>
        <w:t xml:space="preserve">the </w:t>
      </w:r>
      <w:r>
        <w:rPr>
          <w:lang w:val="en-GB"/>
        </w:rPr>
        <w:t>increasing roll-out of LCR</w:t>
      </w:r>
      <w:r>
        <w:t>.</w:t>
      </w:r>
    </w:p>
    <w:p w14:paraId="137F0C8F" w14:textId="77777777" w:rsidR="00724A96" w:rsidRDefault="00724A96"/>
    <w:p w14:paraId="68D1CBB9" w14:textId="34F41CF1" w:rsidR="00C1536D" w:rsidRDefault="00C1536D">
      <w:r>
        <w:t xml:space="preserve">The settings and reach of surcharging </w:t>
      </w:r>
      <w:proofErr w:type="gramStart"/>
      <w:r>
        <w:t>is</w:t>
      </w:r>
      <w:proofErr w:type="gramEnd"/>
      <w:r>
        <w:t xml:space="preserve"> curious. RBA s</w:t>
      </w:r>
      <w:r w:rsidR="00B526A6">
        <w:t xml:space="preserve">urvey data suggests </w:t>
      </w:r>
      <w:r w:rsidR="00D57A1F">
        <w:t>93% of merchants don’t pass along surcharges</w:t>
      </w:r>
      <w:r w:rsidR="00BA7DF4">
        <w:t xml:space="preserve"> (p41)</w:t>
      </w:r>
      <w:r w:rsidR="00D57A1F">
        <w:t>, but the 7% that do are mostly smaller businesses</w:t>
      </w:r>
      <w:r w:rsidR="00B526A6">
        <w:t xml:space="preserve"> </w:t>
      </w:r>
      <w:r w:rsidR="00D57A1F">
        <w:t>who have the least negotiating power</w:t>
      </w:r>
      <w:r w:rsidR="00B526A6">
        <w:t xml:space="preserve"> with PSPs</w:t>
      </w:r>
      <w:r w:rsidR="00D57A1F">
        <w:t xml:space="preserve"> </w:t>
      </w:r>
      <w:r w:rsidR="00B526A6">
        <w:t>(</w:t>
      </w:r>
      <w:r w:rsidR="005129D0">
        <w:t xml:space="preserve">and </w:t>
      </w:r>
      <w:r w:rsidR="00B526A6">
        <w:t xml:space="preserve">are </w:t>
      </w:r>
      <w:r w:rsidR="005129D0">
        <w:t xml:space="preserve">likely </w:t>
      </w:r>
      <w:r>
        <w:t xml:space="preserve">the </w:t>
      </w:r>
      <w:r w:rsidR="00D57A1F">
        <w:t xml:space="preserve">least </w:t>
      </w:r>
      <w:r>
        <w:t xml:space="preserve">financially </w:t>
      </w:r>
      <w:r w:rsidR="00D57A1F">
        <w:t>sophisticat</w:t>
      </w:r>
      <w:r w:rsidR="00B526A6">
        <w:t>ed</w:t>
      </w:r>
      <w:r>
        <w:t xml:space="preserve">, with limited access to </w:t>
      </w:r>
      <w:r w:rsidR="005129D0">
        <w:t>specialised knowledge</w:t>
      </w:r>
      <w:r>
        <w:t xml:space="preserve"> about how to obtain a better deal)</w:t>
      </w:r>
      <w:r w:rsidR="005129D0">
        <w:t xml:space="preserve">. </w:t>
      </w:r>
      <w:r>
        <w:t xml:space="preserve">It is also unclear why the </w:t>
      </w:r>
      <w:r w:rsidR="008326CE">
        <w:t xml:space="preserve">surcharging </w:t>
      </w:r>
      <w:r>
        <w:t>regime</w:t>
      </w:r>
      <w:r w:rsidR="00B61509">
        <w:t>’s</w:t>
      </w:r>
      <w:r>
        <w:t xml:space="preserve"> </w:t>
      </w:r>
      <w:r w:rsidR="00B61509">
        <w:t xml:space="preserve">enforcement requires the </w:t>
      </w:r>
      <w:r>
        <w:t xml:space="preserve">ACCC to </w:t>
      </w:r>
      <w:r w:rsidR="008326CE">
        <w:t xml:space="preserve">police </w:t>
      </w:r>
      <w:r w:rsidR="00B61509">
        <w:t>the most diverse and difficult segment</w:t>
      </w:r>
      <w:r w:rsidR="008326CE">
        <w:t xml:space="preserve"> to </w:t>
      </w:r>
      <w:r w:rsidR="008326CE" w:rsidRPr="00B61509">
        <w:t>monitor</w:t>
      </w:r>
      <w:r>
        <w:t>, very small businesses</w:t>
      </w:r>
      <w:r w:rsidR="00526E4B">
        <w:t>?</w:t>
      </w:r>
    </w:p>
    <w:p w14:paraId="5AB8FA89" w14:textId="77777777" w:rsidR="00C1536D" w:rsidRDefault="00C1536D"/>
    <w:p w14:paraId="3C05BE84" w14:textId="064C43AC" w:rsidR="00C1536D" w:rsidRDefault="00C1536D">
      <w:r>
        <w:t>More recently</w:t>
      </w:r>
      <w:r w:rsidR="00C33D83">
        <w:t>,</w:t>
      </w:r>
      <w:r>
        <w:t xml:space="preserve"> I have noticed a deterioration is merchant surcharge disclosure. Often small merchants don’t disclose properly </w:t>
      </w:r>
      <w:proofErr w:type="gramStart"/>
      <w:r>
        <w:t>any more</w:t>
      </w:r>
      <w:proofErr w:type="gramEnd"/>
      <w:r w:rsidR="007B60A5">
        <w:t>. O</w:t>
      </w:r>
      <w:r>
        <w:t xml:space="preserve">n </w:t>
      </w:r>
      <w:r w:rsidR="007B60A5">
        <w:t xml:space="preserve">inquiry it is clear </w:t>
      </w:r>
      <w:r>
        <w:t xml:space="preserve">they </w:t>
      </w:r>
      <w:r w:rsidR="007B60A5">
        <w:t xml:space="preserve">often </w:t>
      </w:r>
      <w:r>
        <w:t xml:space="preserve">don’t even know what surcharges they face, given many are now </w:t>
      </w:r>
      <w:r w:rsidR="00833E31">
        <w:t xml:space="preserve">on </w:t>
      </w:r>
      <w:r w:rsidR="007B60A5">
        <w:t xml:space="preserve">frequently re-priced </w:t>
      </w:r>
      <w:r w:rsidR="00833E31">
        <w:t>plans</w:t>
      </w:r>
      <w:r>
        <w:t xml:space="preserve">. </w:t>
      </w:r>
      <w:r w:rsidR="007F5B24">
        <w:t>The regulatory regime should</w:t>
      </w:r>
      <w:r w:rsidR="008E7582">
        <w:t xml:space="preserve"> </w:t>
      </w:r>
      <w:r w:rsidR="007F5B24" w:rsidRPr="008E7582">
        <w:rPr>
          <w:i/>
          <w:iCs/>
        </w:rPr>
        <w:t>n</w:t>
      </w:r>
      <w:r w:rsidR="008E7582" w:rsidRPr="008E7582">
        <w:rPr>
          <w:i/>
          <w:iCs/>
        </w:rPr>
        <w:t>o</w:t>
      </w:r>
      <w:r w:rsidR="007F5B24" w:rsidRPr="008E7582">
        <w:rPr>
          <w:i/>
          <w:iCs/>
        </w:rPr>
        <w:t>t</w:t>
      </w:r>
      <w:r w:rsidR="007F5B24">
        <w:t xml:space="preserve"> require merchants to know what level of surcharge will apply to what card</w:t>
      </w:r>
      <w:r w:rsidR="001508D0">
        <w:t xml:space="preserve">, given this can change with increasing rapidity. </w:t>
      </w:r>
    </w:p>
    <w:p w14:paraId="4961D94A" w14:textId="77777777" w:rsidR="00C1536D" w:rsidRDefault="00C1536D"/>
    <w:p w14:paraId="5221537B" w14:textId="44C61CB5" w:rsidR="001508D0" w:rsidRDefault="001508D0" w:rsidP="001508D0">
      <w:r w:rsidRPr="00C5318B">
        <w:rPr>
          <w:i/>
          <w:iCs/>
        </w:rPr>
        <w:t xml:space="preserve">The simplest technical fix would be to require Networks/PSPs to display the surcharge % and level for any card or mechanism presented </w:t>
      </w:r>
      <w:r w:rsidRPr="00C5318B">
        <w:rPr>
          <w:i/>
          <w:iCs/>
          <w:u w:val="single"/>
        </w:rPr>
        <w:t>before</w:t>
      </w:r>
      <w:r w:rsidRPr="00C5318B">
        <w:rPr>
          <w:i/>
          <w:iCs/>
        </w:rPr>
        <w:t xml:space="preserve"> </w:t>
      </w:r>
      <w:r w:rsidR="007B60A5" w:rsidRPr="00C5318B">
        <w:rPr>
          <w:i/>
          <w:iCs/>
        </w:rPr>
        <w:t xml:space="preserve">the payment </w:t>
      </w:r>
      <w:r w:rsidRPr="00C5318B">
        <w:rPr>
          <w:i/>
          <w:iCs/>
        </w:rPr>
        <w:t>consent</w:t>
      </w:r>
      <w:r w:rsidR="007B60A5" w:rsidRPr="00C5318B">
        <w:rPr>
          <w:i/>
          <w:iCs/>
        </w:rPr>
        <w:t xml:space="preserve"> screen</w:t>
      </w:r>
      <w:r w:rsidRPr="00C5318B">
        <w:rPr>
          <w:i/>
          <w:iCs/>
        </w:rPr>
        <w:t>.</w:t>
      </w:r>
      <w:r>
        <w:t xml:space="preserve"> Consumers have a right to know before they click ‘accept’ if and what quantum of surcharge will apply. This is not the case currently. </w:t>
      </w:r>
      <w:r w:rsidR="00564159">
        <w:t xml:space="preserve">This is procedurally grossly unfair. </w:t>
      </w:r>
    </w:p>
    <w:p w14:paraId="6D5ADEC6" w14:textId="77777777" w:rsidR="001508D0" w:rsidRDefault="001508D0"/>
    <w:p w14:paraId="441E2963" w14:textId="62504695" w:rsidR="00C1536D" w:rsidRDefault="001508D0">
      <w:proofErr w:type="gramStart"/>
      <w:r>
        <w:t>Overall</w:t>
      </w:r>
      <w:proofErr w:type="gramEnd"/>
      <w:r>
        <w:t xml:space="preserve"> the surcharging </w:t>
      </w:r>
      <w:r w:rsidR="00C1536D">
        <w:t xml:space="preserve">regime is </w:t>
      </w:r>
      <w:r>
        <w:t xml:space="preserve">not </w:t>
      </w:r>
      <w:r w:rsidR="00C1536D">
        <w:t>working well for consumers or small merchants.</w:t>
      </w:r>
    </w:p>
    <w:p w14:paraId="281AAFA6" w14:textId="77777777" w:rsidR="00C1536D" w:rsidRDefault="00C1536D"/>
    <w:p w14:paraId="16AC0889" w14:textId="1875C225" w:rsidR="00D57A1F" w:rsidRDefault="00C1536D">
      <w:r>
        <w:t>It is striking that the RBA paper notes e</w:t>
      </w:r>
      <w:r w:rsidR="00D57A1F">
        <w:t>vidence of market power</w:t>
      </w:r>
      <w:r>
        <w:t xml:space="preserve"> by networks and PSPs </w:t>
      </w:r>
      <w:r w:rsidR="00D57A1F">
        <w:t>(p</w:t>
      </w:r>
      <w:r>
        <w:t>33</w:t>
      </w:r>
      <w:r w:rsidR="00D57A1F">
        <w:t>)</w:t>
      </w:r>
      <w:r>
        <w:t xml:space="preserve">. Amazingly </w:t>
      </w:r>
      <w:r w:rsidR="00D57A1F">
        <w:t xml:space="preserve">strategic </w:t>
      </w:r>
      <w:r w:rsidR="00F67B1F">
        <w:t>merchants</w:t>
      </w:r>
      <w:r w:rsidR="00D57A1F">
        <w:t xml:space="preserve"> </w:t>
      </w:r>
      <w:r>
        <w:t xml:space="preserve">can </w:t>
      </w:r>
      <w:r w:rsidR="00D57A1F">
        <w:t xml:space="preserve">negotiate </w:t>
      </w:r>
      <w:proofErr w:type="gramStart"/>
      <w:r>
        <w:t>3-4 fold</w:t>
      </w:r>
      <w:proofErr w:type="gramEnd"/>
      <w:r>
        <w:t xml:space="preserve"> </w:t>
      </w:r>
      <w:r w:rsidR="00D57A1F">
        <w:t xml:space="preserve">lower </w:t>
      </w:r>
      <w:r>
        <w:t xml:space="preserve">interchange </w:t>
      </w:r>
      <w:r w:rsidR="00D57A1F">
        <w:t>fees</w:t>
      </w:r>
      <w:r w:rsidR="003A1BAB">
        <w:t xml:space="preserve">, </w:t>
      </w:r>
      <w:r>
        <w:t xml:space="preserve">while </w:t>
      </w:r>
      <w:r w:rsidR="003A1BAB">
        <w:t>smaller merchants pay more and have more variable pricing (p5)</w:t>
      </w:r>
      <w:r>
        <w:t>, despite the fact the RBA is not aware of any evidence their custom is more costly to PSPs (</w:t>
      </w:r>
      <w:r w:rsidR="00C33D83">
        <w:t>p11)</w:t>
      </w:r>
      <w:r>
        <w:t xml:space="preserve">. </w:t>
      </w:r>
      <w:r w:rsidR="00C33D83">
        <w:t>(</w:t>
      </w:r>
      <w:r>
        <w:t xml:space="preserve">This </w:t>
      </w:r>
      <w:r w:rsidR="00C33D83">
        <w:t xml:space="preserve">suggests </w:t>
      </w:r>
      <w:r w:rsidR="00E022C0">
        <w:t xml:space="preserve">supplier market power targeting </w:t>
      </w:r>
      <w:r>
        <w:t>the least sophisticated merchant segment</w:t>
      </w:r>
      <w:r w:rsidR="00920608">
        <w:t>.</w:t>
      </w:r>
      <w:r w:rsidR="00C33D83">
        <w:t>)</w:t>
      </w:r>
      <w:r>
        <w:t xml:space="preserve"> </w:t>
      </w:r>
    </w:p>
    <w:p w14:paraId="5EA89084" w14:textId="77777777" w:rsidR="00D57A1F" w:rsidRDefault="00D57A1F"/>
    <w:p w14:paraId="2A9F22D2" w14:textId="77777777" w:rsidR="00565EDE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lastRenderedPageBreak/>
        <w:t>1.</w:t>
      </w:r>
      <w:r>
        <w:rPr>
          <w:lang w:val="en-GB"/>
        </w:rPr>
        <w:t xml:space="preserve"> </w:t>
      </w:r>
      <w:r w:rsidRPr="005E05A9">
        <w:rPr>
          <w:lang w:val="en-GB"/>
        </w:rPr>
        <w:t xml:space="preserve">Is there a case for lowering the level of interchange benchmarks or caps? </w:t>
      </w:r>
    </w:p>
    <w:p w14:paraId="76757227" w14:textId="6788F8CF" w:rsidR="00565EDE" w:rsidRPr="00565EDE" w:rsidRDefault="00565EDE" w:rsidP="00565EDE">
      <w:pPr>
        <w:rPr>
          <w:lang w:val="en-GB"/>
        </w:rPr>
      </w:pPr>
      <w:proofErr w:type="gramStart"/>
      <w:r>
        <w:rPr>
          <w:lang w:val="en-GB"/>
        </w:rPr>
        <w:t>Yes</w:t>
      </w:r>
      <w:proofErr w:type="gramEnd"/>
      <w:r>
        <w:rPr>
          <w:lang w:val="en-GB"/>
        </w:rPr>
        <w:t xml:space="preserve"> </w:t>
      </w:r>
      <w:r w:rsidR="00B526A6">
        <w:rPr>
          <w:lang w:val="en-GB"/>
        </w:rPr>
        <w:t>a strong case</w:t>
      </w:r>
      <w:r w:rsidR="00692862">
        <w:rPr>
          <w:lang w:val="en-GB"/>
        </w:rPr>
        <w:t>,</w:t>
      </w:r>
      <w:r w:rsidR="00B526A6">
        <w:rPr>
          <w:lang w:val="en-GB"/>
        </w:rPr>
        <w:t xml:space="preserve"> given </w:t>
      </w:r>
      <w:r w:rsidR="001B7025">
        <w:rPr>
          <w:lang w:val="en-GB"/>
        </w:rPr>
        <w:t>international</w:t>
      </w:r>
      <w:r w:rsidR="00B526A6">
        <w:rPr>
          <w:lang w:val="en-GB"/>
        </w:rPr>
        <w:t xml:space="preserve"> evidence </w:t>
      </w:r>
      <w:r w:rsidR="00B235EE">
        <w:rPr>
          <w:lang w:val="en-GB"/>
        </w:rPr>
        <w:t xml:space="preserve">suggests </w:t>
      </w:r>
      <w:r w:rsidR="00B526A6">
        <w:rPr>
          <w:lang w:val="en-GB"/>
        </w:rPr>
        <w:t>th</w:t>
      </w:r>
      <w:r w:rsidR="001B7025">
        <w:rPr>
          <w:lang w:val="en-GB"/>
        </w:rPr>
        <w:t>at</w:t>
      </w:r>
      <w:r w:rsidR="00B526A6">
        <w:rPr>
          <w:lang w:val="en-GB"/>
        </w:rPr>
        <w:t xml:space="preserve"> payment system can function effectively with </w:t>
      </w:r>
      <w:r w:rsidR="00B235EE">
        <w:rPr>
          <w:lang w:val="en-GB"/>
        </w:rPr>
        <w:t xml:space="preserve">notably </w:t>
      </w:r>
      <w:r w:rsidR="00B526A6">
        <w:rPr>
          <w:lang w:val="en-GB"/>
        </w:rPr>
        <w:t>lower interchange caps</w:t>
      </w:r>
      <w:r w:rsidR="00692862">
        <w:rPr>
          <w:lang w:val="en-GB"/>
        </w:rPr>
        <w:t xml:space="preserve">, </w:t>
      </w:r>
      <w:proofErr w:type="spellStart"/>
      <w:r w:rsidR="00B526A6">
        <w:rPr>
          <w:lang w:val="en-GB"/>
        </w:rPr>
        <w:t>eg</w:t>
      </w:r>
      <w:proofErr w:type="spellEnd"/>
      <w:r w:rsidR="00B526A6">
        <w:rPr>
          <w:lang w:val="en-GB"/>
        </w:rPr>
        <w:t xml:space="preserve"> </w:t>
      </w:r>
      <w:r w:rsidR="00B235EE">
        <w:rPr>
          <w:lang w:val="en-GB"/>
        </w:rPr>
        <w:t>in Europe (</w:t>
      </w:r>
      <w:r w:rsidR="0029290D">
        <w:rPr>
          <w:lang w:val="en-GB"/>
        </w:rPr>
        <w:t>UK</w:t>
      </w:r>
      <w:r w:rsidR="00692862">
        <w:rPr>
          <w:lang w:val="en-GB"/>
        </w:rPr>
        <w:t xml:space="preserve">, Spain </w:t>
      </w:r>
      <w:r w:rsidR="00B235EE">
        <w:rPr>
          <w:lang w:val="en-GB"/>
        </w:rPr>
        <w:t xml:space="preserve">in </w:t>
      </w:r>
      <w:r w:rsidR="00B526A6">
        <w:rPr>
          <w:lang w:val="en-GB"/>
        </w:rPr>
        <w:t>Graph 2, p4).</w:t>
      </w:r>
    </w:p>
    <w:p w14:paraId="2810695F" w14:textId="29227995" w:rsidR="005E05A9" w:rsidRDefault="005E05A9" w:rsidP="00B526A6">
      <w:pPr>
        <w:pStyle w:val="Heading2"/>
        <w:rPr>
          <w:lang w:val="en-GB"/>
        </w:rPr>
      </w:pPr>
      <w:r w:rsidRPr="005E05A9">
        <w:rPr>
          <w:lang w:val="en-GB"/>
        </w:rPr>
        <w:t>Should the difference</w:t>
      </w:r>
      <w:r>
        <w:rPr>
          <w:lang w:val="en-GB"/>
        </w:rPr>
        <w:t xml:space="preserve"> </w:t>
      </w:r>
      <w:r w:rsidRPr="005E05A9">
        <w:rPr>
          <w:lang w:val="en-GB"/>
        </w:rPr>
        <w:t>between the interchange fees paid by big and small businesses be limited in some way?</w:t>
      </w:r>
    </w:p>
    <w:p w14:paraId="6E8A3722" w14:textId="40CBC5A1" w:rsidR="00B526A6" w:rsidRDefault="00B526A6" w:rsidP="00B526A6">
      <w:r>
        <w:t>Yes</w:t>
      </w:r>
      <w:r w:rsidR="00E1045A">
        <w:t>,</w:t>
      </w:r>
      <w:r>
        <w:t xml:space="preserve"> given it is not at all clear the </w:t>
      </w:r>
      <w:proofErr w:type="gramStart"/>
      <w:r>
        <w:t>3-4 fold</w:t>
      </w:r>
      <w:proofErr w:type="gramEnd"/>
      <w:r>
        <w:t xml:space="preserve"> higher pricing faced by smaller ‘non-</w:t>
      </w:r>
      <w:r w:rsidR="00E1045A">
        <w:t>strategic’</w:t>
      </w:r>
      <w:r>
        <w:t xml:space="preserve"> merchants reflects genuine</w:t>
      </w:r>
      <w:r w:rsidR="007A3DB6">
        <w:t>ly</w:t>
      </w:r>
      <w:r>
        <w:t xml:space="preserve"> higher cost</w:t>
      </w:r>
      <w:r w:rsidR="00E1045A">
        <w:t>s</w:t>
      </w:r>
      <w:r>
        <w:t xml:space="preserve"> (rather than oligopolistic </w:t>
      </w:r>
      <w:r w:rsidR="007A3DB6">
        <w:t xml:space="preserve">supplier </w:t>
      </w:r>
      <w:r>
        <w:t>pricing). This is support</w:t>
      </w:r>
      <w:r w:rsidR="00250BC5">
        <w:t>ed</w:t>
      </w:r>
      <w:r>
        <w:t xml:space="preserve"> by th</w:t>
      </w:r>
      <w:r w:rsidR="004D0221">
        <w:t>e paper’s</w:t>
      </w:r>
      <w:r>
        <w:t xml:space="preserve"> observation: </w:t>
      </w:r>
    </w:p>
    <w:p w14:paraId="4AEF2FE3" w14:textId="305D8835" w:rsidR="00B526A6" w:rsidRDefault="00B526A6" w:rsidP="00B526A6">
      <w:pPr>
        <w:ind w:left="720"/>
      </w:pPr>
      <w:r>
        <w:t>“</w:t>
      </w:r>
      <w:r w:rsidRPr="00662380">
        <w:rPr>
          <w:lang w:val="en-GB"/>
        </w:rPr>
        <w:t>The RBA is not aware of evidence to suggest that issuers face different card processing</w:t>
      </w:r>
      <w:r>
        <w:rPr>
          <w:lang w:val="en-GB"/>
        </w:rPr>
        <w:t xml:space="preserve"> </w:t>
      </w:r>
      <w:r w:rsidRPr="00662380">
        <w:rPr>
          <w:lang w:val="en-GB"/>
        </w:rPr>
        <w:t xml:space="preserve">costs for smaller merchants compared with larger merchants. </w:t>
      </w:r>
      <w:proofErr w:type="gramStart"/>
      <w:r w:rsidRPr="00662380">
        <w:rPr>
          <w:lang w:val="en-GB"/>
        </w:rPr>
        <w:t>So</w:t>
      </w:r>
      <w:proofErr w:type="gramEnd"/>
      <w:r w:rsidRPr="00662380">
        <w:rPr>
          <w:lang w:val="en-GB"/>
        </w:rPr>
        <w:t xml:space="preserve"> the large gap between the interchange rates for</w:t>
      </w:r>
      <w:r>
        <w:rPr>
          <w:lang w:val="en-GB"/>
        </w:rPr>
        <w:t xml:space="preserve"> </w:t>
      </w:r>
      <w:r w:rsidRPr="00662380">
        <w:rPr>
          <w:lang w:val="en-GB"/>
        </w:rPr>
        <w:t>small merchants and large merchants is difficult to justify.</w:t>
      </w:r>
      <w:r>
        <w:t>” (p11)</w:t>
      </w:r>
    </w:p>
    <w:p w14:paraId="181AE27B" w14:textId="77777777" w:rsidR="005E05A9" w:rsidRPr="005E05A9" w:rsidRDefault="005E05A9" w:rsidP="005E05A9">
      <w:pPr>
        <w:rPr>
          <w:lang w:val="en-GB"/>
        </w:rPr>
      </w:pPr>
    </w:p>
    <w:p w14:paraId="6D606A55" w14:textId="4BA22FCB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t>2. Should interchange regulation be extended to foreign card transactions in Australia?</w:t>
      </w:r>
    </w:p>
    <w:p w14:paraId="0884804C" w14:textId="2710FE18" w:rsidR="000078F7" w:rsidRDefault="00584B93" w:rsidP="00584B93">
      <w:pPr>
        <w:rPr>
          <w:lang w:val="en-GB"/>
        </w:rPr>
      </w:pPr>
      <w:r>
        <w:rPr>
          <w:lang w:val="en-GB"/>
        </w:rPr>
        <w:t xml:space="preserve">Yes, </w:t>
      </w:r>
      <w:r w:rsidR="000078F7">
        <w:rPr>
          <w:lang w:val="en-GB"/>
        </w:rPr>
        <w:t xml:space="preserve">the </w:t>
      </w:r>
      <w:r w:rsidR="00250BC5">
        <w:rPr>
          <w:lang w:val="en-GB"/>
        </w:rPr>
        <w:t xml:space="preserve">foreign card </w:t>
      </w:r>
      <w:r w:rsidR="000078F7">
        <w:rPr>
          <w:lang w:val="en-GB"/>
        </w:rPr>
        <w:t>costs are material and distort pricing on domestic transactions</w:t>
      </w:r>
      <w:r w:rsidR="002635F0">
        <w:rPr>
          <w:lang w:val="en-GB"/>
        </w:rPr>
        <w:t>, especially for certain market segments and industries</w:t>
      </w:r>
      <w:r w:rsidR="001D3070">
        <w:rPr>
          <w:lang w:val="en-GB"/>
        </w:rPr>
        <w:t>:</w:t>
      </w:r>
    </w:p>
    <w:p w14:paraId="67665FB1" w14:textId="0C1C6C31" w:rsidR="00584B93" w:rsidRPr="000078F7" w:rsidRDefault="00584B93" w:rsidP="005E05A9">
      <w:pPr>
        <w:pStyle w:val="ListParagraph"/>
        <w:numPr>
          <w:ilvl w:val="0"/>
          <w:numId w:val="2"/>
        </w:numPr>
        <w:rPr>
          <w:lang w:val="en-GB"/>
        </w:rPr>
      </w:pPr>
      <w:r>
        <w:t>“</w:t>
      </w:r>
      <w:r w:rsidR="001D3070">
        <w:t>…</w:t>
      </w:r>
      <w:r w:rsidRPr="000078F7">
        <w:rPr>
          <w:lang w:val="en-GB"/>
        </w:rPr>
        <w:t>foreign cards used in Australia are estimated to account for around 8 per cent of total interchange fees paid by merchants in Australia, despite only accounting for around 3 per cent of total transactions. These high costs for foreign card transactions may also be raising costs for domestic card transactions given the rising prevalence of single-rate plans and therefore contributing to higher surcharges</w:t>
      </w:r>
      <w:proofErr w:type="gramStart"/>
      <w:r w:rsidRPr="000078F7">
        <w:rPr>
          <w:lang w:val="en-GB"/>
        </w:rPr>
        <w:t>.</w:t>
      </w:r>
      <w:r>
        <w:t>”(</w:t>
      </w:r>
      <w:proofErr w:type="gramEnd"/>
      <w:r>
        <w:t>p12)</w:t>
      </w:r>
    </w:p>
    <w:p w14:paraId="6C8E2426" w14:textId="77777777" w:rsidR="000078F7" w:rsidRDefault="000078F7" w:rsidP="000078F7"/>
    <w:p w14:paraId="53F518FD" w14:textId="26854EC5" w:rsidR="000078F7" w:rsidRDefault="000078F7" w:rsidP="000078F7">
      <w:r>
        <w:t xml:space="preserve">Merchants </w:t>
      </w:r>
      <w:r w:rsidRPr="00250BC5">
        <w:rPr>
          <w:i/>
          <w:iCs/>
        </w:rPr>
        <w:t>should</w:t>
      </w:r>
      <w:r>
        <w:t xml:space="preserve"> be able to </w:t>
      </w:r>
      <w:r w:rsidRPr="002635F0">
        <w:rPr>
          <w:i/>
          <w:iCs/>
        </w:rPr>
        <w:t>separately surcharge international cards</w:t>
      </w:r>
      <w:r>
        <w:t>, given their totally different cost profile.</w:t>
      </w:r>
      <w:r w:rsidR="001C406E">
        <w:t xml:space="preserve"> </w:t>
      </w:r>
      <w:r w:rsidR="001C406E" w:rsidRPr="004D0221">
        <w:rPr>
          <w:i/>
          <w:iCs/>
        </w:rPr>
        <w:t>There is no good argument that domestic consumers should subsidise purchases by foreign residents</w:t>
      </w:r>
      <w:r w:rsidR="001C406E">
        <w:t>.</w:t>
      </w:r>
    </w:p>
    <w:p w14:paraId="5815B607" w14:textId="77777777" w:rsidR="000078F7" w:rsidRPr="005E05A9" w:rsidRDefault="000078F7" w:rsidP="005E05A9">
      <w:pPr>
        <w:rPr>
          <w:lang w:val="en-GB"/>
        </w:rPr>
      </w:pPr>
    </w:p>
    <w:p w14:paraId="658A728E" w14:textId="145AEF64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t>3. Is there a case for reducing the complexity, and/or enhancing the transparency, of interchange fees?</w:t>
      </w:r>
      <w:r>
        <w:rPr>
          <w:lang w:val="en-GB"/>
        </w:rPr>
        <w:t xml:space="preserve"> </w:t>
      </w:r>
      <w:r w:rsidRPr="005E05A9">
        <w:rPr>
          <w:lang w:val="en-GB"/>
        </w:rPr>
        <w:t>If so, how?</w:t>
      </w:r>
    </w:p>
    <w:p w14:paraId="10CB5DC6" w14:textId="77777777" w:rsidR="00EA3198" w:rsidRDefault="00EA3198" w:rsidP="00EA3198">
      <w:pPr>
        <w:rPr>
          <w:lang w:val="en-GB"/>
        </w:rPr>
      </w:pPr>
      <w:r>
        <w:rPr>
          <w:lang w:val="en-GB"/>
        </w:rPr>
        <w:t>Th</w:t>
      </w:r>
      <w:r w:rsidRPr="004D18B6">
        <w:rPr>
          <w:lang w:val="en-GB"/>
        </w:rPr>
        <w:t>e existing</w:t>
      </w:r>
      <w:r>
        <w:rPr>
          <w:lang w:val="en-GB"/>
        </w:rPr>
        <w:t xml:space="preserve"> </w:t>
      </w:r>
      <w:r w:rsidRPr="004D18B6">
        <w:rPr>
          <w:lang w:val="en-GB"/>
        </w:rPr>
        <w:t>requirement in the RBA’s regulations that designated card networks publish their interchange fee schedules</w:t>
      </w:r>
      <w:r>
        <w:rPr>
          <w:lang w:val="en-GB"/>
        </w:rPr>
        <w:t xml:space="preserve"> is still valuable but doesn’t measure actual amounts paid.</w:t>
      </w:r>
    </w:p>
    <w:p w14:paraId="7DBE639C" w14:textId="77777777" w:rsidR="00EA3198" w:rsidRDefault="00EA3198" w:rsidP="00E12D3B">
      <w:pPr>
        <w:rPr>
          <w:lang w:val="en-GB"/>
        </w:rPr>
      </w:pPr>
    </w:p>
    <w:p w14:paraId="706B63D8" w14:textId="79D4E76A" w:rsidR="00E12D3B" w:rsidRDefault="00771BC6" w:rsidP="00E12D3B">
      <w:pPr>
        <w:rPr>
          <w:lang w:val="en-GB"/>
        </w:rPr>
      </w:pPr>
      <w:r>
        <w:rPr>
          <w:lang w:val="en-GB"/>
        </w:rPr>
        <w:t>Ca</w:t>
      </w:r>
      <w:r w:rsidR="004D18B6" w:rsidRPr="004D18B6">
        <w:rPr>
          <w:lang w:val="en-GB"/>
        </w:rPr>
        <w:t xml:space="preserve">rd networks </w:t>
      </w:r>
      <w:r w:rsidR="004D18B6">
        <w:rPr>
          <w:lang w:val="en-GB"/>
        </w:rPr>
        <w:t xml:space="preserve">should </w:t>
      </w:r>
      <w:r w:rsidR="004D18B6" w:rsidRPr="004D18B6">
        <w:rPr>
          <w:lang w:val="en-GB"/>
        </w:rPr>
        <w:t>be required to publish aggregate data on the interchange fees on</w:t>
      </w:r>
      <w:r w:rsidR="004D18B6" w:rsidRPr="005F40F0">
        <w:rPr>
          <w:lang w:val="en-GB"/>
        </w:rPr>
        <w:t xml:space="preserve"> </w:t>
      </w:r>
      <w:r w:rsidR="004D18B6" w:rsidRPr="004D18B6">
        <w:rPr>
          <w:lang w:val="en-GB"/>
        </w:rPr>
        <w:t xml:space="preserve">transactions </w:t>
      </w:r>
      <w:r w:rsidR="004D18B6" w:rsidRPr="005F40F0">
        <w:rPr>
          <w:lang w:val="en-GB"/>
        </w:rPr>
        <w:t xml:space="preserve">– </w:t>
      </w:r>
      <w:proofErr w:type="spellStart"/>
      <w:r w:rsidRPr="005F40F0">
        <w:rPr>
          <w:lang w:val="en-GB"/>
        </w:rPr>
        <w:t>eg</w:t>
      </w:r>
      <w:proofErr w:type="spellEnd"/>
      <w:r w:rsidRPr="005F40F0">
        <w:rPr>
          <w:lang w:val="en-GB"/>
        </w:rPr>
        <w:t xml:space="preserve"> </w:t>
      </w:r>
      <w:r w:rsidR="004D18B6" w:rsidRPr="005F40F0">
        <w:rPr>
          <w:lang w:val="en-GB"/>
        </w:rPr>
        <w:t xml:space="preserve">by </w:t>
      </w:r>
      <w:r w:rsidR="002135AD" w:rsidRPr="005F40F0">
        <w:rPr>
          <w:lang w:val="en-GB"/>
        </w:rPr>
        <w:t>merchant</w:t>
      </w:r>
      <w:r w:rsidR="004D18B6" w:rsidRPr="005F40F0">
        <w:rPr>
          <w:lang w:val="en-GB"/>
        </w:rPr>
        <w:t xml:space="preserve"> size bucket</w:t>
      </w:r>
      <w:r w:rsidR="004D18B6">
        <w:rPr>
          <w:lang w:val="en-GB"/>
        </w:rPr>
        <w:t xml:space="preserve"> </w:t>
      </w:r>
      <w:r w:rsidR="002135AD">
        <w:rPr>
          <w:lang w:val="en-GB"/>
        </w:rPr>
        <w:t xml:space="preserve">(p5) </w:t>
      </w:r>
      <w:r w:rsidR="004D18B6">
        <w:rPr>
          <w:lang w:val="en-GB"/>
        </w:rPr>
        <w:t xml:space="preserve">- </w:t>
      </w:r>
      <w:r w:rsidR="004D18B6" w:rsidRPr="004D18B6">
        <w:rPr>
          <w:lang w:val="en-GB"/>
        </w:rPr>
        <w:t>to promote transparency and competition</w:t>
      </w:r>
      <w:r w:rsidR="004D18B6">
        <w:rPr>
          <w:lang w:val="en-GB"/>
        </w:rPr>
        <w:t>.</w:t>
      </w:r>
      <w:r w:rsidR="00565EDE">
        <w:rPr>
          <w:lang w:val="en-GB"/>
        </w:rPr>
        <w:t xml:space="preserve"> </w:t>
      </w:r>
      <w:r w:rsidR="005F40F0">
        <w:rPr>
          <w:lang w:val="en-GB"/>
        </w:rPr>
        <w:t xml:space="preserve">This should include the Average, P5, P25, P50, P75 and P95 price points – so merchants can see the distribution of pricing. </w:t>
      </w:r>
    </w:p>
    <w:p w14:paraId="1D76B668" w14:textId="77777777" w:rsidR="00E12D3B" w:rsidRDefault="00E12D3B" w:rsidP="00E12D3B">
      <w:pPr>
        <w:rPr>
          <w:lang w:val="en-GB"/>
        </w:rPr>
      </w:pPr>
    </w:p>
    <w:p w14:paraId="240ACB24" w14:textId="0B7682EB" w:rsidR="00E12D3B" w:rsidRDefault="00E12D3B" w:rsidP="00E12D3B">
      <w:pPr>
        <w:rPr>
          <w:lang w:val="en-GB"/>
        </w:rPr>
      </w:pPr>
      <w:r>
        <w:rPr>
          <w:lang w:val="en-GB"/>
        </w:rPr>
        <w:t>Averages are insufficient as they hide very large 3-4 fold variation in pricing across strategic vs non-strategic merchants (p12 chart). Percentile info w</w:t>
      </w:r>
      <w:r w:rsidR="0032042A">
        <w:rPr>
          <w:lang w:val="en-GB"/>
        </w:rPr>
        <w:t>ould</w:t>
      </w:r>
      <w:r>
        <w:rPr>
          <w:lang w:val="en-GB"/>
        </w:rPr>
        <w:t xml:space="preserve"> not be onerous to generate as they can be very easily calculated and will </w:t>
      </w:r>
      <w:r w:rsidR="0032042A">
        <w:rPr>
          <w:lang w:val="en-GB"/>
        </w:rPr>
        <w:t>greatly</w:t>
      </w:r>
      <w:r>
        <w:rPr>
          <w:lang w:val="en-GB"/>
        </w:rPr>
        <w:t xml:space="preserve"> improve information on the distribution of charges by size – helping merchants make more informed decisions. </w:t>
      </w:r>
    </w:p>
    <w:p w14:paraId="49AEA188" w14:textId="77777777" w:rsidR="002135AD" w:rsidRDefault="002135AD" w:rsidP="004D18B6">
      <w:pPr>
        <w:rPr>
          <w:lang w:val="en-GB"/>
        </w:rPr>
      </w:pPr>
    </w:p>
    <w:p w14:paraId="602BE3D3" w14:textId="51F0A17B" w:rsidR="00771BC6" w:rsidRPr="005E05A9" w:rsidRDefault="00771BC6" w:rsidP="00771BC6">
      <w:pPr>
        <w:rPr>
          <w:lang w:val="en-GB"/>
        </w:rPr>
      </w:pPr>
      <w:r>
        <w:rPr>
          <w:lang w:val="en-GB"/>
        </w:rPr>
        <w:lastRenderedPageBreak/>
        <w:t xml:space="preserve">This could be combined with </w:t>
      </w:r>
      <w:r w:rsidR="000D70AC">
        <w:rPr>
          <w:lang w:val="en-GB"/>
        </w:rPr>
        <w:t xml:space="preserve">a </w:t>
      </w:r>
      <w:r>
        <w:rPr>
          <w:lang w:val="en-GB"/>
        </w:rPr>
        <w:t>simplif</w:t>
      </w:r>
      <w:r w:rsidR="000D70AC">
        <w:rPr>
          <w:lang w:val="en-GB"/>
        </w:rPr>
        <w:t xml:space="preserve">ication </w:t>
      </w:r>
      <w:r>
        <w:rPr>
          <w:lang w:val="en-GB"/>
        </w:rPr>
        <w:t>to cap</w:t>
      </w:r>
      <w:r w:rsidR="0032042A">
        <w:rPr>
          <w:lang w:val="en-GB"/>
        </w:rPr>
        <w:t>-</w:t>
      </w:r>
      <w:r>
        <w:rPr>
          <w:lang w:val="en-GB"/>
        </w:rPr>
        <w:t>only</w:t>
      </w:r>
      <w:r w:rsidR="0032042A">
        <w:rPr>
          <w:lang w:val="en-GB"/>
        </w:rPr>
        <w:t xml:space="preserve"> regulation</w:t>
      </w:r>
      <w:r w:rsidR="000D70AC">
        <w:rPr>
          <w:lang w:val="en-GB"/>
        </w:rPr>
        <w:t>,</w:t>
      </w:r>
      <w:r>
        <w:rPr>
          <w:lang w:val="en-GB"/>
        </w:rPr>
        <w:t xml:space="preserve"> without </w:t>
      </w:r>
      <w:r w:rsidRPr="00771BC6">
        <w:rPr>
          <w:lang w:val="en-GB"/>
        </w:rPr>
        <w:t>weighted-average benchmarks</w:t>
      </w:r>
      <w:r>
        <w:rPr>
          <w:lang w:val="en-GB"/>
        </w:rPr>
        <w:t>.</w:t>
      </w:r>
      <w:r w:rsidRPr="00771BC6">
        <w:rPr>
          <w:lang w:val="en-GB"/>
        </w:rPr>
        <w:t xml:space="preserve"> </w:t>
      </w:r>
      <w:r w:rsidR="000D70AC">
        <w:rPr>
          <w:lang w:val="en-GB"/>
        </w:rPr>
        <w:t xml:space="preserve">However, </w:t>
      </w:r>
      <w:r>
        <w:rPr>
          <w:lang w:val="en-GB"/>
        </w:rPr>
        <w:t xml:space="preserve">a caps-only regime would necessitate notably lower </w:t>
      </w:r>
      <w:r w:rsidR="00EA3198">
        <w:rPr>
          <w:lang w:val="en-GB"/>
        </w:rPr>
        <w:t xml:space="preserve">interchange </w:t>
      </w:r>
      <w:r>
        <w:rPr>
          <w:lang w:val="en-GB"/>
        </w:rPr>
        <w:t>caps</w:t>
      </w:r>
      <w:r w:rsidR="009C3B74">
        <w:rPr>
          <w:lang w:val="en-GB"/>
        </w:rPr>
        <w:t>,</w:t>
      </w:r>
      <w:r>
        <w:rPr>
          <w:lang w:val="en-GB"/>
        </w:rPr>
        <w:t xml:space="preserve"> as </w:t>
      </w:r>
      <w:r w:rsidR="000D70AC">
        <w:rPr>
          <w:lang w:val="en-GB"/>
        </w:rPr>
        <w:t xml:space="preserve">suppliers will ensure </w:t>
      </w:r>
      <w:r>
        <w:rPr>
          <w:lang w:val="en-GB"/>
        </w:rPr>
        <w:t>weighted averages rise immediately to hit the cap</w:t>
      </w:r>
      <w:r w:rsidR="000D70AC">
        <w:rPr>
          <w:lang w:val="en-GB"/>
        </w:rPr>
        <w:t>,</w:t>
      </w:r>
      <w:r w:rsidR="00D815CC">
        <w:rPr>
          <w:lang w:val="en-GB"/>
        </w:rPr>
        <w:t xml:space="preserve"> absent reductions</w:t>
      </w:r>
      <w:r>
        <w:rPr>
          <w:lang w:val="en-GB"/>
        </w:rPr>
        <w:t xml:space="preserve">. </w:t>
      </w:r>
    </w:p>
    <w:p w14:paraId="34208F72" w14:textId="77777777" w:rsidR="00771BC6" w:rsidRDefault="00771BC6" w:rsidP="004D18B6">
      <w:pPr>
        <w:rPr>
          <w:lang w:val="en-GB"/>
        </w:rPr>
      </w:pPr>
    </w:p>
    <w:p w14:paraId="24E8E471" w14:textId="57ECF925" w:rsidR="00771BC6" w:rsidRDefault="001D3070" w:rsidP="00771BC6">
      <w:pPr>
        <w:rPr>
          <w:lang w:val="en-GB"/>
        </w:rPr>
      </w:pPr>
      <w:r>
        <w:rPr>
          <w:lang w:val="en-GB"/>
        </w:rPr>
        <w:t xml:space="preserve">RE </w:t>
      </w:r>
      <w:r w:rsidR="00771BC6">
        <w:rPr>
          <w:lang w:val="en-GB"/>
        </w:rPr>
        <w:t>“</w:t>
      </w:r>
      <w:r w:rsidR="00771BC6" w:rsidRPr="00F27C25">
        <w:rPr>
          <w:lang w:val="en-GB"/>
        </w:rPr>
        <w:t>it</w:t>
      </w:r>
      <w:r w:rsidR="00771BC6">
        <w:rPr>
          <w:lang w:val="en-GB"/>
        </w:rPr>
        <w:t xml:space="preserve"> </w:t>
      </w:r>
      <w:r w:rsidR="00771BC6" w:rsidRPr="00F27C25">
        <w:rPr>
          <w:lang w:val="en-GB"/>
        </w:rPr>
        <w:t>is not obvious why interchange rates should be higher for in-person transactions when using a mobile wallet</w:t>
      </w:r>
      <w:r w:rsidR="00771BC6">
        <w:rPr>
          <w:lang w:val="en-GB"/>
        </w:rPr>
        <w:t xml:space="preserve"> </w:t>
      </w:r>
      <w:r w:rsidR="00771BC6" w:rsidRPr="00F27C25">
        <w:rPr>
          <w:lang w:val="en-GB"/>
        </w:rPr>
        <w:t>rather than a physical card or why interchange rates need to be higher for online transactions</w:t>
      </w:r>
      <w:r w:rsidR="00771BC6">
        <w:rPr>
          <w:lang w:val="en-GB"/>
        </w:rPr>
        <w:t>” -RBA p13</w:t>
      </w:r>
      <w:r>
        <w:rPr>
          <w:lang w:val="en-GB"/>
        </w:rPr>
        <w:t xml:space="preserve">. This may be due to greater fraud risk online? However, I </w:t>
      </w:r>
      <w:r w:rsidR="00FB7080">
        <w:rPr>
          <w:lang w:val="en-GB"/>
        </w:rPr>
        <w:t xml:space="preserve">generally </w:t>
      </w:r>
      <w:r>
        <w:rPr>
          <w:lang w:val="en-GB"/>
        </w:rPr>
        <w:t xml:space="preserve">agree </w:t>
      </w:r>
      <w:r w:rsidR="00371240">
        <w:rPr>
          <w:lang w:val="en-GB"/>
        </w:rPr>
        <w:t xml:space="preserve">with the NZ view (p21) that there doesn’t appear to be a strong rationale for this. Absent </w:t>
      </w:r>
      <w:r w:rsidR="00494BE5">
        <w:rPr>
          <w:lang w:val="en-GB"/>
        </w:rPr>
        <w:t xml:space="preserve">detailed </w:t>
      </w:r>
      <w:r w:rsidR="00371240">
        <w:rPr>
          <w:lang w:val="en-GB"/>
        </w:rPr>
        <w:t>evidence from PSPs then regulation should require pricing parity</w:t>
      </w:r>
      <w:r w:rsidR="00250BC5">
        <w:rPr>
          <w:lang w:val="en-GB"/>
        </w:rPr>
        <w:t xml:space="preserve"> between card present and not present transactions</w:t>
      </w:r>
      <w:r w:rsidR="00371240">
        <w:rPr>
          <w:lang w:val="en-GB"/>
        </w:rPr>
        <w:t xml:space="preserve">. </w:t>
      </w:r>
    </w:p>
    <w:p w14:paraId="65A6821B" w14:textId="77777777" w:rsidR="00771BC6" w:rsidRDefault="00771BC6" w:rsidP="002135AD">
      <w:pPr>
        <w:rPr>
          <w:lang w:val="en-GB"/>
        </w:rPr>
      </w:pPr>
    </w:p>
    <w:p w14:paraId="4A1523DF" w14:textId="6EEF64C0" w:rsidR="002135AD" w:rsidRDefault="005F6425" w:rsidP="002135AD">
      <w:pPr>
        <w:rPr>
          <w:lang w:val="en-GB"/>
        </w:rPr>
      </w:pPr>
      <w:r>
        <w:rPr>
          <w:lang w:val="en-GB"/>
        </w:rPr>
        <w:t xml:space="preserve">It is </w:t>
      </w:r>
      <w:r w:rsidR="002135AD">
        <w:rPr>
          <w:lang w:val="en-GB"/>
        </w:rPr>
        <w:t>no</w:t>
      </w:r>
      <w:r>
        <w:rPr>
          <w:lang w:val="en-GB"/>
        </w:rPr>
        <w:t>t</w:t>
      </w:r>
      <w:r w:rsidR="002135AD">
        <w:rPr>
          <w:lang w:val="en-GB"/>
        </w:rPr>
        <w:t xml:space="preserve"> clear that </w:t>
      </w:r>
      <w:r>
        <w:rPr>
          <w:lang w:val="en-GB"/>
        </w:rPr>
        <w:t xml:space="preserve">the </w:t>
      </w:r>
      <w:r w:rsidR="002135AD" w:rsidRPr="00565EDE">
        <w:rPr>
          <w:i/>
          <w:iCs/>
          <w:lang w:val="en-GB"/>
        </w:rPr>
        <w:t xml:space="preserve">interest-free periods and rewards </w:t>
      </w:r>
      <w:r w:rsidRPr="00565EDE">
        <w:rPr>
          <w:i/>
          <w:iCs/>
          <w:lang w:val="en-GB"/>
        </w:rPr>
        <w:t>costs</w:t>
      </w:r>
      <w:r>
        <w:rPr>
          <w:lang w:val="en-GB"/>
        </w:rPr>
        <w:t xml:space="preserve"> </w:t>
      </w:r>
      <w:r w:rsidR="002135AD" w:rsidRPr="002135AD">
        <w:rPr>
          <w:lang w:val="en-GB"/>
        </w:rPr>
        <w:t xml:space="preserve">should be </w:t>
      </w:r>
      <w:r w:rsidRPr="00042699">
        <w:rPr>
          <w:i/>
          <w:iCs/>
          <w:lang w:val="en-GB"/>
        </w:rPr>
        <w:t>fully</w:t>
      </w:r>
      <w:r>
        <w:rPr>
          <w:lang w:val="en-GB"/>
        </w:rPr>
        <w:t xml:space="preserve"> </w:t>
      </w:r>
      <w:r w:rsidR="002135AD" w:rsidRPr="002135AD">
        <w:rPr>
          <w:lang w:val="en-GB"/>
        </w:rPr>
        <w:t>borne by the merchant through interchange fees</w:t>
      </w:r>
      <w:r>
        <w:rPr>
          <w:lang w:val="en-GB"/>
        </w:rPr>
        <w:t xml:space="preserve">, though </w:t>
      </w:r>
      <w:r w:rsidR="006D350C">
        <w:rPr>
          <w:lang w:val="en-GB"/>
        </w:rPr>
        <w:t>merchants</w:t>
      </w:r>
      <w:r>
        <w:rPr>
          <w:lang w:val="en-GB"/>
        </w:rPr>
        <w:t xml:space="preserve"> do benefit from increased custom these services provide consumers</w:t>
      </w:r>
      <w:r w:rsidR="002135AD" w:rsidRPr="002135AD">
        <w:rPr>
          <w:lang w:val="en-GB"/>
        </w:rPr>
        <w:t>.</w:t>
      </w:r>
    </w:p>
    <w:p w14:paraId="2208F4A5" w14:textId="77777777" w:rsidR="005F022B" w:rsidRDefault="005F022B" w:rsidP="002135AD">
      <w:pPr>
        <w:rPr>
          <w:lang w:val="en-GB"/>
        </w:rPr>
      </w:pPr>
    </w:p>
    <w:p w14:paraId="66E9A939" w14:textId="1B269CEE" w:rsidR="005F022B" w:rsidRDefault="005F022B" w:rsidP="005F022B">
      <w:pPr>
        <w:rPr>
          <w:lang w:val="en-GB"/>
        </w:rPr>
      </w:pPr>
      <w:r>
        <w:rPr>
          <w:lang w:val="en-GB"/>
        </w:rPr>
        <w:t>I support the RBA revising ne</w:t>
      </w:r>
      <w:r w:rsidRPr="005F022B">
        <w:rPr>
          <w:lang w:val="en-GB"/>
        </w:rPr>
        <w:t>t compensation requirements to ensure all</w:t>
      </w:r>
      <w:r>
        <w:rPr>
          <w:lang w:val="en-GB"/>
        </w:rPr>
        <w:t xml:space="preserve"> </w:t>
      </w:r>
      <w:r w:rsidRPr="005F022B">
        <w:rPr>
          <w:lang w:val="en-GB"/>
        </w:rPr>
        <w:t>Australian issuers are subject to them, irrespective of the domicile of any sponsor.</w:t>
      </w:r>
    </w:p>
    <w:p w14:paraId="05BA9C10" w14:textId="77777777" w:rsidR="007F6230" w:rsidRDefault="007F6230" w:rsidP="002135AD">
      <w:pPr>
        <w:rPr>
          <w:lang w:val="en-GB"/>
        </w:rPr>
      </w:pPr>
    </w:p>
    <w:p w14:paraId="096596D0" w14:textId="010F735D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t>4. Is there a case for further transparency of scheme fees to promote efficiency and competition? If so,</w:t>
      </w:r>
      <w:r>
        <w:rPr>
          <w:lang w:val="en-GB"/>
        </w:rPr>
        <w:t xml:space="preserve"> </w:t>
      </w:r>
      <w:r w:rsidRPr="005E05A9">
        <w:rPr>
          <w:lang w:val="en-GB"/>
        </w:rPr>
        <w:t>what additional information would be beneficial?</w:t>
      </w:r>
    </w:p>
    <w:p w14:paraId="107032AA" w14:textId="4910CCEE" w:rsidR="00623928" w:rsidRDefault="00623928" w:rsidP="00623928">
      <w:pPr>
        <w:rPr>
          <w:lang w:val="en-GB"/>
        </w:rPr>
      </w:pPr>
      <w:r>
        <w:rPr>
          <w:lang w:val="en-GB"/>
        </w:rPr>
        <w:t xml:space="preserve">Yes. </w:t>
      </w:r>
    </w:p>
    <w:p w14:paraId="1C5E3FAF" w14:textId="4B6A2C7F" w:rsidR="005E05A9" w:rsidRDefault="00623928" w:rsidP="00623928">
      <w:pPr>
        <w:ind w:left="720"/>
        <w:rPr>
          <w:lang w:val="en-GB"/>
        </w:rPr>
      </w:pPr>
      <w:r>
        <w:rPr>
          <w:lang w:val="en-GB"/>
        </w:rPr>
        <w:t>“</w:t>
      </w:r>
      <w:r w:rsidRPr="00623928">
        <w:rPr>
          <w:lang w:val="en-GB"/>
        </w:rPr>
        <w:t>Scheme fees can also be very complex and opaque. Some card networks have hundreds of fees and their fee</w:t>
      </w:r>
      <w:r>
        <w:rPr>
          <w:lang w:val="en-GB"/>
        </w:rPr>
        <w:t xml:space="preserve"> </w:t>
      </w:r>
      <w:r w:rsidRPr="00623928">
        <w:rPr>
          <w:lang w:val="en-GB"/>
        </w:rPr>
        <w:t>schedules typically are not publicly available. Card networks also regularly adjust the level of their fees and add,</w:t>
      </w:r>
      <w:r>
        <w:rPr>
          <w:lang w:val="en-GB"/>
        </w:rPr>
        <w:t xml:space="preserve"> </w:t>
      </w:r>
      <w:r w:rsidRPr="00623928">
        <w:rPr>
          <w:lang w:val="en-GB"/>
        </w:rPr>
        <w:t>rename or remove fees. It is unclear whether the complexity of fee schedules is necessary. This complexity means</w:t>
      </w:r>
      <w:r>
        <w:rPr>
          <w:lang w:val="en-GB"/>
        </w:rPr>
        <w:t xml:space="preserve"> </w:t>
      </w:r>
      <w:r w:rsidRPr="00623928">
        <w:rPr>
          <w:lang w:val="en-GB"/>
        </w:rPr>
        <w:t>that even acquirers report that they find it difficult to understand the schedules.</w:t>
      </w:r>
      <w:r>
        <w:rPr>
          <w:lang w:val="en-GB"/>
        </w:rPr>
        <w:t>” RBA p15</w:t>
      </w:r>
    </w:p>
    <w:p w14:paraId="29778D6A" w14:textId="709C282C" w:rsidR="00623928" w:rsidRDefault="00623928" w:rsidP="00623928">
      <w:pPr>
        <w:rPr>
          <w:lang w:val="en-GB"/>
        </w:rPr>
      </w:pPr>
      <w:r>
        <w:rPr>
          <w:lang w:val="en-GB"/>
        </w:rPr>
        <w:t xml:space="preserve">It might be assumed this is </w:t>
      </w:r>
      <w:r w:rsidR="00494BE5">
        <w:rPr>
          <w:lang w:val="en-GB"/>
        </w:rPr>
        <w:t xml:space="preserve">a </w:t>
      </w:r>
      <w:r>
        <w:rPr>
          <w:lang w:val="en-GB"/>
        </w:rPr>
        <w:t xml:space="preserve">deliberate </w:t>
      </w:r>
      <w:r w:rsidR="00494BE5">
        <w:rPr>
          <w:lang w:val="en-GB"/>
        </w:rPr>
        <w:t xml:space="preserve">product </w:t>
      </w:r>
      <w:r>
        <w:rPr>
          <w:lang w:val="en-GB"/>
        </w:rPr>
        <w:t xml:space="preserve">choice by networks to obscure costs and boost profit. </w:t>
      </w:r>
    </w:p>
    <w:p w14:paraId="052FEE07" w14:textId="77777777" w:rsidR="003E5EB6" w:rsidRDefault="003E5EB6" w:rsidP="00623928">
      <w:pPr>
        <w:rPr>
          <w:lang w:val="en-GB"/>
        </w:rPr>
      </w:pPr>
    </w:p>
    <w:p w14:paraId="64EC2CB6" w14:textId="0BEEA1FF" w:rsidR="003E5EB6" w:rsidRDefault="003E5EB6" w:rsidP="00623928">
      <w:pPr>
        <w:rPr>
          <w:lang w:val="en-GB"/>
        </w:rPr>
      </w:pPr>
      <w:r>
        <w:rPr>
          <w:lang w:val="en-GB"/>
        </w:rPr>
        <w:t xml:space="preserve">Given </w:t>
      </w:r>
      <w:r w:rsidR="00724A96">
        <w:rPr>
          <w:lang w:val="en-GB"/>
        </w:rPr>
        <w:t xml:space="preserve">the </w:t>
      </w:r>
      <w:r>
        <w:rPr>
          <w:lang w:val="en-GB"/>
        </w:rPr>
        <w:t>duopol</w:t>
      </w:r>
      <w:r w:rsidR="00494BE5">
        <w:rPr>
          <w:lang w:val="en-GB"/>
        </w:rPr>
        <w:t xml:space="preserve">istic nature of the </w:t>
      </w:r>
      <w:r w:rsidR="00724A96">
        <w:rPr>
          <w:lang w:val="en-GB"/>
        </w:rPr>
        <w:t xml:space="preserve">networks </w:t>
      </w:r>
      <w:r>
        <w:rPr>
          <w:lang w:val="en-GB"/>
        </w:rPr>
        <w:t>there is a strong case for interchange</w:t>
      </w:r>
      <w:r w:rsidR="00494BE5">
        <w:rPr>
          <w:lang w:val="en-GB"/>
        </w:rPr>
        <w:t>-</w:t>
      </w:r>
      <w:r>
        <w:rPr>
          <w:lang w:val="en-GB"/>
        </w:rPr>
        <w:t xml:space="preserve">like regulation. </w:t>
      </w:r>
    </w:p>
    <w:p w14:paraId="1D7B97B4" w14:textId="77777777" w:rsidR="00623928" w:rsidRPr="005E05A9" w:rsidRDefault="00623928" w:rsidP="00623928">
      <w:pPr>
        <w:rPr>
          <w:lang w:val="en-GB"/>
        </w:rPr>
      </w:pPr>
    </w:p>
    <w:p w14:paraId="45181725" w14:textId="709FADCA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t>5. Is there a case for regulatory action to reduce the complexity or growth of scheme fees? If so, what</w:t>
      </w:r>
      <w:r>
        <w:rPr>
          <w:lang w:val="en-GB"/>
        </w:rPr>
        <w:t xml:space="preserve"> </w:t>
      </w:r>
      <w:r w:rsidRPr="005E05A9">
        <w:rPr>
          <w:lang w:val="en-GB"/>
        </w:rPr>
        <w:t>form should this take?</w:t>
      </w:r>
    </w:p>
    <w:p w14:paraId="2FA8B9B4" w14:textId="2B48783A" w:rsidR="00724A96" w:rsidRDefault="00724A96" w:rsidP="00724A96">
      <w:pPr>
        <w:rPr>
          <w:lang w:val="en-GB"/>
        </w:rPr>
      </w:pPr>
      <w:r>
        <w:rPr>
          <w:lang w:val="en-GB"/>
        </w:rPr>
        <w:t xml:space="preserve">I support </w:t>
      </w:r>
      <w:r w:rsidRPr="003E5EB6">
        <w:rPr>
          <w:lang w:val="en-GB"/>
        </w:rPr>
        <w:t>requir</w:t>
      </w:r>
      <w:r w:rsidR="007168D6">
        <w:rPr>
          <w:lang w:val="en-GB"/>
        </w:rPr>
        <w:t>ing</w:t>
      </w:r>
      <w:r w:rsidRPr="003E5EB6">
        <w:rPr>
          <w:lang w:val="en-GB"/>
        </w:rPr>
        <w:t xml:space="preserve"> substantive documentation or a formal consultation process with stakeholders to justify new</w:t>
      </w:r>
      <w:r>
        <w:rPr>
          <w:lang w:val="en-GB"/>
        </w:rPr>
        <w:t xml:space="preserve"> </w:t>
      </w:r>
      <w:r w:rsidRPr="003E5EB6">
        <w:rPr>
          <w:lang w:val="en-GB"/>
        </w:rPr>
        <w:t>fees or fee increases</w:t>
      </w:r>
      <w:r>
        <w:rPr>
          <w:lang w:val="en-GB"/>
        </w:rPr>
        <w:t xml:space="preserve">, as the UK is considering. This however, will only address the flow of new fees, rather than the stock of existing. </w:t>
      </w:r>
    </w:p>
    <w:p w14:paraId="39017D33" w14:textId="77777777" w:rsidR="005E05A9" w:rsidRPr="005E05A9" w:rsidRDefault="005E05A9" w:rsidP="005E05A9">
      <w:pPr>
        <w:rPr>
          <w:lang w:val="en-GB"/>
        </w:rPr>
      </w:pPr>
    </w:p>
    <w:p w14:paraId="5D55FF94" w14:textId="45B33A62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t>6. What other regulatory action should the RBA consider to increase the competitive pressure on</w:t>
      </w:r>
      <w:r>
        <w:rPr>
          <w:lang w:val="en-GB"/>
        </w:rPr>
        <w:t xml:space="preserve"> </w:t>
      </w:r>
      <w:r w:rsidRPr="005E05A9">
        <w:rPr>
          <w:lang w:val="en-GB"/>
        </w:rPr>
        <w:t>scheme fees?</w:t>
      </w:r>
    </w:p>
    <w:p w14:paraId="190C8A2D" w14:textId="7B814237" w:rsidR="005E05A9" w:rsidRPr="005E05A9" w:rsidRDefault="007168D6" w:rsidP="005E05A9">
      <w:pPr>
        <w:rPr>
          <w:lang w:val="en-GB"/>
        </w:rPr>
      </w:pPr>
      <w:r>
        <w:rPr>
          <w:lang w:val="en-GB"/>
        </w:rPr>
        <w:t xml:space="preserve">Greater disclosure and transparency. </w:t>
      </w:r>
    </w:p>
    <w:p w14:paraId="31482721" w14:textId="5E469578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lastRenderedPageBreak/>
        <w:t>7. How do stakeholders assess the functioning and effectiveness to date of LCR for in-person</w:t>
      </w:r>
      <w:r>
        <w:rPr>
          <w:lang w:val="en-GB"/>
        </w:rPr>
        <w:t xml:space="preserve"> </w:t>
      </w:r>
      <w:r w:rsidRPr="005E05A9">
        <w:rPr>
          <w:lang w:val="en-GB"/>
        </w:rPr>
        <w:t>transactions? Is further regulatory intervention needed? What might that look like?</w:t>
      </w:r>
    </w:p>
    <w:p w14:paraId="7516C631" w14:textId="70F91B13" w:rsidR="00500421" w:rsidRDefault="00B148CB" w:rsidP="003E098A">
      <w:pPr>
        <w:rPr>
          <w:lang w:val="en-GB"/>
        </w:rPr>
      </w:pPr>
      <w:r>
        <w:rPr>
          <w:lang w:val="en-GB"/>
        </w:rPr>
        <w:t xml:space="preserve">The </w:t>
      </w:r>
      <w:r w:rsidRPr="00B148CB">
        <w:rPr>
          <w:lang w:val="en-GB"/>
        </w:rPr>
        <w:t>RBA should require</w:t>
      </w:r>
      <w:r>
        <w:rPr>
          <w:lang w:val="en-GB"/>
        </w:rPr>
        <w:t xml:space="preserve"> PSPs </w:t>
      </w:r>
      <w:r w:rsidRPr="00B148CB">
        <w:rPr>
          <w:lang w:val="en-GB"/>
        </w:rPr>
        <w:t xml:space="preserve">to enable </w:t>
      </w:r>
      <w:r w:rsidR="00C52951">
        <w:rPr>
          <w:lang w:val="en-GB"/>
        </w:rPr>
        <w:t xml:space="preserve">threshold </w:t>
      </w:r>
      <w:r w:rsidRPr="00B148CB">
        <w:rPr>
          <w:lang w:val="en-GB"/>
        </w:rPr>
        <w:t>LCR for</w:t>
      </w:r>
      <w:r>
        <w:rPr>
          <w:lang w:val="en-GB"/>
        </w:rPr>
        <w:t xml:space="preserve"> </w:t>
      </w:r>
      <w:r w:rsidRPr="00B148CB">
        <w:rPr>
          <w:lang w:val="en-GB"/>
        </w:rPr>
        <w:t xml:space="preserve">all </w:t>
      </w:r>
      <w:r>
        <w:rPr>
          <w:lang w:val="en-GB"/>
        </w:rPr>
        <w:t xml:space="preserve">newly acquired </w:t>
      </w:r>
      <w:r w:rsidRPr="00B148CB">
        <w:rPr>
          <w:lang w:val="en-GB"/>
        </w:rPr>
        <w:t xml:space="preserve">merchants by </w:t>
      </w:r>
      <w:r w:rsidRPr="006D350C">
        <w:rPr>
          <w:i/>
          <w:iCs/>
          <w:lang w:val="en-GB"/>
        </w:rPr>
        <w:t xml:space="preserve">default </w:t>
      </w:r>
      <w:r w:rsidRPr="006D350C">
        <w:rPr>
          <w:lang w:val="en-GB"/>
        </w:rPr>
        <w:t>as</w:t>
      </w:r>
      <w:r>
        <w:rPr>
          <w:lang w:val="en-GB"/>
        </w:rPr>
        <w:t xml:space="preserve"> soon as possible</w:t>
      </w:r>
      <w:r w:rsidR="00500421">
        <w:rPr>
          <w:lang w:val="en-GB"/>
        </w:rPr>
        <w:t>, including for all payment types where currently allowed by law</w:t>
      </w:r>
      <w:r w:rsidR="006D350C">
        <w:rPr>
          <w:lang w:val="en-GB"/>
        </w:rPr>
        <w:t>,</w:t>
      </w:r>
      <w:r w:rsidR="00500421">
        <w:rPr>
          <w:lang w:val="en-GB"/>
        </w:rPr>
        <w:t xml:space="preserve"> including in-person and online (p38,39)</w:t>
      </w:r>
      <w:r w:rsidR="00724A96">
        <w:rPr>
          <w:lang w:val="en-GB"/>
        </w:rPr>
        <w:t xml:space="preserve">. (Merchant’s would retain the right to decline, but the default should </w:t>
      </w:r>
      <w:r w:rsidR="00724A96" w:rsidRPr="006D350C">
        <w:rPr>
          <w:i/>
          <w:iCs/>
          <w:lang w:val="en-GB"/>
        </w:rPr>
        <w:t>not</w:t>
      </w:r>
      <w:r w:rsidR="00724A96">
        <w:rPr>
          <w:lang w:val="en-GB"/>
        </w:rPr>
        <w:t xml:space="preserve"> be opt-in</w:t>
      </w:r>
      <w:r>
        <w:rPr>
          <w:lang w:val="en-GB"/>
        </w:rPr>
        <w:t>.</w:t>
      </w:r>
      <w:r w:rsidR="00724A96">
        <w:rPr>
          <w:lang w:val="en-GB"/>
        </w:rPr>
        <w:t>)</w:t>
      </w:r>
      <w:r>
        <w:rPr>
          <w:lang w:val="en-GB"/>
        </w:rPr>
        <w:t xml:space="preserve"> </w:t>
      </w:r>
    </w:p>
    <w:p w14:paraId="6DDB79C4" w14:textId="77777777" w:rsidR="00500421" w:rsidRDefault="00500421" w:rsidP="003E098A">
      <w:pPr>
        <w:rPr>
          <w:lang w:val="en-GB"/>
        </w:rPr>
      </w:pPr>
    </w:p>
    <w:p w14:paraId="0A064A8A" w14:textId="355C84AE" w:rsidR="00150B3C" w:rsidRDefault="003E098A" w:rsidP="003E098A">
      <w:pPr>
        <w:rPr>
          <w:lang w:val="en-GB"/>
        </w:rPr>
      </w:pPr>
      <w:r>
        <w:rPr>
          <w:lang w:val="en-GB"/>
        </w:rPr>
        <w:t xml:space="preserve">Societal net benefits </w:t>
      </w:r>
      <w:r w:rsidR="00724A96">
        <w:rPr>
          <w:lang w:val="en-GB"/>
        </w:rPr>
        <w:t xml:space="preserve">of default </w:t>
      </w:r>
      <w:r w:rsidR="006D350C">
        <w:rPr>
          <w:lang w:val="en-GB"/>
        </w:rPr>
        <w:t>L</w:t>
      </w:r>
      <w:r w:rsidR="00724A96">
        <w:rPr>
          <w:lang w:val="en-GB"/>
        </w:rPr>
        <w:t xml:space="preserve">CR </w:t>
      </w:r>
      <w:r>
        <w:rPr>
          <w:lang w:val="en-GB"/>
        </w:rPr>
        <w:t>are likely to be large</w:t>
      </w:r>
      <w:r w:rsidR="005F40F0">
        <w:rPr>
          <w:lang w:val="en-GB"/>
        </w:rPr>
        <w:t>,</w:t>
      </w:r>
      <w:r>
        <w:rPr>
          <w:lang w:val="en-GB"/>
        </w:rPr>
        <w:t xml:space="preserve"> </w:t>
      </w:r>
      <w:r w:rsidR="00777DAC">
        <w:rPr>
          <w:lang w:val="en-GB"/>
        </w:rPr>
        <w:t xml:space="preserve">especially </w:t>
      </w:r>
      <w:r>
        <w:rPr>
          <w:lang w:val="en-GB"/>
        </w:rPr>
        <w:t>given the “</w:t>
      </w:r>
      <w:r w:rsidRPr="003E098A">
        <w:rPr>
          <w:lang w:val="en-GB"/>
        </w:rPr>
        <w:t>RBA has estimated that the cost of accepting debit card transactions is nearly 20 per cent lower for</w:t>
      </w:r>
      <w:r>
        <w:rPr>
          <w:lang w:val="en-GB"/>
        </w:rPr>
        <w:t xml:space="preserve"> </w:t>
      </w:r>
      <w:r w:rsidRPr="003E098A">
        <w:rPr>
          <w:lang w:val="en-GB"/>
        </w:rPr>
        <w:t>merchants with LCR</w:t>
      </w:r>
      <w:r>
        <w:rPr>
          <w:lang w:val="en-GB"/>
        </w:rPr>
        <w:t>” p38.</w:t>
      </w:r>
      <w:r w:rsidR="00C52951">
        <w:rPr>
          <w:lang w:val="en-GB"/>
        </w:rPr>
        <w:t xml:space="preserve"> </w:t>
      </w:r>
    </w:p>
    <w:p w14:paraId="243109DD" w14:textId="77777777" w:rsidR="00150B3C" w:rsidRDefault="00150B3C" w:rsidP="003E098A">
      <w:pPr>
        <w:rPr>
          <w:lang w:val="en-GB"/>
        </w:rPr>
      </w:pPr>
    </w:p>
    <w:p w14:paraId="7A990D71" w14:textId="7336DDC8" w:rsidR="003E098A" w:rsidRDefault="00C52951" w:rsidP="003E098A">
      <w:pPr>
        <w:rPr>
          <w:lang w:val="en-GB"/>
        </w:rPr>
      </w:pPr>
      <w:r>
        <w:rPr>
          <w:lang w:val="en-GB"/>
        </w:rPr>
        <w:t>Dynamic LCR should be prioritised once this is established.</w:t>
      </w:r>
      <w:r w:rsidR="00150B3C">
        <w:rPr>
          <w:lang w:val="en-GB"/>
        </w:rPr>
        <w:t xml:space="preserve"> It is breathtaking that in Australia – a </w:t>
      </w:r>
      <w:r w:rsidR="00777DAC">
        <w:rPr>
          <w:lang w:val="en-GB"/>
        </w:rPr>
        <w:t xml:space="preserve">modern, </w:t>
      </w:r>
      <w:r w:rsidR="00150B3C">
        <w:rPr>
          <w:lang w:val="en-GB"/>
        </w:rPr>
        <w:t xml:space="preserve">industrialised OECD economy </w:t>
      </w:r>
      <w:r w:rsidR="00724A96">
        <w:rPr>
          <w:lang w:val="en-GB"/>
        </w:rPr>
        <w:t xml:space="preserve">- </w:t>
      </w:r>
      <w:r w:rsidR="00150B3C">
        <w:rPr>
          <w:lang w:val="en-GB"/>
        </w:rPr>
        <w:t>that the “</w:t>
      </w:r>
      <w:r w:rsidR="00150B3C" w:rsidRPr="00150B3C">
        <w:rPr>
          <w:lang w:val="en-GB"/>
        </w:rPr>
        <w:t>RBA is aware of only one PSP offering a dynamic LCR solution</w:t>
      </w:r>
      <w:r w:rsidR="00150B3C">
        <w:rPr>
          <w:lang w:val="en-GB"/>
        </w:rPr>
        <w:t>”</w:t>
      </w:r>
      <w:r w:rsidR="00D3689D">
        <w:rPr>
          <w:lang w:val="en-GB"/>
        </w:rPr>
        <w:t xml:space="preserve"> (p17)</w:t>
      </w:r>
      <w:r w:rsidR="00F97EA9">
        <w:rPr>
          <w:lang w:val="en-GB"/>
        </w:rPr>
        <w:t>.</w:t>
      </w:r>
      <w:r w:rsidR="00150B3C">
        <w:rPr>
          <w:lang w:val="en-GB"/>
        </w:rPr>
        <w:t xml:space="preserve"> </w:t>
      </w:r>
    </w:p>
    <w:p w14:paraId="55143F94" w14:textId="77777777" w:rsidR="003E098A" w:rsidRDefault="003E098A" w:rsidP="003E098A">
      <w:pPr>
        <w:rPr>
          <w:lang w:val="en-GB"/>
        </w:rPr>
      </w:pPr>
    </w:p>
    <w:p w14:paraId="77F79068" w14:textId="0DE2DAD2" w:rsidR="005E05A9" w:rsidRDefault="00B148CB" w:rsidP="00B148CB">
      <w:pPr>
        <w:rPr>
          <w:lang w:val="en-GB"/>
        </w:rPr>
      </w:pPr>
      <w:r>
        <w:rPr>
          <w:lang w:val="en-GB"/>
        </w:rPr>
        <w:t xml:space="preserve">The existing stock of merchants </w:t>
      </w:r>
      <w:r w:rsidR="00500421">
        <w:rPr>
          <w:lang w:val="en-GB"/>
        </w:rPr>
        <w:t xml:space="preserve">not </w:t>
      </w:r>
      <w:r w:rsidR="0094770B">
        <w:rPr>
          <w:lang w:val="en-GB"/>
        </w:rPr>
        <w:t xml:space="preserve">yet </w:t>
      </w:r>
      <w:r w:rsidR="00500421">
        <w:rPr>
          <w:lang w:val="en-GB"/>
        </w:rPr>
        <w:t xml:space="preserve">on LCR </w:t>
      </w:r>
      <w:r>
        <w:rPr>
          <w:lang w:val="en-GB"/>
        </w:rPr>
        <w:t xml:space="preserve">should be provided </w:t>
      </w:r>
      <w:r w:rsidR="00724A96">
        <w:rPr>
          <w:lang w:val="en-GB"/>
        </w:rPr>
        <w:t xml:space="preserve">with </w:t>
      </w:r>
      <w:r>
        <w:rPr>
          <w:lang w:val="en-GB"/>
        </w:rPr>
        <w:t xml:space="preserve">disclosure </w:t>
      </w:r>
      <w:r w:rsidR="003C2A3C">
        <w:rPr>
          <w:lang w:val="en-GB"/>
        </w:rPr>
        <w:t>information that shows LCR penetration rates by merchant size and industry</w:t>
      </w:r>
      <w:r w:rsidR="001D7065">
        <w:rPr>
          <w:lang w:val="en-GB"/>
        </w:rPr>
        <w:t xml:space="preserve"> (and where they fit relatively)</w:t>
      </w:r>
      <w:r w:rsidR="003C2A3C">
        <w:rPr>
          <w:lang w:val="en-GB"/>
        </w:rPr>
        <w:t>. This information was not furnished in the RBA paper</w:t>
      </w:r>
      <w:r w:rsidR="00500421">
        <w:rPr>
          <w:lang w:val="en-GB"/>
        </w:rPr>
        <w:t>?</w:t>
      </w:r>
      <w:r w:rsidR="003C2A3C">
        <w:rPr>
          <w:lang w:val="en-GB"/>
        </w:rPr>
        <w:t xml:space="preserve"> </w:t>
      </w:r>
      <w:r w:rsidR="00500421">
        <w:rPr>
          <w:lang w:val="en-GB"/>
        </w:rPr>
        <w:t>(I</w:t>
      </w:r>
      <w:r w:rsidR="003C2A3C">
        <w:rPr>
          <w:lang w:val="en-GB"/>
        </w:rPr>
        <w:t xml:space="preserve">t may be presumed </w:t>
      </w:r>
      <w:r w:rsidR="00724A96">
        <w:rPr>
          <w:lang w:val="en-GB"/>
        </w:rPr>
        <w:t xml:space="preserve">that </w:t>
      </w:r>
      <w:r w:rsidR="003C2A3C">
        <w:rPr>
          <w:lang w:val="en-GB"/>
        </w:rPr>
        <w:t>the largest</w:t>
      </w:r>
      <w:r w:rsidR="00724A96">
        <w:rPr>
          <w:lang w:val="en-GB"/>
        </w:rPr>
        <w:t>,</w:t>
      </w:r>
      <w:r w:rsidR="003C2A3C">
        <w:rPr>
          <w:lang w:val="en-GB"/>
        </w:rPr>
        <w:t xml:space="preserve"> most strategic merchants may </w:t>
      </w:r>
      <w:r w:rsidR="00724A96">
        <w:rPr>
          <w:lang w:val="en-GB"/>
        </w:rPr>
        <w:t xml:space="preserve">be </w:t>
      </w:r>
      <w:r w:rsidR="003C2A3C">
        <w:rPr>
          <w:lang w:val="en-GB"/>
        </w:rPr>
        <w:t>avail</w:t>
      </w:r>
      <w:r w:rsidR="00724A96">
        <w:rPr>
          <w:lang w:val="en-GB"/>
        </w:rPr>
        <w:t xml:space="preserve">ing </w:t>
      </w:r>
      <w:r w:rsidR="003C2A3C">
        <w:rPr>
          <w:lang w:val="en-GB"/>
        </w:rPr>
        <w:t xml:space="preserve">themselves of </w:t>
      </w:r>
      <w:r w:rsidR="0094770B">
        <w:rPr>
          <w:lang w:val="en-GB"/>
        </w:rPr>
        <w:t xml:space="preserve">LCR </w:t>
      </w:r>
      <w:r w:rsidR="003C2A3C">
        <w:rPr>
          <w:lang w:val="en-GB"/>
        </w:rPr>
        <w:t>more quickly than less sophisticated merchants.</w:t>
      </w:r>
      <w:r w:rsidR="00DE1AE0">
        <w:rPr>
          <w:lang w:val="en-GB"/>
        </w:rPr>
        <w:t>)</w:t>
      </w:r>
    </w:p>
    <w:p w14:paraId="6E60EDEA" w14:textId="77777777" w:rsidR="008654DE" w:rsidRDefault="008654DE" w:rsidP="00B148CB">
      <w:pPr>
        <w:rPr>
          <w:lang w:val="en-GB"/>
        </w:rPr>
      </w:pPr>
    </w:p>
    <w:p w14:paraId="2A46A9D0" w14:textId="4CB4217A" w:rsidR="008654DE" w:rsidRDefault="008654DE" w:rsidP="00B148CB">
      <w:pPr>
        <w:rPr>
          <w:lang w:val="en-GB"/>
        </w:rPr>
      </w:pPr>
      <w:r>
        <w:rPr>
          <w:lang w:val="en-GB"/>
        </w:rPr>
        <w:t xml:space="preserve">LCR should preference </w:t>
      </w:r>
      <w:proofErr w:type="spellStart"/>
      <w:r w:rsidR="005F40F0">
        <w:rPr>
          <w:lang w:val="en-GB"/>
        </w:rPr>
        <w:t>Eftpos</w:t>
      </w:r>
      <w:proofErr w:type="spellEnd"/>
      <w:r w:rsidR="005F40F0">
        <w:rPr>
          <w:lang w:val="en-GB"/>
        </w:rPr>
        <w:t xml:space="preserve"> </w:t>
      </w:r>
      <w:r>
        <w:rPr>
          <w:lang w:val="en-GB"/>
        </w:rPr>
        <w:t>over Debit networks wherever possible</w:t>
      </w:r>
      <w:r w:rsidR="005F40F0">
        <w:rPr>
          <w:lang w:val="en-GB"/>
        </w:rPr>
        <w:t>,</w:t>
      </w:r>
      <w:r>
        <w:rPr>
          <w:lang w:val="en-GB"/>
        </w:rPr>
        <w:t xml:space="preserve"> given the former has a lower cost to society. Integrating </w:t>
      </w:r>
      <w:proofErr w:type="spellStart"/>
      <w:r w:rsidR="005F40F0">
        <w:rPr>
          <w:lang w:val="en-GB"/>
        </w:rPr>
        <w:t>Eftpos</w:t>
      </w:r>
      <w:proofErr w:type="spellEnd"/>
      <w:r w:rsidR="005F40F0">
        <w:rPr>
          <w:lang w:val="en-GB"/>
        </w:rPr>
        <w:t xml:space="preserve"> </w:t>
      </w:r>
      <w:r>
        <w:rPr>
          <w:lang w:val="en-GB"/>
        </w:rPr>
        <w:t>LCR functionality to all payment types</w:t>
      </w:r>
      <w:r w:rsidR="0094770B">
        <w:rPr>
          <w:lang w:val="en-GB"/>
        </w:rPr>
        <w:t>,</w:t>
      </w:r>
      <w:r>
        <w:rPr>
          <w:lang w:val="en-GB"/>
        </w:rPr>
        <w:t xml:space="preserve"> including online</w:t>
      </w:r>
      <w:r w:rsidR="0094770B">
        <w:rPr>
          <w:lang w:val="en-GB"/>
        </w:rPr>
        <w:t>,</w:t>
      </w:r>
      <w:r>
        <w:rPr>
          <w:lang w:val="en-GB"/>
        </w:rPr>
        <w:t xml:space="preserve"> should be a priority.</w:t>
      </w:r>
    </w:p>
    <w:p w14:paraId="11D7BF7D" w14:textId="77777777" w:rsidR="00B148CB" w:rsidRPr="005E05A9" w:rsidRDefault="00B148CB" w:rsidP="00B148CB">
      <w:pPr>
        <w:rPr>
          <w:lang w:val="en-GB"/>
        </w:rPr>
      </w:pPr>
    </w:p>
    <w:p w14:paraId="6A0A8ACC" w14:textId="434EE6A0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t>8. Is there a case for greater transparency of fees, wholesale costs and market shares for some payment</w:t>
      </w:r>
      <w:r>
        <w:rPr>
          <w:lang w:val="en-GB"/>
        </w:rPr>
        <w:t xml:space="preserve"> </w:t>
      </w:r>
      <w:r w:rsidRPr="005E05A9">
        <w:rPr>
          <w:lang w:val="en-GB"/>
        </w:rPr>
        <w:t>services? If so, what form should this take? What benefits or drawbacks might arise from</w:t>
      </w:r>
      <w:r>
        <w:rPr>
          <w:lang w:val="en-GB"/>
        </w:rPr>
        <w:t xml:space="preserve"> </w:t>
      </w:r>
      <w:r w:rsidRPr="005E05A9">
        <w:rPr>
          <w:lang w:val="en-GB"/>
        </w:rPr>
        <w:t>implementing any of these measures?</w:t>
      </w:r>
    </w:p>
    <w:p w14:paraId="2D550A7D" w14:textId="719F7B7F" w:rsidR="005E05A9" w:rsidRDefault="00DB7D87" w:rsidP="005E05A9">
      <w:pPr>
        <w:rPr>
          <w:lang w:val="en-GB"/>
        </w:rPr>
      </w:pPr>
      <w:r>
        <w:rPr>
          <w:lang w:val="en-GB"/>
        </w:rPr>
        <w:t>Yes a strong case.</w:t>
      </w:r>
    </w:p>
    <w:p w14:paraId="6B5BAB52" w14:textId="61E365FD" w:rsidR="00DB7D87" w:rsidRDefault="00DB7D87" w:rsidP="005E05A9">
      <w:pPr>
        <w:rPr>
          <w:lang w:val="en-GB"/>
        </w:rPr>
      </w:pPr>
      <w:r>
        <w:rPr>
          <w:lang w:val="en-GB"/>
        </w:rPr>
        <w:t>It is shocking that</w:t>
      </w:r>
      <w:r w:rsidR="00313A54">
        <w:rPr>
          <w:lang w:val="en-GB"/>
        </w:rPr>
        <w:t>:</w:t>
      </w:r>
    </w:p>
    <w:p w14:paraId="4739AA2D" w14:textId="2407BA9F" w:rsidR="00DB7D87" w:rsidRDefault="00DB7D87" w:rsidP="00DB7D87">
      <w:pPr>
        <w:ind w:left="720"/>
        <w:rPr>
          <w:lang w:val="en-GB"/>
        </w:rPr>
      </w:pPr>
      <w:r>
        <w:rPr>
          <w:lang w:val="en-GB"/>
        </w:rPr>
        <w:t>“</w:t>
      </w:r>
      <w:r w:rsidRPr="00DB7D87">
        <w:rPr>
          <w:lang w:val="en-GB"/>
        </w:rPr>
        <w:t>Currently, it can be difficult for merchants to shop around for a better deal because</w:t>
      </w:r>
      <w:r>
        <w:rPr>
          <w:lang w:val="en-GB"/>
        </w:rPr>
        <w:t xml:space="preserve"> </w:t>
      </w:r>
      <w:r w:rsidRPr="00DB7D87">
        <w:rPr>
          <w:lang w:val="en-GB"/>
        </w:rPr>
        <w:t>the only publicly available price information provided by most PSPs is for their single-rate or ‘simple’ merchant</w:t>
      </w:r>
      <w:r>
        <w:rPr>
          <w:lang w:val="en-GB"/>
        </w:rPr>
        <w:t xml:space="preserve"> </w:t>
      </w:r>
      <w:r w:rsidRPr="00DB7D87">
        <w:rPr>
          <w:lang w:val="en-GB"/>
        </w:rPr>
        <w:t>plans, where merchants pay the same percentage fee per transaction, irrespective of the type of cards used by</w:t>
      </w:r>
      <w:r>
        <w:rPr>
          <w:lang w:val="en-GB"/>
        </w:rPr>
        <w:t xml:space="preserve"> </w:t>
      </w:r>
      <w:r w:rsidRPr="00DB7D87">
        <w:rPr>
          <w:lang w:val="en-GB"/>
        </w:rPr>
        <w:t>their customers</w:t>
      </w:r>
      <w:r>
        <w:rPr>
          <w:lang w:val="en-GB"/>
        </w:rPr>
        <w:t>” RBA p18</w:t>
      </w:r>
      <w:r w:rsidR="00A77AFA">
        <w:rPr>
          <w:lang w:val="en-GB"/>
        </w:rPr>
        <w:t>.</w:t>
      </w:r>
    </w:p>
    <w:p w14:paraId="7724CE0B" w14:textId="7FA2775B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t>9. Should PSPs be required to provide individual merchants more detailed information on their regular</w:t>
      </w:r>
      <w:r>
        <w:rPr>
          <w:lang w:val="en-GB"/>
        </w:rPr>
        <w:t xml:space="preserve"> </w:t>
      </w:r>
      <w:r w:rsidRPr="005E05A9">
        <w:rPr>
          <w:lang w:val="en-GB"/>
        </w:rPr>
        <w:t>statements (or through other channels)? How could this information be presented without creating</w:t>
      </w:r>
      <w:r>
        <w:rPr>
          <w:lang w:val="en-GB"/>
        </w:rPr>
        <w:t xml:space="preserve"> </w:t>
      </w:r>
      <w:r w:rsidRPr="005E05A9">
        <w:rPr>
          <w:lang w:val="en-GB"/>
        </w:rPr>
        <w:t>additional complexity for merchants?</w:t>
      </w:r>
    </w:p>
    <w:p w14:paraId="1F232A5A" w14:textId="49699E42" w:rsidR="00313A54" w:rsidRDefault="002716B3" w:rsidP="005E05A9">
      <w:pPr>
        <w:rPr>
          <w:lang w:val="en-GB"/>
        </w:rPr>
      </w:pPr>
      <w:r w:rsidRPr="00846EAA">
        <w:rPr>
          <w:lang w:val="en-GB"/>
        </w:rPr>
        <w:t>PSPs</w:t>
      </w:r>
      <w:r>
        <w:rPr>
          <w:lang w:val="en-GB"/>
        </w:rPr>
        <w:t xml:space="preserve"> sho</w:t>
      </w:r>
      <w:r w:rsidRPr="00846EAA">
        <w:rPr>
          <w:lang w:val="en-GB"/>
        </w:rPr>
        <w:t>uld be required to publish each quarter their fees, wholesale costs and margins for merchants by</w:t>
      </w:r>
      <w:r>
        <w:rPr>
          <w:lang w:val="en-GB"/>
        </w:rPr>
        <w:t xml:space="preserve"> </w:t>
      </w:r>
      <w:r w:rsidRPr="00846EAA">
        <w:rPr>
          <w:lang w:val="en-GB"/>
        </w:rPr>
        <w:t>annual transaction volume categories</w:t>
      </w:r>
      <w:r>
        <w:rPr>
          <w:lang w:val="en-GB"/>
        </w:rPr>
        <w:t>. This should include Average, P5, P25, P50, P75 and P95 price points – so merchants can see the distribution of pricing</w:t>
      </w:r>
      <w:r w:rsidR="00A77AFA">
        <w:rPr>
          <w:lang w:val="en-GB"/>
        </w:rPr>
        <w:t xml:space="preserve"> by merchant size and industry</w:t>
      </w:r>
      <w:r w:rsidR="00E312D1">
        <w:rPr>
          <w:lang w:val="en-GB"/>
        </w:rPr>
        <w:t xml:space="preserve">. </w:t>
      </w:r>
    </w:p>
    <w:p w14:paraId="2B1B04D7" w14:textId="77777777" w:rsidR="00E312D1" w:rsidRDefault="00E312D1" w:rsidP="005E05A9">
      <w:pPr>
        <w:rPr>
          <w:lang w:val="en-GB"/>
        </w:rPr>
      </w:pPr>
    </w:p>
    <w:p w14:paraId="63FBD4EC" w14:textId="519C5C23" w:rsidR="002716B3" w:rsidRDefault="002716B3" w:rsidP="002716B3">
      <w:pPr>
        <w:rPr>
          <w:lang w:val="en-GB"/>
        </w:rPr>
      </w:pPr>
      <w:r w:rsidRPr="002716B3">
        <w:rPr>
          <w:lang w:val="en-GB"/>
        </w:rPr>
        <w:t xml:space="preserve">PSPs </w:t>
      </w:r>
      <w:r>
        <w:rPr>
          <w:lang w:val="en-GB"/>
        </w:rPr>
        <w:t xml:space="preserve">should also be required </w:t>
      </w:r>
      <w:r w:rsidRPr="002716B3">
        <w:rPr>
          <w:lang w:val="en-GB"/>
        </w:rPr>
        <w:t>to provide a breakdown of the total merchant service fee into interchange</w:t>
      </w:r>
      <w:r>
        <w:rPr>
          <w:lang w:val="en-GB"/>
        </w:rPr>
        <w:t xml:space="preserve"> </w:t>
      </w:r>
      <w:r w:rsidRPr="002716B3">
        <w:rPr>
          <w:lang w:val="en-GB"/>
        </w:rPr>
        <w:t>fees, scheme fees and their gross margin</w:t>
      </w:r>
      <w:r>
        <w:rPr>
          <w:lang w:val="en-GB"/>
        </w:rPr>
        <w:t xml:space="preserve">; as well as </w:t>
      </w:r>
      <w:r w:rsidRPr="002716B3">
        <w:rPr>
          <w:lang w:val="en-GB"/>
        </w:rPr>
        <w:t>detailed information on scheme</w:t>
      </w:r>
      <w:r>
        <w:rPr>
          <w:lang w:val="en-GB"/>
        </w:rPr>
        <w:t xml:space="preserve"> </w:t>
      </w:r>
      <w:r w:rsidRPr="002716B3">
        <w:rPr>
          <w:lang w:val="en-GB"/>
        </w:rPr>
        <w:t>fees by relevant categories (</w:t>
      </w:r>
      <w:proofErr w:type="spellStart"/>
      <w:r w:rsidRPr="002716B3">
        <w:rPr>
          <w:lang w:val="en-GB"/>
        </w:rPr>
        <w:t>eg</w:t>
      </w:r>
      <w:proofErr w:type="spellEnd"/>
      <w:r w:rsidRPr="002716B3">
        <w:rPr>
          <w:lang w:val="en-GB"/>
        </w:rPr>
        <w:t xml:space="preserve"> network, card type, transaction type and issuer location) to merchants.</w:t>
      </w:r>
    </w:p>
    <w:p w14:paraId="7F1CB225" w14:textId="77777777" w:rsidR="002716B3" w:rsidRDefault="002716B3" w:rsidP="002716B3">
      <w:pPr>
        <w:rPr>
          <w:lang w:val="en-GB"/>
        </w:rPr>
      </w:pPr>
    </w:p>
    <w:p w14:paraId="07AE7B50" w14:textId="3E0DBA43" w:rsidR="002716B3" w:rsidRDefault="002716B3" w:rsidP="002716B3">
      <w:pPr>
        <w:rPr>
          <w:lang w:val="en-GB"/>
        </w:rPr>
      </w:pPr>
      <w:r>
        <w:rPr>
          <w:lang w:val="en-GB"/>
        </w:rPr>
        <w:t xml:space="preserve">Opt-in should </w:t>
      </w:r>
      <w:r w:rsidRPr="00D54DBA">
        <w:rPr>
          <w:i/>
          <w:iCs/>
          <w:lang w:val="en-GB"/>
        </w:rPr>
        <w:t>not</w:t>
      </w:r>
      <w:r>
        <w:rPr>
          <w:lang w:val="en-GB"/>
        </w:rPr>
        <w:t xml:space="preserve"> be required.</w:t>
      </w:r>
      <w:r w:rsidR="001B02BE">
        <w:rPr>
          <w:lang w:val="en-GB"/>
        </w:rPr>
        <w:t xml:space="preserve"> </w:t>
      </w:r>
      <w:r>
        <w:rPr>
          <w:lang w:val="en-GB"/>
        </w:rPr>
        <w:t>While statements will become more complex</w:t>
      </w:r>
      <w:r w:rsidR="009C3B74">
        <w:rPr>
          <w:lang w:val="en-GB"/>
        </w:rPr>
        <w:t>,</w:t>
      </w:r>
      <w:r>
        <w:rPr>
          <w:lang w:val="en-GB"/>
        </w:rPr>
        <w:t xml:space="preserve"> they will be much more useful. Merchants need not engage if they don’t want</w:t>
      </w:r>
      <w:r w:rsidR="001B02BE">
        <w:rPr>
          <w:lang w:val="en-GB"/>
        </w:rPr>
        <w:t xml:space="preserve"> to</w:t>
      </w:r>
      <w:r>
        <w:rPr>
          <w:lang w:val="en-GB"/>
        </w:rPr>
        <w:t>. An opt-in requirement has no clear benefits and is likely to minimise information dissemination and restrict merchant choice through inertia.</w:t>
      </w:r>
    </w:p>
    <w:p w14:paraId="7A50C550" w14:textId="77777777" w:rsidR="002716B3" w:rsidRPr="005E05A9" w:rsidRDefault="002716B3" w:rsidP="002716B3">
      <w:pPr>
        <w:rPr>
          <w:lang w:val="en-GB"/>
        </w:rPr>
      </w:pPr>
    </w:p>
    <w:p w14:paraId="037CDF81" w14:textId="5A29B908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t>10. Should PSPs be required to publish standardised information on their pricing and services for</w:t>
      </w:r>
      <w:r>
        <w:rPr>
          <w:lang w:val="en-GB"/>
        </w:rPr>
        <w:t xml:space="preserve"> </w:t>
      </w:r>
      <w:r w:rsidRPr="005E05A9">
        <w:rPr>
          <w:lang w:val="en-GB"/>
        </w:rPr>
        <w:t>merchants (in line with reforms introduced in the United Kingdom)?</w:t>
      </w:r>
    </w:p>
    <w:p w14:paraId="6C43CCB9" w14:textId="77777777" w:rsidR="00E66B85" w:rsidRDefault="00E66B85" w:rsidP="00E66B85">
      <w:pPr>
        <w:rPr>
          <w:lang w:val="en-GB"/>
        </w:rPr>
      </w:pPr>
      <w:r>
        <w:rPr>
          <w:lang w:val="en-GB"/>
        </w:rPr>
        <w:t xml:space="preserve">Yes </w:t>
      </w:r>
    </w:p>
    <w:p w14:paraId="521C53F3" w14:textId="71424A40" w:rsidR="005E05A9" w:rsidRDefault="00E66B85" w:rsidP="00E66B85">
      <w:pPr>
        <w:rPr>
          <w:lang w:val="en-GB"/>
        </w:rPr>
      </w:pPr>
      <w:r w:rsidRPr="00E66B85">
        <w:rPr>
          <w:lang w:val="en-GB"/>
        </w:rPr>
        <w:t xml:space="preserve">PSPs </w:t>
      </w:r>
      <w:r>
        <w:rPr>
          <w:lang w:val="en-GB"/>
        </w:rPr>
        <w:t xml:space="preserve">should </w:t>
      </w:r>
      <w:r w:rsidRPr="00E66B85">
        <w:rPr>
          <w:lang w:val="en-GB"/>
        </w:rPr>
        <w:t>provide merchants with a summary box containing key price</w:t>
      </w:r>
      <w:r>
        <w:rPr>
          <w:lang w:val="en-GB"/>
        </w:rPr>
        <w:t xml:space="preserve"> </w:t>
      </w:r>
      <w:r w:rsidRPr="00E66B85">
        <w:rPr>
          <w:lang w:val="en-GB"/>
        </w:rPr>
        <w:t>and non-price information and to provide an online quotation tool on their website, which allows merchants to</w:t>
      </w:r>
      <w:r>
        <w:rPr>
          <w:lang w:val="en-GB"/>
        </w:rPr>
        <w:t xml:space="preserve"> </w:t>
      </w:r>
      <w:r w:rsidRPr="00E66B85">
        <w:rPr>
          <w:lang w:val="en-GB"/>
        </w:rPr>
        <w:t>compare different providers using the information from their summary boxes</w:t>
      </w:r>
      <w:r>
        <w:rPr>
          <w:lang w:val="en-GB"/>
        </w:rPr>
        <w:t xml:space="preserve">. </w:t>
      </w:r>
    </w:p>
    <w:p w14:paraId="326AD417" w14:textId="77777777" w:rsidR="001B02BE" w:rsidRDefault="001B02BE" w:rsidP="00E66B85">
      <w:pPr>
        <w:rPr>
          <w:lang w:val="en-GB"/>
        </w:rPr>
      </w:pPr>
    </w:p>
    <w:p w14:paraId="7B5343D7" w14:textId="1DFAC7CE" w:rsidR="001B02BE" w:rsidRPr="005E05A9" w:rsidRDefault="001B02BE" w:rsidP="00E66B85">
      <w:pPr>
        <w:rPr>
          <w:lang w:val="en-GB"/>
        </w:rPr>
      </w:pPr>
      <w:r>
        <w:rPr>
          <w:lang w:val="en-GB"/>
        </w:rPr>
        <w:t>Australia regulatory model</w:t>
      </w:r>
      <w:r w:rsidR="00313A54">
        <w:rPr>
          <w:lang w:val="en-GB"/>
        </w:rPr>
        <w:t xml:space="preserve"> should not be suppl</w:t>
      </w:r>
      <w:r w:rsidR="009C3B74">
        <w:rPr>
          <w:lang w:val="en-GB"/>
        </w:rPr>
        <w:t>ier-</w:t>
      </w:r>
      <w:r w:rsidR="00313A54">
        <w:rPr>
          <w:lang w:val="en-GB"/>
        </w:rPr>
        <w:t>driven</w:t>
      </w:r>
      <w:r w:rsidR="00D54DBA">
        <w:rPr>
          <w:lang w:val="en-GB"/>
        </w:rPr>
        <w:t>;</w:t>
      </w:r>
      <w:r w:rsidR="00313A54">
        <w:rPr>
          <w:lang w:val="en-GB"/>
        </w:rPr>
        <w:t xml:space="preserve"> g</w:t>
      </w:r>
      <w:r>
        <w:rPr>
          <w:lang w:val="en-GB"/>
        </w:rPr>
        <w:t xml:space="preserve">reater competitive pressures are needed. </w:t>
      </w:r>
    </w:p>
    <w:p w14:paraId="68971C7F" w14:textId="77777777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t>11. What other regulatory measures should the RBA consider to improve competition between PSPs?</w:t>
      </w:r>
    </w:p>
    <w:p w14:paraId="0BBBB11C" w14:textId="38CFEF98" w:rsidR="005E05A9" w:rsidRDefault="00D3300E" w:rsidP="005E05A9">
      <w:pPr>
        <w:rPr>
          <w:lang w:val="en-GB"/>
        </w:rPr>
      </w:pPr>
      <w:r w:rsidRPr="00C90036">
        <w:rPr>
          <w:lang w:val="en-GB"/>
        </w:rPr>
        <w:t>PSPs should be required to separately price transactions</w:t>
      </w:r>
      <w:r>
        <w:rPr>
          <w:lang w:val="en-GB"/>
        </w:rPr>
        <w:t xml:space="preserve"> </w:t>
      </w:r>
      <w:r w:rsidRPr="00C90036">
        <w:rPr>
          <w:lang w:val="en-GB"/>
        </w:rPr>
        <w:t>processed across different networks to reduce cross-subsidisation and to provide more efficient price signals</w:t>
      </w:r>
      <w:r>
        <w:rPr>
          <w:lang w:val="en-GB"/>
        </w:rPr>
        <w:t xml:space="preserve"> </w:t>
      </w:r>
      <w:r w:rsidRPr="00C90036">
        <w:rPr>
          <w:lang w:val="en-GB"/>
        </w:rPr>
        <w:t>to consumers</w:t>
      </w:r>
      <w:r w:rsidR="00E66B85">
        <w:rPr>
          <w:lang w:val="en-GB"/>
        </w:rPr>
        <w:t xml:space="preserve">. </w:t>
      </w:r>
    </w:p>
    <w:p w14:paraId="02D0A528" w14:textId="77777777" w:rsidR="00EC3E39" w:rsidRDefault="00EC3E39" w:rsidP="005E05A9">
      <w:pPr>
        <w:rPr>
          <w:lang w:val="en-GB"/>
        </w:rPr>
      </w:pPr>
    </w:p>
    <w:p w14:paraId="66AF03B6" w14:textId="26D03720" w:rsidR="00EC3E39" w:rsidRPr="00166066" w:rsidRDefault="00EC3E39" w:rsidP="00EC3E39">
      <w:pPr>
        <w:rPr>
          <w:lang w:val="en-GB"/>
        </w:rPr>
      </w:pPr>
      <w:r w:rsidRPr="00166066">
        <w:rPr>
          <w:lang w:val="en-GB"/>
        </w:rPr>
        <w:t xml:space="preserve">Single-rate plans </w:t>
      </w:r>
      <w:r w:rsidR="00C02E33" w:rsidRPr="00166066">
        <w:rPr>
          <w:lang w:val="en-GB"/>
        </w:rPr>
        <w:t>remind me of that quote from H.L. Mencken: “For every complex problem there is an answer that is clear, simple, and wrong”</w:t>
      </w:r>
      <w:r w:rsidRPr="00166066">
        <w:rPr>
          <w:lang w:val="en-GB"/>
        </w:rPr>
        <w:t xml:space="preserve">. </w:t>
      </w:r>
      <w:r w:rsidR="00C02E33">
        <w:t>The RBA should therefore ban</w:t>
      </w:r>
      <w:r w:rsidR="00D54DBA">
        <w:t xml:space="preserve"> </w:t>
      </w:r>
      <w:r w:rsidR="00C02E33">
        <w:t>s</w:t>
      </w:r>
      <w:r w:rsidRPr="0078371A">
        <w:t>ingle</w:t>
      </w:r>
      <w:r w:rsidR="00C02E33">
        <w:t>-</w:t>
      </w:r>
      <w:r w:rsidRPr="0078371A">
        <w:t>rate plans</w:t>
      </w:r>
      <w:r w:rsidR="00D54DBA">
        <w:t xml:space="preserve"> --</w:t>
      </w:r>
      <w:r w:rsidR="00C02E33">
        <w:t xml:space="preserve"> as they</w:t>
      </w:r>
      <w:r w:rsidRPr="0078371A">
        <w:t xml:space="preserve"> defeat the aim of surcharging </w:t>
      </w:r>
      <w:r w:rsidR="00166066">
        <w:t xml:space="preserve">which is to facilitate </w:t>
      </w:r>
      <w:r w:rsidRPr="0078371A">
        <w:t>cost</w:t>
      </w:r>
      <w:r w:rsidR="00166066">
        <w:t>-</w:t>
      </w:r>
      <w:r w:rsidRPr="0078371A">
        <w:t>reflective charg</w:t>
      </w:r>
      <w:r w:rsidR="00166066">
        <w:t>ing of consumers</w:t>
      </w:r>
      <w:r>
        <w:t xml:space="preserve">. Single-rate plans undermine price signals to use least cost mechanisms and encourage </w:t>
      </w:r>
      <w:r w:rsidR="00835B52">
        <w:t>consumers</w:t>
      </w:r>
      <w:r>
        <w:t xml:space="preserve"> to use more expensive methods:</w:t>
      </w:r>
    </w:p>
    <w:p w14:paraId="32602750" w14:textId="77777777" w:rsidR="00EC3E39" w:rsidRDefault="00EC3E39" w:rsidP="00EC3E39">
      <w:pPr>
        <w:ind w:left="720"/>
      </w:pPr>
      <w:r>
        <w:t>“</w:t>
      </w:r>
      <w:r w:rsidRPr="004D2F05">
        <w:rPr>
          <w:lang w:val="en-GB"/>
        </w:rPr>
        <w:t>if customers do not directly see the cost of their chosen payment</w:t>
      </w:r>
      <w:r>
        <w:rPr>
          <w:lang w:val="en-GB"/>
        </w:rPr>
        <w:t xml:space="preserve"> </w:t>
      </w:r>
      <w:r w:rsidRPr="004D2F05">
        <w:rPr>
          <w:lang w:val="en-GB"/>
        </w:rPr>
        <w:t>method, they may gravitate towards higher cost payment methods that include more benefits targeted at</w:t>
      </w:r>
      <w:r>
        <w:rPr>
          <w:lang w:val="en-GB"/>
        </w:rPr>
        <w:t xml:space="preserve"> </w:t>
      </w:r>
      <w:r w:rsidRPr="004D2F05">
        <w:rPr>
          <w:lang w:val="en-GB"/>
        </w:rPr>
        <w:t>customers (e.g. rewards points). For merchants to recover these higher costs, they need to raise overall prices,</w:t>
      </w:r>
      <w:r>
        <w:rPr>
          <w:lang w:val="en-GB"/>
        </w:rPr>
        <w:t xml:space="preserve"> </w:t>
      </w:r>
      <w:r w:rsidRPr="004D2F05">
        <w:rPr>
          <w:lang w:val="en-GB"/>
        </w:rPr>
        <w:t>leading to higher prices for all customers, even those who pay using lower cost payment methods.</w:t>
      </w:r>
      <w:r>
        <w:t>” p41</w:t>
      </w:r>
    </w:p>
    <w:p w14:paraId="2BEDAE1A" w14:textId="20D8033F" w:rsidR="00EC3E39" w:rsidRDefault="00166066" w:rsidP="00EC3E39">
      <w:r>
        <w:t>To give an example from today</w:t>
      </w:r>
      <w:r w:rsidR="00015042">
        <w:t xml:space="preserve"> 2-Dec</w:t>
      </w:r>
      <w:r>
        <w:t xml:space="preserve">, I </w:t>
      </w:r>
      <w:r w:rsidR="00015042">
        <w:t>attended</w:t>
      </w:r>
      <w:r>
        <w:t xml:space="preserve"> a florist and attempted to pay via </w:t>
      </w:r>
      <w:proofErr w:type="spellStart"/>
      <w:r>
        <w:t>Eftpos</w:t>
      </w:r>
      <w:proofErr w:type="spellEnd"/>
      <w:r>
        <w:t xml:space="preserve"> but found the surcharge was 1.47%</w:t>
      </w:r>
      <w:r w:rsidR="00D54DBA">
        <w:t xml:space="preserve"> (this was not displayed anyw</w:t>
      </w:r>
      <w:r w:rsidR="001F1B03">
        <w:t>h</w:t>
      </w:r>
      <w:r w:rsidR="00D54DBA">
        <w:t>ere and the staff didn’t know the rate before ringing up the transaction</w:t>
      </w:r>
      <w:r w:rsidR="001F1B03">
        <w:t>)</w:t>
      </w:r>
      <w:r w:rsidR="00D54DBA">
        <w:t xml:space="preserve">. </w:t>
      </w:r>
      <w:r>
        <w:t>I therefore rationally switched to pay via my credit car</w:t>
      </w:r>
      <w:r w:rsidR="00D54DBA">
        <w:t>d</w:t>
      </w:r>
      <w:r>
        <w:t xml:space="preserve"> (which has reward</w:t>
      </w:r>
      <w:r w:rsidR="00015042">
        <w:t>s</w:t>
      </w:r>
      <w:r>
        <w:t xml:space="preserve">). Such </w:t>
      </w:r>
      <w:r w:rsidR="00015042">
        <w:t xml:space="preserve">a perverse </w:t>
      </w:r>
      <w:r>
        <w:t xml:space="preserve">outcome </w:t>
      </w:r>
      <w:r w:rsidR="00015042">
        <w:t xml:space="preserve">is </w:t>
      </w:r>
      <w:r w:rsidR="00EC3E39">
        <w:t>dysfunctional and antithetical to pricing transparency, cost efficiency and optimal system outcomes.</w:t>
      </w:r>
      <w:r w:rsidR="00015042">
        <w:t xml:space="preserve"> </w:t>
      </w:r>
      <w:proofErr w:type="spellStart"/>
      <w:r w:rsidR="00015042">
        <w:t>Eftpos</w:t>
      </w:r>
      <w:proofErr w:type="spellEnd"/>
      <w:r w:rsidR="00015042">
        <w:t xml:space="preserve"> – clearly the lowest cost mechanism </w:t>
      </w:r>
      <w:r w:rsidR="00A12E2A">
        <w:t xml:space="preserve">(graph 6, p8) </w:t>
      </w:r>
      <w:r w:rsidR="006C7DF5">
        <w:t xml:space="preserve">-- </w:t>
      </w:r>
      <w:r w:rsidR="00015042">
        <w:t xml:space="preserve">should never be priced the same as </w:t>
      </w:r>
      <w:r w:rsidR="006C7DF5">
        <w:t xml:space="preserve">credit, </w:t>
      </w:r>
      <w:r w:rsidR="00A12E2A">
        <w:t xml:space="preserve">one of the most </w:t>
      </w:r>
      <w:r w:rsidR="00015042">
        <w:t>expensive</w:t>
      </w:r>
      <w:r w:rsidR="001F1B03">
        <w:t xml:space="preserve">. </w:t>
      </w:r>
    </w:p>
    <w:p w14:paraId="2FA0EE04" w14:textId="77777777" w:rsidR="00EC3E39" w:rsidRDefault="00EC3E39" w:rsidP="00EC3E39"/>
    <w:p w14:paraId="4E924D3F" w14:textId="308ED8EF" w:rsidR="00C90036" w:rsidRPr="005E05A9" w:rsidRDefault="00EC3E39" w:rsidP="00C90036">
      <w:pPr>
        <w:rPr>
          <w:lang w:val="en-GB"/>
        </w:rPr>
      </w:pPr>
      <w:r>
        <w:lastRenderedPageBreak/>
        <w:t xml:space="preserve">Single-rate plans can also allow merchant to make the consumer pay for services unrelated to payment processing, </w:t>
      </w:r>
      <w:proofErr w:type="spellStart"/>
      <w:r>
        <w:t>eg</w:t>
      </w:r>
      <w:proofErr w:type="spellEnd"/>
      <w:r>
        <w:t xml:space="preserve"> business data and inventory management (</w:t>
      </w:r>
      <w:r w:rsidR="002C543E">
        <w:t xml:space="preserve">RBA </w:t>
      </w:r>
      <w:r>
        <w:t xml:space="preserve">p9). </w:t>
      </w:r>
      <w:r w:rsidR="00C90036">
        <w:rPr>
          <w:lang w:val="en-GB"/>
        </w:rPr>
        <w:t>“</w:t>
      </w:r>
      <w:r w:rsidR="00C90036" w:rsidRPr="00C90036">
        <w:rPr>
          <w:lang w:val="en-GB"/>
        </w:rPr>
        <w:t>A further potential issue with single-rate plans is that merchants that accept a higher share of debit card</w:t>
      </w:r>
      <w:r w:rsidR="00C90036">
        <w:rPr>
          <w:lang w:val="en-GB"/>
        </w:rPr>
        <w:t xml:space="preserve"> </w:t>
      </w:r>
      <w:r w:rsidR="00C90036" w:rsidRPr="00C90036">
        <w:rPr>
          <w:lang w:val="en-GB"/>
        </w:rPr>
        <w:t>transactions effectively cross-subsidise merchants that accept relatively more credit card transactions</w:t>
      </w:r>
      <w:r w:rsidR="00C90036">
        <w:rPr>
          <w:lang w:val="en-GB"/>
        </w:rPr>
        <w:t>” RBA p18</w:t>
      </w:r>
      <w:r w:rsidR="00D3300E">
        <w:rPr>
          <w:lang w:val="en-GB"/>
        </w:rPr>
        <w:t>.</w:t>
      </w:r>
    </w:p>
    <w:p w14:paraId="41F52ABC" w14:textId="1C990FDB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t>12. Is there a case for revising the RBA’s surcharging framework? If so, which options or combination of</w:t>
      </w:r>
      <w:r>
        <w:rPr>
          <w:lang w:val="en-GB"/>
        </w:rPr>
        <w:t xml:space="preserve"> </w:t>
      </w:r>
      <w:r w:rsidRPr="005E05A9">
        <w:rPr>
          <w:lang w:val="en-GB"/>
        </w:rPr>
        <w:t>options would best address the current concerns around surcharging? What other options should the</w:t>
      </w:r>
      <w:r>
        <w:rPr>
          <w:lang w:val="en-GB"/>
        </w:rPr>
        <w:t xml:space="preserve"> </w:t>
      </w:r>
      <w:r w:rsidRPr="005E05A9">
        <w:rPr>
          <w:lang w:val="en-GB"/>
        </w:rPr>
        <w:t>RBA consider?</w:t>
      </w:r>
    </w:p>
    <w:p w14:paraId="77CFC859" w14:textId="3CBCD329" w:rsidR="005E05A9" w:rsidRDefault="00915825" w:rsidP="005E05A9">
      <w:pPr>
        <w:rPr>
          <w:lang w:val="en-GB"/>
        </w:rPr>
      </w:pPr>
      <w:r>
        <w:rPr>
          <w:lang w:val="en-GB"/>
        </w:rPr>
        <w:t>Yes</w:t>
      </w:r>
    </w:p>
    <w:p w14:paraId="713BCC4B" w14:textId="16B6F7C6" w:rsidR="00BD2F41" w:rsidRDefault="00915825" w:rsidP="005E05A9">
      <w:pPr>
        <w:rPr>
          <w:lang w:val="en-GB"/>
        </w:rPr>
      </w:pPr>
      <w:r>
        <w:rPr>
          <w:lang w:val="en-GB"/>
        </w:rPr>
        <w:t xml:space="preserve">I support banning surcharges for </w:t>
      </w:r>
      <w:proofErr w:type="spellStart"/>
      <w:r w:rsidR="009C3B74">
        <w:rPr>
          <w:lang w:val="en-GB"/>
        </w:rPr>
        <w:t>Eftpos</w:t>
      </w:r>
      <w:proofErr w:type="spellEnd"/>
      <w:r w:rsidR="009C3B74">
        <w:rPr>
          <w:lang w:val="en-GB"/>
        </w:rPr>
        <w:t xml:space="preserve"> </w:t>
      </w:r>
      <w:r>
        <w:rPr>
          <w:lang w:val="en-GB"/>
        </w:rPr>
        <w:t xml:space="preserve">and </w:t>
      </w:r>
      <w:r w:rsidR="009C3B74">
        <w:rPr>
          <w:lang w:val="en-GB"/>
        </w:rPr>
        <w:t xml:space="preserve">Debit </w:t>
      </w:r>
      <w:r>
        <w:rPr>
          <w:lang w:val="en-GB"/>
        </w:rPr>
        <w:t>cards, supported by reductions in interchange caps in t</w:t>
      </w:r>
      <w:r w:rsidR="009A3BB9">
        <w:rPr>
          <w:lang w:val="en-GB"/>
        </w:rPr>
        <w:t>hose</w:t>
      </w:r>
      <w:r>
        <w:rPr>
          <w:lang w:val="en-GB"/>
        </w:rPr>
        <w:t xml:space="preserve"> area</w:t>
      </w:r>
      <w:r w:rsidR="009A3BB9">
        <w:rPr>
          <w:lang w:val="en-GB"/>
        </w:rPr>
        <w:t>s</w:t>
      </w:r>
      <w:r w:rsidR="002C543E">
        <w:rPr>
          <w:lang w:val="en-GB"/>
        </w:rPr>
        <w:t>, and better disclosure</w:t>
      </w:r>
      <w:r>
        <w:rPr>
          <w:lang w:val="en-GB"/>
        </w:rPr>
        <w:t xml:space="preserve">. </w:t>
      </w:r>
    </w:p>
    <w:p w14:paraId="4FFED99C" w14:textId="77777777" w:rsidR="00BD2F41" w:rsidRDefault="00BD2F41" w:rsidP="005E05A9">
      <w:pPr>
        <w:rPr>
          <w:lang w:val="en-GB"/>
        </w:rPr>
      </w:pPr>
    </w:p>
    <w:p w14:paraId="058524A9" w14:textId="6C1FC2DE" w:rsidR="006C577A" w:rsidRDefault="006C577A" w:rsidP="005E05A9">
      <w:pPr>
        <w:rPr>
          <w:lang w:val="en-GB"/>
        </w:rPr>
      </w:pPr>
      <w:r>
        <w:rPr>
          <w:lang w:val="en-GB"/>
        </w:rPr>
        <w:t>While this may impact PSPs offering single-rate plans this is of no concern as single-rate plans should be banned</w:t>
      </w:r>
      <w:r w:rsidR="00DE6B11">
        <w:rPr>
          <w:lang w:val="en-GB"/>
        </w:rPr>
        <w:t xml:space="preserve">. Single-rate plans </w:t>
      </w:r>
      <w:r>
        <w:rPr>
          <w:lang w:val="en-GB"/>
        </w:rPr>
        <w:t>obscure costs</w:t>
      </w:r>
      <w:r w:rsidR="009A3BB9">
        <w:rPr>
          <w:lang w:val="en-GB"/>
        </w:rPr>
        <w:t xml:space="preserve">, block </w:t>
      </w:r>
      <w:r>
        <w:rPr>
          <w:lang w:val="en-GB"/>
        </w:rPr>
        <w:t xml:space="preserve">informed consumer choice, encourage inappropriate cross-subsidisation and incentivise higher cost payment mechanisms – all of which </w:t>
      </w:r>
      <w:r w:rsidR="009A3BB9">
        <w:rPr>
          <w:lang w:val="en-GB"/>
        </w:rPr>
        <w:t>are</w:t>
      </w:r>
      <w:r>
        <w:rPr>
          <w:lang w:val="en-GB"/>
        </w:rPr>
        <w:t xml:space="preserve"> against the interests of the payment system.  </w:t>
      </w:r>
    </w:p>
    <w:p w14:paraId="38A43E24" w14:textId="77777777" w:rsidR="006D68B6" w:rsidRDefault="006D68B6" w:rsidP="005E05A9">
      <w:pPr>
        <w:rPr>
          <w:lang w:val="en-GB"/>
        </w:rPr>
      </w:pPr>
    </w:p>
    <w:p w14:paraId="1F2A464D" w14:textId="360BD18D" w:rsidR="006D68B6" w:rsidRDefault="006D68B6" w:rsidP="005E05A9">
      <w:pPr>
        <w:rPr>
          <w:lang w:val="en-GB"/>
        </w:rPr>
      </w:pPr>
      <w:r>
        <w:rPr>
          <w:lang w:val="en-GB"/>
        </w:rPr>
        <w:t>Smaller</w:t>
      </w:r>
      <w:r w:rsidR="002C543E">
        <w:rPr>
          <w:lang w:val="en-GB"/>
        </w:rPr>
        <w:t>,</w:t>
      </w:r>
      <w:r>
        <w:rPr>
          <w:lang w:val="en-GB"/>
        </w:rPr>
        <w:t xml:space="preserve"> non-strategic merchants may have to absorb more costs due to this </w:t>
      </w:r>
      <w:r w:rsidR="002C543E">
        <w:rPr>
          <w:lang w:val="en-GB"/>
        </w:rPr>
        <w:t>reform</w:t>
      </w:r>
      <w:r>
        <w:rPr>
          <w:lang w:val="en-GB"/>
        </w:rPr>
        <w:t>. However, costs can be minimised by supportive reforms to lower debit interchange and scheme fees</w:t>
      </w:r>
      <w:r w:rsidR="00E46A45">
        <w:rPr>
          <w:lang w:val="en-GB"/>
        </w:rPr>
        <w:t>,</w:t>
      </w:r>
      <w:r>
        <w:rPr>
          <w:lang w:val="en-GB"/>
        </w:rPr>
        <w:t xml:space="preserve"> and through increased competitive pressures through better PSP pricing disclosures. </w:t>
      </w:r>
    </w:p>
    <w:p w14:paraId="235ED268" w14:textId="77777777" w:rsidR="00BD2F41" w:rsidRDefault="00BD2F41" w:rsidP="00BD2F41">
      <w:pPr>
        <w:rPr>
          <w:lang w:val="en-GB"/>
        </w:rPr>
      </w:pPr>
    </w:p>
    <w:p w14:paraId="4667E7F9" w14:textId="615EC09F" w:rsidR="00BD2F41" w:rsidRDefault="00BD2F41" w:rsidP="00BD2F41">
      <w:pPr>
        <w:rPr>
          <w:lang w:val="en-GB"/>
        </w:rPr>
      </w:pPr>
      <w:r>
        <w:rPr>
          <w:lang w:val="en-GB"/>
        </w:rPr>
        <w:t xml:space="preserve">The general pricing principle should be that the default payment option should be very widely available and the lowest net cost to society. There is a good case cash no longer meets this definition, though some safeguards should be retained for vulnerable customers using cash. Eftpos or </w:t>
      </w:r>
      <w:r w:rsidR="00753502" w:rsidRPr="00B267C9">
        <w:rPr>
          <w:i/>
          <w:iCs/>
          <w:lang w:val="en-GB"/>
        </w:rPr>
        <w:t>domestic</w:t>
      </w:r>
      <w:r w:rsidR="00753502">
        <w:rPr>
          <w:lang w:val="en-GB"/>
        </w:rPr>
        <w:t xml:space="preserve"> </w:t>
      </w:r>
      <w:r>
        <w:rPr>
          <w:lang w:val="en-GB"/>
        </w:rPr>
        <w:t>Debit card payments better meet the lowest net cost to society requirement</w:t>
      </w:r>
      <w:r w:rsidR="00B267C9">
        <w:rPr>
          <w:lang w:val="en-GB"/>
        </w:rPr>
        <w:t>,</w:t>
      </w:r>
      <w:r>
        <w:rPr>
          <w:lang w:val="en-GB"/>
        </w:rPr>
        <w:t xml:space="preserve"> so there is a stronger case these should be surcharge free (with low merchant interchange caps). This appears consistent with the NZ model (p43) and would </w:t>
      </w:r>
      <w:r w:rsidRPr="001D7B79">
        <w:rPr>
          <w:lang w:val="en-GB"/>
        </w:rPr>
        <w:t>also address consumers</w:t>
      </w:r>
      <w:r>
        <w:rPr>
          <w:lang w:val="en-GB"/>
        </w:rPr>
        <w:t>’</w:t>
      </w:r>
      <w:r w:rsidRPr="001D7B79">
        <w:rPr>
          <w:lang w:val="en-GB"/>
        </w:rPr>
        <w:t xml:space="preserve"> </w:t>
      </w:r>
      <w:r>
        <w:rPr>
          <w:lang w:val="en-GB"/>
        </w:rPr>
        <w:t xml:space="preserve">desire </w:t>
      </w:r>
      <w:r w:rsidRPr="001D7B79">
        <w:rPr>
          <w:lang w:val="en-GB"/>
        </w:rPr>
        <w:t>be able to access their own funds without a fee</w:t>
      </w:r>
      <w:r>
        <w:rPr>
          <w:lang w:val="en-GB"/>
        </w:rPr>
        <w:t xml:space="preserve">. </w:t>
      </w:r>
    </w:p>
    <w:p w14:paraId="58531E35" w14:textId="77777777" w:rsidR="00BD2F41" w:rsidRDefault="00BD2F41" w:rsidP="005E05A9">
      <w:pPr>
        <w:rPr>
          <w:lang w:val="en-GB"/>
        </w:rPr>
      </w:pPr>
    </w:p>
    <w:p w14:paraId="3C289E40" w14:textId="249FD1E5" w:rsidR="00324A85" w:rsidRDefault="00324A85" w:rsidP="00324A85">
      <w:pPr>
        <w:rPr>
          <w:lang w:val="en-GB"/>
        </w:rPr>
      </w:pPr>
      <w:r>
        <w:rPr>
          <w:lang w:val="en-GB"/>
        </w:rPr>
        <w:t xml:space="preserve">I do not support wider bans on surcharging – as it acts as a constraint on PSP and network pricing. A wider ban would also perversely incentivise </w:t>
      </w:r>
      <w:r w:rsidRPr="009A3BB9">
        <w:rPr>
          <w:lang w:val="en-GB"/>
        </w:rPr>
        <w:t xml:space="preserve">more expensive credit and charge card transactions </w:t>
      </w:r>
      <w:r>
        <w:rPr>
          <w:lang w:val="en-GB"/>
        </w:rPr>
        <w:t>– which would be suboptimal for society (</w:t>
      </w:r>
      <w:r w:rsidR="00E46A45">
        <w:rPr>
          <w:lang w:val="en-GB"/>
        </w:rPr>
        <w:t xml:space="preserve">especially for </w:t>
      </w:r>
      <w:r>
        <w:rPr>
          <w:lang w:val="en-GB"/>
        </w:rPr>
        <w:t>more vulnerable customers – as it would lead to higher prices). Similarly</w:t>
      </w:r>
      <w:r w:rsidR="002C543E">
        <w:rPr>
          <w:lang w:val="en-GB"/>
        </w:rPr>
        <w:t>,</w:t>
      </w:r>
      <w:r>
        <w:rPr>
          <w:lang w:val="en-GB"/>
        </w:rPr>
        <w:t xml:space="preserve"> overall surcharge caps are not necessary if widely available mechanisms like </w:t>
      </w:r>
      <w:r w:rsidR="002C543E">
        <w:rPr>
          <w:lang w:val="en-GB"/>
        </w:rPr>
        <w:t xml:space="preserve">Debit </w:t>
      </w:r>
      <w:r>
        <w:rPr>
          <w:lang w:val="en-GB"/>
        </w:rPr>
        <w:t xml:space="preserve">and Eftpos are surcharge free. </w:t>
      </w:r>
    </w:p>
    <w:p w14:paraId="6B306F3E" w14:textId="77777777" w:rsidR="00324A85" w:rsidRDefault="00324A85" w:rsidP="005E05A9">
      <w:pPr>
        <w:rPr>
          <w:lang w:val="en-GB"/>
        </w:rPr>
      </w:pPr>
    </w:p>
    <w:p w14:paraId="35FF262C" w14:textId="7059026D" w:rsidR="005129D0" w:rsidRPr="00F07692" w:rsidRDefault="005129D0" w:rsidP="005129D0">
      <w:pPr>
        <w:rPr>
          <w:i/>
          <w:iCs/>
          <w:lang w:val="en-GB"/>
        </w:rPr>
      </w:pPr>
      <w:r w:rsidRPr="00F07692">
        <w:rPr>
          <w:i/>
          <w:iCs/>
          <w:lang w:val="en-GB"/>
        </w:rPr>
        <w:t xml:space="preserve">Most importantly – for procedural fairness to the customer - card networks should be required to include compulsory data fields on surcharging in transaction messages. Specifically, payment terminals MUST be required to state the surcharge level and % for the card type or mechanism BEFORE consent is authorised. PSPs and networks might argue this is not possible for tap. However, this is </w:t>
      </w:r>
      <w:r w:rsidR="001D1C8A" w:rsidRPr="00F07692">
        <w:rPr>
          <w:i/>
          <w:iCs/>
          <w:lang w:val="en-GB"/>
        </w:rPr>
        <w:t xml:space="preserve">likely </w:t>
      </w:r>
      <w:r w:rsidRPr="00F07692">
        <w:rPr>
          <w:i/>
          <w:iCs/>
          <w:lang w:val="en-GB"/>
        </w:rPr>
        <w:t xml:space="preserve">not true. They could modify their processes to recognise the card via an initial tap. I have also heard </w:t>
      </w:r>
      <w:r w:rsidR="001D1C8A" w:rsidRPr="00F07692">
        <w:rPr>
          <w:i/>
          <w:iCs/>
          <w:lang w:val="en-GB"/>
        </w:rPr>
        <w:t xml:space="preserve">that </w:t>
      </w:r>
      <w:r w:rsidRPr="00F07692">
        <w:rPr>
          <w:i/>
          <w:iCs/>
          <w:lang w:val="en-GB"/>
        </w:rPr>
        <w:t>in the US</w:t>
      </w:r>
      <w:r w:rsidR="00035FAC">
        <w:rPr>
          <w:i/>
          <w:iCs/>
          <w:lang w:val="en-GB"/>
        </w:rPr>
        <w:t>,</w:t>
      </w:r>
      <w:r w:rsidRPr="00F07692">
        <w:rPr>
          <w:i/>
          <w:iCs/>
          <w:lang w:val="en-GB"/>
        </w:rPr>
        <w:t xml:space="preserve"> consumers are sometimes asked for a tip after tapping</w:t>
      </w:r>
      <w:r w:rsidR="00B267C9" w:rsidRPr="00F07692">
        <w:rPr>
          <w:i/>
          <w:iCs/>
          <w:lang w:val="en-GB"/>
        </w:rPr>
        <w:t>,</w:t>
      </w:r>
      <w:r w:rsidRPr="00F07692">
        <w:rPr>
          <w:i/>
          <w:iCs/>
          <w:lang w:val="en-GB"/>
        </w:rPr>
        <w:t xml:space="preserve"> and </w:t>
      </w:r>
      <w:r w:rsidR="00B267C9" w:rsidRPr="00F07692">
        <w:rPr>
          <w:i/>
          <w:iCs/>
          <w:lang w:val="en-GB"/>
        </w:rPr>
        <w:t xml:space="preserve">that </w:t>
      </w:r>
      <w:r w:rsidRPr="00F07692">
        <w:rPr>
          <w:i/>
          <w:iCs/>
          <w:lang w:val="en-GB"/>
        </w:rPr>
        <w:t xml:space="preserve">terminals can consent to this – which suggests it is possible to require pre-disclosure of </w:t>
      </w:r>
      <w:r w:rsidR="001D1C8A" w:rsidRPr="00F07692">
        <w:rPr>
          <w:i/>
          <w:iCs/>
          <w:lang w:val="en-GB"/>
        </w:rPr>
        <w:t xml:space="preserve">equivalent </w:t>
      </w:r>
      <w:r w:rsidRPr="00F07692">
        <w:rPr>
          <w:i/>
          <w:iCs/>
          <w:lang w:val="en-GB"/>
        </w:rPr>
        <w:t xml:space="preserve">surcharges by specific card. </w:t>
      </w:r>
    </w:p>
    <w:p w14:paraId="2E092107" w14:textId="77777777" w:rsidR="005129D0" w:rsidRDefault="005129D0" w:rsidP="005129D0">
      <w:pPr>
        <w:rPr>
          <w:lang w:val="en-GB"/>
        </w:rPr>
      </w:pPr>
    </w:p>
    <w:p w14:paraId="013D751F" w14:textId="2705AFCA" w:rsidR="00BA3F88" w:rsidRDefault="00BA3F88" w:rsidP="005129D0">
      <w:pPr>
        <w:rPr>
          <w:lang w:val="en-GB"/>
        </w:rPr>
      </w:pPr>
      <w:r>
        <w:rPr>
          <w:lang w:val="en-GB"/>
        </w:rPr>
        <w:lastRenderedPageBreak/>
        <w:t xml:space="preserve">While </w:t>
      </w:r>
      <w:r w:rsidR="00035FAC">
        <w:rPr>
          <w:lang w:val="en-GB"/>
        </w:rPr>
        <w:t xml:space="preserve">better disclosure </w:t>
      </w:r>
      <w:r>
        <w:rPr>
          <w:lang w:val="en-GB"/>
        </w:rPr>
        <w:t xml:space="preserve">may require PSPs and networks to ‘upgrade their systems’ </w:t>
      </w:r>
      <w:r w:rsidR="001D1C8A">
        <w:rPr>
          <w:lang w:val="en-GB"/>
        </w:rPr>
        <w:t xml:space="preserve">-- </w:t>
      </w:r>
      <w:r>
        <w:rPr>
          <w:lang w:val="en-GB"/>
        </w:rPr>
        <w:t xml:space="preserve">this is necessary. There is no rational argument that surcharges should be allowed to be added </w:t>
      </w:r>
      <w:r w:rsidRPr="00EA71A7">
        <w:rPr>
          <w:i/>
          <w:iCs/>
          <w:lang w:val="en-GB"/>
        </w:rPr>
        <w:t>after consent</w:t>
      </w:r>
      <w:r>
        <w:rPr>
          <w:lang w:val="en-GB"/>
        </w:rPr>
        <w:t xml:space="preserve"> has been given by the consumers. This is massively </w:t>
      </w:r>
      <w:r w:rsidR="00EA71A7">
        <w:rPr>
          <w:lang w:val="en-GB"/>
        </w:rPr>
        <w:t xml:space="preserve">procedurally </w:t>
      </w:r>
      <w:r>
        <w:rPr>
          <w:lang w:val="en-GB"/>
        </w:rPr>
        <w:t xml:space="preserve">unfair </w:t>
      </w:r>
      <w:r w:rsidR="0068622B">
        <w:rPr>
          <w:lang w:val="en-GB"/>
        </w:rPr>
        <w:t>(</w:t>
      </w:r>
      <w:r>
        <w:rPr>
          <w:lang w:val="en-GB"/>
        </w:rPr>
        <w:t xml:space="preserve">and </w:t>
      </w:r>
      <w:r w:rsidR="00EA71A7">
        <w:rPr>
          <w:lang w:val="en-GB"/>
        </w:rPr>
        <w:t xml:space="preserve">has </w:t>
      </w:r>
      <w:r>
        <w:rPr>
          <w:lang w:val="en-GB"/>
        </w:rPr>
        <w:t>happen</w:t>
      </w:r>
      <w:r w:rsidR="00EA71A7">
        <w:rPr>
          <w:lang w:val="en-GB"/>
        </w:rPr>
        <w:t>ed to me</w:t>
      </w:r>
      <w:r w:rsidR="0068622B">
        <w:rPr>
          <w:lang w:val="en-GB"/>
        </w:rPr>
        <w:t xml:space="preserve"> a number of times)</w:t>
      </w:r>
      <w:r w:rsidR="00EA71A7">
        <w:rPr>
          <w:lang w:val="en-GB"/>
        </w:rPr>
        <w:t>. M</w:t>
      </w:r>
      <w:r>
        <w:rPr>
          <w:lang w:val="en-GB"/>
        </w:rPr>
        <w:t xml:space="preserve">erchant disclosure and even knowledge of surcharging rules is </w:t>
      </w:r>
      <w:r w:rsidR="00EA71A7">
        <w:rPr>
          <w:lang w:val="en-GB"/>
        </w:rPr>
        <w:t xml:space="preserve">getting increasingly </w:t>
      </w:r>
      <w:r w:rsidR="00B267C9">
        <w:rPr>
          <w:lang w:val="en-GB"/>
        </w:rPr>
        <w:t>worse</w:t>
      </w:r>
      <w:r w:rsidR="00EA71A7">
        <w:rPr>
          <w:lang w:val="en-GB"/>
        </w:rPr>
        <w:t xml:space="preserve"> across </w:t>
      </w:r>
      <w:r>
        <w:rPr>
          <w:lang w:val="en-GB"/>
        </w:rPr>
        <w:t xml:space="preserve">many small businesses – </w:t>
      </w:r>
      <w:r w:rsidR="00EA71A7">
        <w:rPr>
          <w:lang w:val="en-GB"/>
        </w:rPr>
        <w:t xml:space="preserve">especially in </w:t>
      </w:r>
      <w:r>
        <w:rPr>
          <w:lang w:val="en-GB"/>
        </w:rPr>
        <w:t>hospitality.</w:t>
      </w:r>
    </w:p>
    <w:p w14:paraId="24DAB3D9" w14:textId="77777777" w:rsidR="00BA3F88" w:rsidRPr="005129D0" w:rsidRDefault="00BA3F88" w:rsidP="005129D0">
      <w:pPr>
        <w:rPr>
          <w:lang w:val="en-GB"/>
        </w:rPr>
      </w:pPr>
    </w:p>
    <w:p w14:paraId="61E35AE3" w14:textId="43F77036" w:rsidR="00324A85" w:rsidRDefault="009C683E" w:rsidP="005129D0">
      <w:pPr>
        <w:rPr>
          <w:lang w:val="en-GB"/>
        </w:rPr>
      </w:pPr>
      <w:r>
        <w:rPr>
          <w:lang w:val="en-GB"/>
        </w:rPr>
        <w:t>C</w:t>
      </w:r>
      <w:r w:rsidR="0068622B">
        <w:rPr>
          <w:lang w:val="en-GB"/>
        </w:rPr>
        <w:t>ustomer c</w:t>
      </w:r>
      <w:r>
        <w:rPr>
          <w:lang w:val="en-GB"/>
        </w:rPr>
        <w:t>onsent</w:t>
      </w:r>
      <w:r w:rsidR="003A500F">
        <w:rPr>
          <w:lang w:val="en-GB"/>
        </w:rPr>
        <w:t xml:space="preserve"> </w:t>
      </w:r>
      <w:r>
        <w:rPr>
          <w:lang w:val="en-GB"/>
        </w:rPr>
        <w:t xml:space="preserve">before </w:t>
      </w:r>
      <w:r w:rsidR="003A500F">
        <w:rPr>
          <w:lang w:val="en-GB"/>
        </w:rPr>
        <w:t>surcharge</w:t>
      </w:r>
      <w:r>
        <w:rPr>
          <w:lang w:val="en-GB"/>
        </w:rPr>
        <w:t xml:space="preserve"> application </w:t>
      </w:r>
      <w:r w:rsidR="003A500F">
        <w:rPr>
          <w:lang w:val="en-GB"/>
        </w:rPr>
        <w:t xml:space="preserve">would </w:t>
      </w:r>
      <w:r>
        <w:rPr>
          <w:lang w:val="en-GB"/>
        </w:rPr>
        <w:t xml:space="preserve">also </w:t>
      </w:r>
      <w:r w:rsidR="003A500F">
        <w:rPr>
          <w:lang w:val="en-GB"/>
        </w:rPr>
        <w:t xml:space="preserve">allow </w:t>
      </w:r>
      <w:r w:rsidR="005129D0" w:rsidRPr="005129D0">
        <w:rPr>
          <w:lang w:val="en-GB"/>
        </w:rPr>
        <w:t>networks and/or acquirers to monitor merchant surcharging practices and ensure that</w:t>
      </w:r>
      <w:r w:rsidR="003A500F">
        <w:rPr>
          <w:lang w:val="en-GB"/>
        </w:rPr>
        <w:t xml:space="preserve"> </w:t>
      </w:r>
      <w:r w:rsidR="005129D0" w:rsidRPr="005129D0">
        <w:rPr>
          <w:lang w:val="en-GB"/>
        </w:rPr>
        <w:t xml:space="preserve">surcharges </w:t>
      </w:r>
      <w:r w:rsidR="005129D0" w:rsidRPr="00EA71A7">
        <w:rPr>
          <w:i/>
          <w:iCs/>
          <w:lang w:val="en-GB"/>
        </w:rPr>
        <w:t>do not exceed the maximum allowed</w:t>
      </w:r>
      <w:r w:rsidR="005129D0" w:rsidRPr="005129D0">
        <w:rPr>
          <w:lang w:val="en-GB"/>
        </w:rPr>
        <w:t xml:space="preserve"> under RBA rules.</w:t>
      </w:r>
      <w:r w:rsidR="003A500F">
        <w:rPr>
          <w:lang w:val="en-GB"/>
        </w:rPr>
        <w:t xml:space="preserve"> This would </w:t>
      </w:r>
      <w:r w:rsidR="0068622B">
        <w:rPr>
          <w:lang w:val="en-GB"/>
        </w:rPr>
        <w:t xml:space="preserve">also greatly reduce </w:t>
      </w:r>
      <w:r w:rsidR="003A500F">
        <w:rPr>
          <w:lang w:val="en-GB"/>
        </w:rPr>
        <w:t xml:space="preserve">the need for the ACCC to monitor the very large number of small and micro businesses surcharging – which would be much more efficient for system compliance and integrity. </w:t>
      </w:r>
    </w:p>
    <w:p w14:paraId="685BEE2E" w14:textId="77777777" w:rsidR="003A500F" w:rsidRDefault="003A500F" w:rsidP="005129D0">
      <w:pPr>
        <w:rPr>
          <w:lang w:val="en-GB"/>
        </w:rPr>
      </w:pPr>
    </w:p>
    <w:p w14:paraId="25C68304" w14:textId="717590CE" w:rsidR="00E54DC5" w:rsidRDefault="003A500F" w:rsidP="00E54DC5">
      <w:pPr>
        <w:rPr>
          <w:lang w:val="en-GB"/>
        </w:rPr>
      </w:pPr>
      <w:r>
        <w:rPr>
          <w:lang w:val="en-GB"/>
        </w:rPr>
        <w:t xml:space="preserve">The integrity of </w:t>
      </w:r>
      <w:r w:rsidR="001D1C8A">
        <w:rPr>
          <w:lang w:val="en-GB"/>
        </w:rPr>
        <w:t xml:space="preserve">Australian </w:t>
      </w:r>
      <w:r w:rsidR="001D1C8A" w:rsidRPr="002213CF">
        <w:rPr>
          <w:lang w:val="en-GB"/>
        </w:rPr>
        <w:t>C</w:t>
      </w:r>
      <w:r w:rsidR="001D1C8A">
        <w:rPr>
          <w:lang w:val="en-GB"/>
        </w:rPr>
        <w:t xml:space="preserve">onsumer </w:t>
      </w:r>
      <w:r w:rsidR="001D1C8A" w:rsidRPr="002213CF">
        <w:rPr>
          <w:lang w:val="en-GB"/>
        </w:rPr>
        <w:t>L</w:t>
      </w:r>
      <w:r w:rsidR="001D1C8A">
        <w:rPr>
          <w:lang w:val="en-GB"/>
        </w:rPr>
        <w:t xml:space="preserve">aw (ACL) surcharging </w:t>
      </w:r>
      <w:r>
        <w:rPr>
          <w:lang w:val="en-GB"/>
        </w:rPr>
        <w:t>requirements currently appear to be drifting out of control.</w:t>
      </w:r>
      <w:r w:rsidR="00EA71A7">
        <w:rPr>
          <w:lang w:val="en-GB"/>
        </w:rPr>
        <w:t xml:space="preserve"> </w:t>
      </w:r>
      <w:r w:rsidR="001D1C8A">
        <w:rPr>
          <w:lang w:val="en-GB"/>
        </w:rPr>
        <w:t xml:space="preserve">ACL </w:t>
      </w:r>
      <w:r w:rsidR="00EA71A7">
        <w:rPr>
          <w:lang w:val="en-GB"/>
        </w:rPr>
        <w:t xml:space="preserve">theoretically </w:t>
      </w:r>
      <w:r w:rsidR="00E54DC5" w:rsidRPr="002213CF">
        <w:rPr>
          <w:lang w:val="en-GB"/>
        </w:rPr>
        <w:t xml:space="preserve">requires merchants to display any surcharges </w:t>
      </w:r>
      <w:r w:rsidR="001D1C8A">
        <w:rPr>
          <w:lang w:val="en-GB"/>
        </w:rPr>
        <w:t>‘</w:t>
      </w:r>
      <w:r w:rsidR="00E54DC5" w:rsidRPr="002213CF">
        <w:rPr>
          <w:lang w:val="en-GB"/>
        </w:rPr>
        <w:t>prominently</w:t>
      </w:r>
      <w:r w:rsidR="001D1C8A">
        <w:rPr>
          <w:lang w:val="en-GB"/>
        </w:rPr>
        <w:t>’</w:t>
      </w:r>
      <w:r w:rsidR="00E54DC5" w:rsidRPr="002213CF">
        <w:rPr>
          <w:lang w:val="en-GB"/>
        </w:rPr>
        <w:t xml:space="preserve"> so that consumers are aware of any potential additional</w:t>
      </w:r>
      <w:r w:rsidR="00E54DC5">
        <w:rPr>
          <w:lang w:val="en-GB"/>
        </w:rPr>
        <w:t xml:space="preserve"> </w:t>
      </w:r>
      <w:r w:rsidR="00E54DC5" w:rsidRPr="002213CF">
        <w:rPr>
          <w:lang w:val="en-GB"/>
        </w:rPr>
        <w:t>costs before payment</w:t>
      </w:r>
      <w:r w:rsidR="00E54DC5">
        <w:rPr>
          <w:lang w:val="en-GB"/>
        </w:rPr>
        <w:t xml:space="preserve"> (p40)</w:t>
      </w:r>
      <w:r w:rsidR="00EA71A7">
        <w:rPr>
          <w:lang w:val="en-GB"/>
        </w:rPr>
        <w:t xml:space="preserve">. </w:t>
      </w:r>
      <w:r w:rsidR="00E54DC5">
        <w:rPr>
          <w:lang w:val="en-GB"/>
        </w:rPr>
        <w:t xml:space="preserve">However, this </w:t>
      </w:r>
      <w:r w:rsidR="00EA71A7">
        <w:rPr>
          <w:lang w:val="en-GB"/>
        </w:rPr>
        <w:t xml:space="preserve">appears to increasingly </w:t>
      </w:r>
      <w:r w:rsidR="00EA71A7" w:rsidRPr="0068622B">
        <w:rPr>
          <w:i/>
          <w:iCs/>
          <w:lang w:val="en-GB"/>
        </w:rPr>
        <w:t>not</w:t>
      </w:r>
      <w:r w:rsidR="00EA71A7">
        <w:rPr>
          <w:lang w:val="en-GB"/>
        </w:rPr>
        <w:t xml:space="preserve"> be the case. The current </w:t>
      </w:r>
      <w:r w:rsidR="00E54DC5">
        <w:rPr>
          <w:lang w:val="en-GB"/>
        </w:rPr>
        <w:t xml:space="preserve">regime is not working and </w:t>
      </w:r>
      <w:r w:rsidR="008064EB">
        <w:rPr>
          <w:lang w:val="en-GB"/>
        </w:rPr>
        <w:t xml:space="preserve">the </w:t>
      </w:r>
      <w:r w:rsidR="00E54DC5">
        <w:rPr>
          <w:lang w:val="en-GB"/>
        </w:rPr>
        <w:t xml:space="preserve">ACCC is not resourced to address every coffee shop and small business </w:t>
      </w:r>
      <w:r w:rsidR="0068622B">
        <w:rPr>
          <w:lang w:val="en-GB"/>
        </w:rPr>
        <w:t>not complying with</w:t>
      </w:r>
      <w:r w:rsidR="00E54DC5">
        <w:rPr>
          <w:lang w:val="en-GB"/>
        </w:rPr>
        <w:t xml:space="preserve"> the rules. </w:t>
      </w:r>
      <w:r w:rsidR="00EA71A7">
        <w:rPr>
          <w:lang w:val="en-GB"/>
        </w:rPr>
        <w:t>Si</w:t>
      </w:r>
      <w:r w:rsidR="00E54DC5">
        <w:rPr>
          <w:lang w:val="en-GB"/>
        </w:rPr>
        <w:t>mplification is required.</w:t>
      </w:r>
    </w:p>
    <w:p w14:paraId="64D79E3F" w14:textId="77777777" w:rsidR="003A500F" w:rsidRDefault="003A500F" w:rsidP="005129D0">
      <w:pPr>
        <w:rPr>
          <w:lang w:val="en-GB"/>
        </w:rPr>
      </w:pPr>
    </w:p>
    <w:p w14:paraId="25A38B54" w14:textId="29349BC6" w:rsidR="00EA71A7" w:rsidRDefault="003A500F" w:rsidP="003A500F">
      <w:r>
        <w:t>As a consumer</w:t>
      </w:r>
      <w:r w:rsidR="008064EB">
        <w:t>,</w:t>
      </w:r>
      <w:r>
        <w:t xml:space="preserve"> I am often charged excessively high surcharges in the range of 2% for lowest cost mechanisms like </w:t>
      </w:r>
      <w:r w:rsidR="001D1C8A">
        <w:t xml:space="preserve">Eftpos </w:t>
      </w:r>
      <w:r>
        <w:t xml:space="preserve">and Debit card. Merchant staff rarely know how their </w:t>
      </w:r>
      <w:r w:rsidR="001D1C8A">
        <w:t>PSP</w:t>
      </w:r>
      <w:r>
        <w:t xml:space="preserve"> charges surcharges and often give incorrect information</w:t>
      </w:r>
      <w:r w:rsidR="001D1C8A">
        <w:t xml:space="preserve"> </w:t>
      </w:r>
      <w:r>
        <w:t xml:space="preserve">– for example I have been told my card ‘definitely is not subject to a surcharge’ only for this not to be true. </w:t>
      </w:r>
    </w:p>
    <w:p w14:paraId="3633B372" w14:textId="77777777" w:rsidR="00EA71A7" w:rsidRDefault="00EA71A7" w:rsidP="003A500F"/>
    <w:p w14:paraId="09BFA26C" w14:textId="16060E34" w:rsidR="00EA71A7" w:rsidRDefault="003A500F" w:rsidP="003A500F">
      <w:r>
        <w:t xml:space="preserve">Point of sale signage of surcharging is often </w:t>
      </w:r>
      <w:r w:rsidR="00EA71A7">
        <w:t xml:space="preserve">bad </w:t>
      </w:r>
      <w:r>
        <w:t xml:space="preserve">– leaving the consumer with no relevant information to choose the best card choice for them. </w:t>
      </w:r>
      <w:r w:rsidR="00EA71A7">
        <w:t>A recent example for me was</w:t>
      </w:r>
      <w:r>
        <w:t xml:space="preserve"> Cash Converters </w:t>
      </w:r>
      <w:r w:rsidR="00EA71A7">
        <w:t xml:space="preserve">Maroochydore which </w:t>
      </w:r>
      <w:r>
        <w:t xml:space="preserve">advertised </w:t>
      </w:r>
      <w:r w:rsidR="00EA71A7">
        <w:t xml:space="preserve">a </w:t>
      </w:r>
      <w:r>
        <w:t>‘1% surcharge may apply’</w:t>
      </w:r>
      <w:r w:rsidR="00EA71A7">
        <w:t>. T</w:t>
      </w:r>
      <w:r>
        <w:t>his is clearly a</w:t>
      </w:r>
      <w:r w:rsidR="00EA71A7">
        <w:t>n</w:t>
      </w:r>
      <w:r>
        <w:t xml:space="preserve"> </w:t>
      </w:r>
      <w:r w:rsidR="00EA71A7">
        <w:t xml:space="preserve">inadequate </w:t>
      </w:r>
      <w:r>
        <w:t>disclosure</w:t>
      </w:r>
      <w:r w:rsidR="001D1C8A">
        <w:t>,</w:t>
      </w:r>
      <w:r>
        <w:t xml:space="preserve"> as the consumer doesn’t know when or to what card type this applies</w:t>
      </w:r>
      <w:r w:rsidR="00EA71A7">
        <w:t>?</w:t>
      </w:r>
      <w:r>
        <w:t xml:space="preserve"> </w:t>
      </w:r>
    </w:p>
    <w:p w14:paraId="00B2DB4C" w14:textId="77777777" w:rsidR="003A500F" w:rsidRPr="005E05A9" w:rsidRDefault="003A500F" w:rsidP="005129D0">
      <w:pPr>
        <w:rPr>
          <w:lang w:val="en-GB"/>
        </w:rPr>
      </w:pPr>
    </w:p>
    <w:p w14:paraId="2D213220" w14:textId="61F6FE8B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t>13. What are the implications for merchant payment costs from changes to the surcharging framework?</w:t>
      </w:r>
      <w:r>
        <w:rPr>
          <w:lang w:val="en-GB"/>
        </w:rPr>
        <w:t xml:space="preserve"> </w:t>
      </w:r>
      <w:r w:rsidRPr="005E05A9">
        <w:rPr>
          <w:lang w:val="en-GB"/>
        </w:rPr>
        <w:t>Could the RBA address these with other regulatory actions?</w:t>
      </w:r>
    </w:p>
    <w:p w14:paraId="37799CE9" w14:textId="6ACFD708" w:rsidR="001B7025" w:rsidRDefault="001B7025" w:rsidP="00B526A6">
      <w:r w:rsidRPr="001B7025">
        <w:rPr>
          <w:i/>
          <w:iCs/>
        </w:rPr>
        <w:t>Smaller merchant group bargaining</w:t>
      </w:r>
      <w:r w:rsidR="00C02E33">
        <w:rPr>
          <w:i/>
          <w:iCs/>
        </w:rPr>
        <w:t xml:space="preserve"> -- </w:t>
      </w:r>
      <w:r w:rsidR="00B526A6">
        <w:t>If strategic merchants can negotiate a better deal</w:t>
      </w:r>
      <w:r w:rsidR="005D2F58">
        <w:t>,</w:t>
      </w:r>
      <w:r w:rsidR="00B526A6">
        <w:t xml:space="preserve"> could smaller merchants be allowed to opt</w:t>
      </w:r>
      <w:r w:rsidR="005D2F58">
        <w:t>-</w:t>
      </w:r>
      <w:r w:rsidR="00B526A6">
        <w:t>in to bulk purchasing power to negotiate a better deal too</w:t>
      </w:r>
      <w:r>
        <w:t>,</w:t>
      </w:r>
      <w:r w:rsidR="00B526A6">
        <w:t xml:space="preserve"> given </w:t>
      </w:r>
      <w:r>
        <w:t xml:space="preserve">there is </w:t>
      </w:r>
      <w:r w:rsidR="00B526A6">
        <w:t>evidence of oligopolistic interchange pricing (Graph 8 p12, p33)</w:t>
      </w:r>
      <w:r>
        <w:t>:</w:t>
      </w:r>
    </w:p>
    <w:p w14:paraId="279435EF" w14:textId="3C16456D" w:rsidR="00B526A6" w:rsidRDefault="00B526A6" w:rsidP="001B7025">
      <w:pPr>
        <w:ind w:left="720"/>
      </w:pPr>
      <w:r>
        <w:t>“</w:t>
      </w:r>
      <w:r w:rsidR="001B7025">
        <w:t>…</w:t>
      </w:r>
      <w:r w:rsidRPr="00D9119B">
        <w:rPr>
          <w:lang w:val="en-GB"/>
        </w:rPr>
        <w:t>competition in</w:t>
      </w:r>
      <w:r>
        <w:rPr>
          <w:lang w:val="en-GB"/>
        </w:rPr>
        <w:t xml:space="preserve"> </w:t>
      </w:r>
      <w:r w:rsidRPr="00D9119B">
        <w:rPr>
          <w:lang w:val="en-GB"/>
        </w:rPr>
        <w:t>well-established payment card networks can lead to the counterintuitive result of increasing the price of payment</w:t>
      </w:r>
      <w:r>
        <w:rPr>
          <w:lang w:val="en-GB"/>
        </w:rPr>
        <w:t xml:space="preserve"> </w:t>
      </w:r>
      <w:r w:rsidRPr="00D9119B">
        <w:rPr>
          <w:lang w:val="en-GB"/>
        </w:rPr>
        <w:t>services to merchants (and thereby leading to either higher retail prices for consumers and/or higher surcharges).</w:t>
      </w:r>
      <w:r>
        <w:t>” RBA p33</w:t>
      </w:r>
    </w:p>
    <w:p w14:paraId="5B45F836" w14:textId="77777777" w:rsidR="0060107F" w:rsidRDefault="009C683E" w:rsidP="001B7025">
      <w:r>
        <w:t>This quote is somewhat curious as it is clearly not ‘competition’ that is raising prices but oligopolistic market powe</w:t>
      </w:r>
      <w:r w:rsidR="0060107F">
        <w:t xml:space="preserve">r. </w:t>
      </w:r>
    </w:p>
    <w:p w14:paraId="69A9C69A" w14:textId="77777777" w:rsidR="0060107F" w:rsidRDefault="0060107F" w:rsidP="001B7025"/>
    <w:p w14:paraId="40DEAB8F" w14:textId="265017B2" w:rsidR="001B7025" w:rsidRDefault="009C683E" w:rsidP="001B7025">
      <w:r>
        <w:t xml:space="preserve">Future RBA analysis should add to public knowledge by disclosing </w:t>
      </w:r>
      <w:r w:rsidR="001B7025">
        <w:t>what PSP margins look like by merchant size</w:t>
      </w:r>
      <w:r w:rsidR="005D2F58">
        <w:t>/industry</w:t>
      </w:r>
      <w:r>
        <w:t xml:space="preserve"> (higher margins on the smallest least sophisticated merchants would be consistent with supplier market power).</w:t>
      </w:r>
      <w:r w:rsidR="001B7025">
        <w:t xml:space="preserve"> </w:t>
      </w:r>
    </w:p>
    <w:p w14:paraId="5A5B1470" w14:textId="77777777" w:rsidR="005E05A9" w:rsidRPr="005E05A9" w:rsidRDefault="005E05A9" w:rsidP="005E05A9">
      <w:pPr>
        <w:rPr>
          <w:lang w:val="en-GB"/>
        </w:rPr>
      </w:pPr>
    </w:p>
    <w:p w14:paraId="4A5C83CE" w14:textId="3E8BC2AC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lastRenderedPageBreak/>
        <w:t>14. Are there any other regulatory actions that the RBA should consider taking in response to the issues</w:t>
      </w:r>
      <w:r>
        <w:rPr>
          <w:lang w:val="en-GB"/>
        </w:rPr>
        <w:t xml:space="preserve"> </w:t>
      </w:r>
      <w:r w:rsidRPr="005E05A9">
        <w:rPr>
          <w:lang w:val="en-GB"/>
        </w:rPr>
        <w:t>raised in this paper?</w:t>
      </w:r>
    </w:p>
    <w:p w14:paraId="3144D802" w14:textId="35B4CBC8" w:rsidR="00771013" w:rsidRDefault="00B12A8C" w:rsidP="005E05A9">
      <w:pPr>
        <w:rPr>
          <w:lang w:val="en-GB"/>
        </w:rPr>
      </w:pPr>
      <w:r>
        <w:rPr>
          <w:lang w:val="en-GB"/>
        </w:rPr>
        <w:t>NA</w:t>
      </w:r>
    </w:p>
    <w:p w14:paraId="6E27D984" w14:textId="39081428" w:rsidR="005E05A9" w:rsidRDefault="005E05A9" w:rsidP="005E05A9">
      <w:pPr>
        <w:pStyle w:val="Heading2"/>
        <w:rPr>
          <w:lang w:val="en-GB"/>
        </w:rPr>
      </w:pPr>
      <w:r w:rsidRPr="005E05A9">
        <w:rPr>
          <w:lang w:val="en-GB"/>
        </w:rPr>
        <w:t>15. Are there any issues in, or implications for, the broader payments ecosystem that the RBA should be</w:t>
      </w:r>
      <w:r>
        <w:rPr>
          <w:lang w:val="en-GB"/>
        </w:rPr>
        <w:t xml:space="preserve"> </w:t>
      </w:r>
      <w:r w:rsidRPr="005E05A9">
        <w:rPr>
          <w:lang w:val="en-GB"/>
        </w:rPr>
        <w:t>aware of when designing a regulatory response to any of the issues discussed in this paper?</w:t>
      </w:r>
    </w:p>
    <w:p w14:paraId="2CE31AA1" w14:textId="00683575" w:rsidR="00C12C70" w:rsidRDefault="00B12A8C" w:rsidP="00CA20F8">
      <w:pPr>
        <w:rPr>
          <w:lang w:val="en-GB"/>
        </w:rPr>
      </w:pPr>
      <w:r>
        <w:rPr>
          <w:lang w:val="en-GB"/>
        </w:rPr>
        <w:t xml:space="preserve">There are implications for cash acceptance requirements, as noted above. </w:t>
      </w:r>
    </w:p>
    <w:p w14:paraId="6B70AC0D" w14:textId="77777777" w:rsidR="00B12A8C" w:rsidRDefault="00B12A8C" w:rsidP="00CA20F8">
      <w:pPr>
        <w:rPr>
          <w:lang w:val="en-GB"/>
        </w:rPr>
      </w:pPr>
    </w:p>
    <w:p w14:paraId="5EF04AF4" w14:textId="77777777" w:rsidR="00417C86" w:rsidRDefault="00417C86" w:rsidP="005E05A9">
      <w:pPr>
        <w:rPr>
          <w:lang w:val="en-GB"/>
        </w:rPr>
      </w:pPr>
    </w:p>
    <w:p w14:paraId="338839D6" w14:textId="77777777" w:rsidR="00417C86" w:rsidRPr="00876317" w:rsidRDefault="00417C86" w:rsidP="00417C86">
      <w:pPr>
        <w:rPr>
          <w:rFonts w:cstheme="minorHAnsi"/>
        </w:rPr>
      </w:pPr>
      <w:r w:rsidRPr="00876317">
        <w:rPr>
          <w:rFonts w:cstheme="minorHAnsi"/>
        </w:rPr>
        <w:t xml:space="preserve">Yours faithfully </w:t>
      </w:r>
    </w:p>
    <w:p w14:paraId="0C1F8ADB" w14:textId="77777777" w:rsidR="00417C86" w:rsidRPr="00876317" w:rsidRDefault="00417C86" w:rsidP="00417C86">
      <w:pPr>
        <w:rPr>
          <w:rFonts w:cstheme="minorHAnsi"/>
        </w:rPr>
      </w:pPr>
    </w:p>
    <w:p w14:paraId="311EAB4E" w14:textId="33074B0B" w:rsidR="00417C86" w:rsidRPr="00876317" w:rsidRDefault="006A3187" w:rsidP="00417C86">
      <w:pPr>
        <w:rPr>
          <w:rFonts w:cstheme="minorHAnsi"/>
        </w:rPr>
      </w:pPr>
      <w:r>
        <w:rPr>
          <w:rFonts w:cstheme="minorHAnsi"/>
        </w:rPr>
        <w:t>Mr</w:t>
      </w:r>
      <w:r w:rsidR="00417C86" w:rsidRPr="00876317">
        <w:rPr>
          <w:rFonts w:cstheme="minorHAnsi"/>
        </w:rPr>
        <w:t xml:space="preserve"> Seaton </w:t>
      </w:r>
    </w:p>
    <w:p w14:paraId="7C3FB824" w14:textId="77777777" w:rsidR="00417C86" w:rsidRPr="005E05A9" w:rsidRDefault="00417C86" w:rsidP="005E05A9">
      <w:pPr>
        <w:rPr>
          <w:lang w:val="en-GB"/>
        </w:rPr>
      </w:pPr>
    </w:p>
    <w:sectPr w:rsidR="00417C86" w:rsidRPr="005E05A9" w:rsidSect="007D3D37">
      <w:headerReference w:type="default" r:id="rId8"/>
      <w:footerReference w:type="even" r:id="rId9"/>
      <w:footerReference w:type="default" r:id="rId10"/>
      <w:headerReference w:type="first" r:id="rId11"/>
      <w:pgSz w:w="11901" w:h="16817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D89E4" w14:textId="77777777" w:rsidR="00702F57" w:rsidRDefault="00702F57" w:rsidP="004172A7">
      <w:r>
        <w:separator/>
      </w:r>
    </w:p>
  </w:endnote>
  <w:endnote w:type="continuationSeparator" w:id="0">
    <w:p w14:paraId="47B3D0EB" w14:textId="77777777" w:rsidR="00702F57" w:rsidRDefault="00702F57" w:rsidP="00417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09160572"/>
      <w:docPartObj>
        <w:docPartGallery w:val="Page Numbers (Bottom of Page)"/>
        <w:docPartUnique/>
      </w:docPartObj>
    </w:sdtPr>
    <w:sdtContent>
      <w:p w14:paraId="0E793E87" w14:textId="7BB3605D" w:rsidR="007D3D37" w:rsidRDefault="007D3D37" w:rsidP="00862EA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840BF19" w14:textId="77777777" w:rsidR="007D3D37" w:rsidRDefault="007D3D37" w:rsidP="007D3D3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6372048"/>
      <w:docPartObj>
        <w:docPartGallery w:val="Page Numbers (Bottom of Page)"/>
        <w:docPartUnique/>
      </w:docPartObj>
    </w:sdtPr>
    <w:sdtContent>
      <w:p w14:paraId="1C5E9BCD" w14:textId="4C758267" w:rsidR="007D3D37" w:rsidRDefault="007D3D37" w:rsidP="00862EA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5BEF7ED" w14:textId="77777777" w:rsidR="007D3D37" w:rsidRDefault="007D3D37" w:rsidP="007D3D3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9392E" w14:textId="77777777" w:rsidR="00702F57" w:rsidRDefault="00702F57" w:rsidP="004172A7">
      <w:r>
        <w:separator/>
      </w:r>
    </w:p>
  </w:footnote>
  <w:footnote w:type="continuationSeparator" w:id="0">
    <w:p w14:paraId="18B04E2F" w14:textId="77777777" w:rsidR="00702F57" w:rsidRDefault="00702F57" w:rsidP="004172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DCBD1" w14:textId="4B5F78B6" w:rsidR="007D3D37" w:rsidRDefault="007D3D37" w:rsidP="007D3D37">
    <w:pPr>
      <w:pStyle w:val="Header"/>
      <w:pBdr>
        <w:bottom w:val="single" w:sz="4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6F1A6" w14:textId="2B6F0789" w:rsidR="004172A7" w:rsidRDefault="004172A7">
    <w:pPr>
      <w:pStyle w:val="Header"/>
    </w:pPr>
    <w:r>
      <w:t>Confidential – personal contact 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75E01"/>
    <w:multiLevelType w:val="hybridMultilevel"/>
    <w:tmpl w:val="13A28E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9F086D"/>
    <w:multiLevelType w:val="hybridMultilevel"/>
    <w:tmpl w:val="C414A5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6579866">
    <w:abstractNumId w:val="1"/>
  </w:num>
  <w:num w:numId="2" w16cid:durableId="2016224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5A9"/>
    <w:rsid w:val="000078F7"/>
    <w:rsid w:val="000142FC"/>
    <w:rsid w:val="00015042"/>
    <w:rsid w:val="000241F4"/>
    <w:rsid w:val="0002788A"/>
    <w:rsid w:val="00035FAC"/>
    <w:rsid w:val="00042699"/>
    <w:rsid w:val="000C4458"/>
    <w:rsid w:val="000D70AC"/>
    <w:rsid w:val="001508D0"/>
    <w:rsid w:val="00150B3C"/>
    <w:rsid w:val="00166066"/>
    <w:rsid w:val="001B02BE"/>
    <w:rsid w:val="001B7025"/>
    <w:rsid w:val="001C406E"/>
    <w:rsid w:val="001D1C8A"/>
    <w:rsid w:val="001D3070"/>
    <w:rsid w:val="001D7065"/>
    <w:rsid w:val="001D7B79"/>
    <w:rsid w:val="001F1B03"/>
    <w:rsid w:val="002135AD"/>
    <w:rsid w:val="002213CF"/>
    <w:rsid w:val="0022715D"/>
    <w:rsid w:val="00250BC5"/>
    <w:rsid w:val="00254EBA"/>
    <w:rsid w:val="002635F0"/>
    <w:rsid w:val="002716B3"/>
    <w:rsid w:val="0029290D"/>
    <w:rsid w:val="002B421C"/>
    <w:rsid w:val="002C543E"/>
    <w:rsid w:val="00313A54"/>
    <w:rsid w:val="0032042A"/>
    <w:rsid w:val="00324A85"/>
    <w:rsid w:val="00331CC1"/>
    <w:rsid w:val="00371240"/>
    <w:rsid w:val="003A1BAB"/>
    <w:rsid w:val="003A500F"/>
    <w:rsid w:val="003C2A3C"/>
    <w:rsid w:val="003E098A"/>
    <w:rsid w:val="003E16BF"/>
    <w:rsid w:val="003E37F0"/>
    <w:rsid w:val="003E5EB6"/>
    <w:rsid w:val="004120B1"/>
    <w:rsid w:val="004172A7"/>
    <w:rsid w:val="00417C86"/>
    <w:rsid w:val="004347BB"/>
    <w:rsid w:val="00494BE5"/>
    <w:rsid w:val="004D0221"/>
    <w:rsid w:val="004D18B6"/>
    <w:rsid w:val="004D2F05"/>
    <w:rsid w:val="00500421"/>
    <w:rsid w:val="005129D0"/>
    <w:rsid w:val="00526E4B"/>
    <w:rsid w:val="0052755D"/>
    <w:rsid w:val="00564159"/>
    <w:rsid w:val="00565EDE"/>
    <w:rsid w:val="00584B93"/>
    <w:rsid w:val="005B62C8"/>
    <w:rsid w:val="005B7D0C"/>
    <w:rsid w:val="005D2F58"/>
    <w:rsid w:val="005E05A9"/>
    <w:rsid w:val="005F022B"/>
    <w:rsid w:val="005F40F0"/>
    <w:rsid w:val="005F6425"/>
    <w:rsid w:val="0060107F"/>
    <w:rsid w:val="0062223C"/>
    <w:rsid w:val="00623928"/>
    <w:rsid w:val="00654399"/>
    <w:rsid w:val="00662380"/>
    <w:rsid w:val="0068622B"/>
    <w:rsid w:val="00692862"/>
    <w:rsid w:val="006A3187"/>
    <w:rsid w:val="006B50CD"/>
    <w:rsid w:val="006B7D94"/>
    <w:rsid w:val="006C046A"/>
    <w:rsid w:val="006C2CBB"/>
    <w:rsid w:val="006C577A"/>
    <w:rsid w:val="006C7DF5"/>
    <w:rsid w:val="006D350C"/>
    <w:rsid w:val="006D68B6"/>
    <w:rsid w:val="00702F57"/>
    <w:rsid w:val="007168D6"/>
    <w:rsid w:val="00724A96"/>
    <w:rsid w:val="007260A5"/>
    <w:rsid w:val="00753502"/>
    <w:rsid w:val="00771013"/>
    <w:rsid w:val="00771BC6"/>
    <w:rsid w:val="00776BD5"/>
    <w:rsid w:val="00777DAC"/>
    <w:rsid w:val="0078371A"/>
    <w:rsid w:val="007A3DB6"/>
    <w:rsid w:val="007B1F62"/>
    <w:rsid w:val="007B60A5"/>
    <w:rsid w:val="007D3724"/>
    <w:rsid w:val="007D3D37"/>
    <w:rsid w:val="007D7602"/>
    <w:rsid w:val="007F5B24"/>
    <w:rsid w:val="007F6230"/>
    <w:rsid w:val="008064EB"/>
    <w:rsid w:val="00822534"/>
    <w:rsid w:val="008326CE"/>
    <w:rsid w:val="00833E31"/>
    <w:rsid w:val="00835B52"/>
    <w:rsid w:val="00846EAA"/>
    <w:rsid w:val="00864ACA"/>
    <w:rsid w:val="008654DE"/>
    <w:rsid w:val="00887E22"/>
    <w:rsid w:val="008914C5"/>
    <w:rsid w:val="008A0EFE"/>
    <w:rsid w:val="008B5372"/>
    <w:rsid w:val="008E7582"/>
    <w:rsid w:val="008F672B"/>
    <w:rsid w:val="00915825"/>
    <w:rsid w:val="00920608"/>
    <w:rsid w:val="0094770B"/>
    <w:rsid w:val="009543D4"/>
    <w:rsid w:val="009720E1"/>
    <w:rsid w:val="0097473B"/>
    <w:rsid w:val="0099200D"/>
    <w:rsid w:val="009A3BB9"/>
    <w:rsid w:val="009C3B74"/>
    <w:rsid w:val="009C683E"/>
    <w:rsid w:val="00A12E2A"/>
    <w:rsid w:val="00A64D42"/>
    <w:rsid w:val="00A77AFA"/>
    <w:rsid w:val="00AE3BC8"/>
    <w:rsid w:val="00B12A8C"/>
    <w:rsid w:val="00B148CB"/>
    <w:rsid w:val="00B235EE"/>
    <w:rsid w:val="00B267C9"/>
    <w:rsid w:val="00B526A6"/>
    <w:rsid w:val="00B61509"/>
    <w:rsid w:val="00B94DBE"/>
    <w:rsid w:val="00BA3F88"/>
    <w:rsid w:val="00BA7DF4"/>
    <w:rsid w:val="00BC6E6C"/>
    <w:rsid w:val="00BD2F41"/>
    <w:rsid w:val="00C02E33"/>
    <w:rsid w:val="00C12C70"/>
    <w:rsid w:val="00C1536D"/>
    <w:rsid w:val="00C33D83"/>
    <w:rsid w:val="00C45301"/>
    <w:rsid w:val="00C52951"/>
    <w:rsid w:val="00C5318B"/>
    <w:rsid w:val="00C90036"/>
    <w:rsid w:val="00CA20F8"/>
    <w:rsid w:val="00CA72C7"/>
    <w:rsid w:val="00CD2E33"/>
    <w:rsid w:val="00D0238E"/>
    <w:rsid w:val="00D057DA"/>
    <w:rsid w:val="00D3300E"/>
    <w:rsid w:val="00D3689D"/>
    <w:rsid w:val="00D436E1"/>
    <w:rsid w:val="00D54DBA"/>
    <w:rsid w:val="00D57A1F"/>
    <w:rsid w:val="00D815CC"/>
    <w:rsid w:val="00D910F7"/>
    <w:rsid w:val="00D9119B"/>
    <w:rsid w:val="00DB7D87"/>
    <w:rsid w:val="00DE0618"/>
    <w:rsid w:val="00DE1AE0"/>
    <w:rsid w:val="00DE6B11"/>
    <w:rsid w:val="00E022C0"/>
    <w:rsid w:val="00E1045A"/>
    <w:rsid w:val="00E12D3B"/>
    <w:rsid w:val="00E312D1"/>
    <w:rsid w:val="00E46A45"/>
    <w:rsid w:val="00E54DC5"/>
    <w:rsid w:val="00E66046"/>
    <w:rsid w:val="00E66B85"/>
    <w:rsid w:val="00E7735A"/>
    <w:rsid w:val="00E97654"/>
    <w:rsid w:val="00EA3198"/>
    <w:rsid w:val="00EA71A7"/>
    <w:rsid w:val="00EC3E39"/>
    <w:rsid w:val="00EC4D50"/>
    <w:rsid w:val="00EE23A6"/>
    <w:rsid w:val="00F07692"/>
    <w:rsid w:val="00F13350"/>
    <w:rsid w:val="00F25CEF"/>
    <w:rsid w:val="00F26752"/>
    <w:rsid w:val="00F27C25"/>
    <w:rsid w:val="00F67B1F"/>
    <w:rsid w:val="00F97EA9"/>
    <w:rsid w:val="00FB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33A20"/>
  <w15:chartTrackingRefBased/>
  <w15:docId w15:val="{A2902B1C-8A76-9E45-8222-689FC01DA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05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05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5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05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05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05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05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05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05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05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E05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5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05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05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05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05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05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05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05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05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5A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05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05A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05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05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05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05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05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05A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2755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238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172A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72A7"/>
  </w:style>
  <w:style w:type="paragraph" w:styleId="Footer">
    <w:name w:val="footer"/>
    <w:basedOn w:val="Normal"/>
    <w:link w:val="FooterChar"/>
    <w:uiPriority w:val="99"/>
    <w:unhideWhenUsed/>
    <w:rsid w:val="004172A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72A7"/>
  </w:style>
  <w:style w:type="character" w:styleId="PageNumber">
    <w:name w:val="page number"/>
    <w:basedOn w:val="DefaultParagraphFont"/>
    <w:uiPriority w:val="99"/>
    <w:semiHidden/>
    <w:unhideWhenUsed/>
    <w:rsid w:val="007D3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ysubmissions@rba.gov.a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2988</Words>
  <Characters>16797</Characters>
  <Application>Microsoft Office Word</Application>
  <DocSecurity>0</DocSecurity>
  <Lines>559</Lines>
  <Paragraphs>278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Seaton</dc:creator>
  <cp:keywords/>
  <dc:description/>
  <cp:lastModifiedBy>WONG, Sally</cp:lastModifiedBy>
  <cp:revision>2</cp:revision>
  <dcterms:created xsi:type="dcterms:W3CDTF">2024-12-16T23:54:00Z</dcterms:created>
  <dcterms:modified xsi:type="dcterms:W3CDTF">2024-12-16T23:54:00Z</dcterms:modified>
</cp:coreProperties>
</file>