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A2E58" w14:textId="3DAEB5A3" w:rsidR="00A26F22" w:rsidRDefault="00BC2FEB" w:rsidP="00BC2FEB">
      <w:pPr>
        <w:pStyle w:val="BodyText"/>
      </w:pPr>
      <w:r w:rsidRPr="000302F3">
        <w:t xml:space="preserve">Some years back the Reserve Bank announced that credit card providers would not be able to stipulate that merchants could not charge any fees for accepting credit cards. The theory - explained by the ten governor - was that the market would sort out the value of cash payments versus credit cards and that merchants may then offer discounts for cash and could as well charge a surcharge on credit cards to cover the cost of credit card acceptance. This idea failed to recognize two important things - 1. That the use of cash was declining due to its inconvenience vs using credit or debit cards. 2. That merchants would rort the system by imposing surcharges well above the cost of acceptance. Further again - no merchant every calculated the lower costs of not accepting cash as an offset. No trips to the bank every day, no employee theft risk, reduced personal risk to proprietors and staff. On top of that many large organizations were getting credit card acceptance rates of well under 1% but were charging 2-4 times their acceptance costs. I stayed at a major hotel where they charged 2.5% on credit card payment on their website and at the hotel with no cash alternative offered. As well, the Reserve Bank required surcharges to be advertised. As the years have gone by many merchants do not advertise that they have a </w:t>
      </w:r>
      <w:proofErr w:type="gramStart"/>
      <w:r w:rsidRPr="000302F3">
        <w:t>surcharge</w:t>
      </w:r>
      <w:proofErr w:type="gramEnd"/>
      <w:r w:rsidRPr="000302F3">
        <w:t xml:space="preserve"> and many do not show any rate. Accepting credit cards in most cases saves money for the retailer. It's time to admit this was a mistake that deceives consumers, is costing them billions and get rid of credit and debit card surcharges.</w:t>
      </w:r>
    </w:p>
    <w:sectPr w:rsidR="00A26F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FEB"/>
    <w:rsid w:val="0036096F"/>
    <w:rsid w:val="005F06E2"/>
    <w:rsid w:val="006764F7"/>
    <w:rsid w:val="00732BA8"/>
    <w:rsid w:val="00A26F22"/>
    <w:rsid w:val="00BC2F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A2454"/>
  <w15:chartTrackingRefBased/>
  <w15:docId w15:val="{1DB2F98B-A067-4898-B442-5FD794A1E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BC2FEB"/>
    <w:pPr>
      <w:spacing w:before="120" w:after="120" w:line="240" w:lineRule="auto"/>
      <w:jc w:val="both"/>
    </w:pPr>
    <w:rPr>
      <w:rFonts w:ascii="Calibri" w:eastAsiaTheme="minorEastAsia" w:hAnsi="Calibri"/>
      <w:kern w:val="0"/>
      <w:lang w:eastAsia="en-AU"/>
      <w14:ligatures w14:val="none"/>
    </w:rPr>
  </w:style>
  <w:style w:type="character" w:customStyle="1" w:styleId="BodyTextChar">
    <w:name w:val="Body Text Char"/>
    <w:basedOn w:val="DefaultParagraphFont"/>
    <w:link w:val="BodyText"/>
    <w:rsid w:val="00BC2FEB"/>
    <w:rPr>
      <w:rFonts w:ascii="Calibri" w:eastAsiaTheme="minorEastAsia" w:hAnsi="Calibri"/>
      <w:kern w:val="0"/>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200</Words>
  <Characters>1371</Characters>
  <Application>Microsoft Office Word</Application>
  <DocSecurity>0</DocSecurity>
  <Lines>31</Lines>
  <Paragraphs>10</Paragraphs>
  <ScaleCrop>false</ScaleCrop>
  <Company>Reserve Bank of Australia</Company>
  <LinksUpToDate>false</LinksUpToDate>
  <CharactersWithSpaces>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2025-01-09T02:45:00Z</dcterms:created>
  <dcterms:modified xsi:type="dcterms:W3CDTF">2025-01-09T02:46:00Z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5e7ac9-f95c-49db-a725-ff35ba3d5bac_Enabled">
    <vt:lpwstr>true</vt:lpwstr>
  </property>
  <property fmtid="{D5CDD505-2E9C-101B-9397-08002B2CF9AE}" pid="3" name="MSIP_Label_505e7ac9-f95c-49db-a725-ff35ba3d5bac_SetDate">
    <vt:lpwstr>2025-01-09T02:46:13Z</vt:lpwstr>
  </property>
  <property fmtid="{D5CDD505-2E9C-101B-9397-08002B2CF9AE}" pid="4" name="MSIP_Label_505e7ac9-f95c-49db-a725-ff35ba3d5bac_Method">
    <vt:lpwstr>Privileged</vt:lpwstr>
  </property>
  <property fmtid="{D5CDD505-2E9C-101B-9397-08002B2CF9AE}" pid="5" name="MSIP_Label_505e7ac9-f95c-49db-a725-ff35ba3d5bac_Name">
    <vt:lpwstr>(Prototype) General</vt:lpwstr>
  </property>
  <property fmtid="{D5CDD505-2E9C-101B-9397-08002B2CF9AE}" pid="6" name="MSIP_Label_505e7ac9-f95c-49db-a725-ff35ba3d5bac_SiteId">
    <vt:lpwstr>af0d88c1-6605-44c2-999e-e6b2f8790d86</vt:lpwstr>
  </property>
  <property fmtid="{D5CDD505-2E9C-101B-9397-08002B2CF9AE}" pid="7" name="MSIP_Label_505e7ac9-f95c-49db-a725-ff35ba3d5bac_ActionId">
    <vt:lpwstr>752c53ec-86e8-4b72-944a-cfa56a33a67c</vt:lpwstr>
  </property>
  <property fmtid="{D5CDD505-2E9C-101B-9397-08002B2CF9AE}" pid="8" name="MSIP_Label_505e7ac9-f95c-49db-a725-ff35ba3d5bac_ContentBits">
    <vt:lpwstr>0</vt:lpwstr>
  </property>
</Properties>
</file>