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imes New Roman (Headings CS)"/>
          <w:b/>
          <w:bCs/>
          <w:caps/>
          <w:color w:val="000000" w:themeColor="text1"/>
          <w:sz w:val="28"/>
          <w:szCs w:val="28"/>
        </w:rPr>
        <w:id w:val="1636597742"/>
        <w:docPartObj>
          <w:docPartGallery w:val="Cover Pages"/>
          <w:docPartUnique/>
        </w:docPartObj>
      </w:sdtPr>
      <w:sdtEndPr>
        <w:rPr>
          <w:color w:val="DA160F"/>
        </w:rPr>
      </w:sdtEndPr>
      <w:sdtContent>
        <w:p w14:paraId="473330FC" w14:textId="77777777" w:rsidR="00A3232A" w:rsidRDefault="00A3232A"/>
        <w:p w14:paraId="11EB0B24" w14:textId="1742558D" w:rsidR="00A3232A" w:rsidRDefault="005C14EC" w:rsidP="002C4589">
          <w:pPr>
            <w:pStyle w:val="Heading2"/>
          </w:pPr>
          <w:r w:rsidRPr="00A3232A">
            <w:rPr>
              <w:noProof/>
            </w:rPr>
            <mc:AlternateContent>
              <mc:Choice Requires="wps">
                <w:drawing>
                  <wp:anchor distT="0" distB="0" distL="114300" distR="114300" simplePos="0" relativeHeight="251658240" behindDoc="0" locked="0" layoutInCell="1" allowOverlap="1" wp14:anchorId="50F0506F" wp14:editId="217D0AC8">
                    <wp:simplePos x="0" y="0"/>
                    <wp:positionH relativeFrom="column">
                      <wp:posOffset>403860</wp:posOffset>
                    </wp:positionH>
                    <wp:positionV relativeFrom="paragraph">
                      <wp:posOffset>449580</wp:posOffset>
                    </wp:positionV>
                    <wp:extent cx="5151120" cy="4481195"/>
                    <wp:effectExtent l="0" t="0" r="0" b="0"/>
                    <wp:wrapNone/>
                    <wp:docPr id="3" name="Text Box 3"/>
                    <wp:cNvGraphicFramePr/>
                    <a:graphic xmlns:a="http://schemas.openxmlformats.org/drawingml/2006/main">
                      <a:graphicData uri="http://schemas.microsoft.com/office/word/2010/wordprocessingShape">
                        <wps:wsp>
                          <wps:cNvSpPr txBox="1"/>
                          <wps:spPr>
                            <a:xfrm>
                              <a:off x="0" y="0"/>
                              <a:ext cx="5151120" cy="4481195"/>
                            </a:xfrm>
                            <a:prstGeom prst="rect">
                              <a:avLst/>
                            </a:prstGeom>
                            <a:noFill/>
                            <a:ln w="6350">
                              <a:noFill/>
                            </a:ln>
                          </wps:spPr>
                          <wps:txbx>
                            <w:txbxContent>
                              <w:p w14:paraId="1F56CC23" w14:textId="77777777" w:rsidR="00A9726C" w:rsidRPr="00F65927" w:rsidRDefault="003911FD" w:rsidP="00A9726C">
                                <w:pPr>
                                  <w:pStyle w:val="BasicParagraph"/>
                                  <w:spacing w:line="240" w:lineRule="auto"/>
                                  <w:rPr>
                                    <w:rFonts w:ascii="Arial" w:hAnsi="Arial" w:cs="Arial"/>
                                    <w:sz w:val="70"/>
                                    <w:szCs w:val="70"/>
                                  </w:rPr>
                                </w:pPr>
                                <w:r>
                                  <w:rPr>
                                    <w:rFonts w:ascii="Arial" w:hAnsi="Arial" w:cs="Arial"/>
                                    <w:sz w:val="70"/>
                                    <w:szCs w:val="70"/>
                                  </w:rPr>
                                  <w:t>Review of merchants’ card payments costs and surcharging</w:t>
                                </w:r>
                              </w:p>
                              <w:p w14:paraId="5FE230A8" w14:textId="77777777" w:rsidR="00EC40C2" w:rsidRDefault="00EC40C2" w:rsidP="00A9726C">
                                <w:pPr>
                                  <w:pStyle w:val="BasicParagraph"/>
                                  <w:spacing w:line="240" w:lineRule="auto"/>
                                  <w:rPr>
                                    <w:rFonts w:ascii="Arial" w:hAnsi="Arial" w:cs="Arial"/>
                                    <w:sz w:val="40"/>
                                    <w:szCs w:val="40"/>
                                  </w:rPr>
                                </w:pPr>
                              </w:p>
                              <w:p w14:paraId="037183FD" w14:textId="77777777" w:rsidR="00F65927" w:rsidRPr="00F65927" w:rsidRDefault="00EC40C2" w:rsidP="00A9726C">
                                <w:pPr>
                                  <w:pStyle w:val="BasicParagraph"/>
                                  <w:spacing w:line="240" w:lineRule="auto"/>
                                  <w:rPr>
                                    <w:rFonts w:ascii="Arial" w:hAnsi="Arial" w:cs="Arial"/>
                                    <w:sz w:val="40"/>
                                    <w:szCs w:val="40"/>
                                  </w:rPr>
                                </w:pPr>
                                <w:r>
                                  <w:rPr>
                                    <w:rFonts w:ascii="Arial" w:hAnsi="Arial" w:cs="Arial"/>
                                    <w:sz w:val="40"/>
                                    <w:szCs w:val="40"/>
                                  </w:rPr>
                                  <w:t xml:space="preserve">Submission to the </w:t>
                                </w:r>
                                <w:r w:rsidR="003911FD">
                                  <w:rPr>
                                    <w:rFonts w:ascii="Arial" w:hAnsi="Arial" w:cs="Arial"/>
                                    <w:sz w:val="40"/>
                                    <w:szCs w:val="40"/>
                                  </w:rPr>
                                  <w:t>Reserve Bank of Australia</w:t>
                                </w:r>
                              </w:p>
                              <w:p w14:paraId="34E1240D" w14:textId="77777777" w:rsidR="00A9726C" w:rsidRPr="00852865" w:rsidRDefault="00A9726C" w:rsidP="00A9726C">
                                <w:pPr>
                                  <w:pStyle w:val="BasicParagraph"/>
                                  <w:spacing w:line="240" w:lineRule="auto"/>
                                  <w:rPr>
                                    <w:rFonts w:ascii="Arial" w:hAnsi="Arial" w:cs="Arial"/>
                                    <w:sz w:val="80"/>
                                    <w:szCs w:val="80"/>
                                  </w:rPr>
                                </w:pPr>
                              </w:p>
                              <w:p w14:paraId="3C30E7D5" w14:textId="5993B3F5" w:rsidR="00A3232A" w:rsidRPr="00335B38" w:rsidRDefault="00A3232A" w:rsidP="00A9726C">
                                <w:pPr>
                                  <w:rPr>
                                    <w:rFonts w:ascii="Arial" w:hAnsi="Arial" w:cs="Arial"/>
                                    <w:b/>
                                    <w:bCs/>
                                    <w:color w:val="FF0000"/>
                                    <w:sz w:val="28"/>
                                    <w:szCs w:val="28"/>
                                    <w:lang w:val="en-AU"/>
                                  </w:rPr>
                                </w:pP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F0506F" id="_x0000_t202" coordsize="21600,21600" o:spt="202" path="m,l,21600r21600,l21600,xe">
                    <v:stroke joinstyle="miter"/>
                    <v:path gradientshapeok="t" o:connecttype="rect"/>
                  </v:shapetype>
                  <v:shape id="Text Box 3" o:spid="_x0000_s1026" type="#_x0000_t202" style="position:absolute;margin-left:31.8pt;margin-top:35.4pt;width:405.6pt;height:35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" filled="f" stroked="f" strokeweight=".5pt">
                    <v:textbox inset="0">
                      <w:txbxContent>
                        <w:p w14:paraId="1F56CC23" w14:textId="77777777" w:rsidR="00A9726C" w:rsidRPr="00F65927" w:rsidRDefault="003911FD" w:rsidP="00A9726C">
                          <w:pPr>
                            <w:pStyle w:val="BasicParagraph"/>
                            <w:spacing w:line="240" w:lineRule="auto"/>
                            <w:rPr>
                              <w:rFonts w:ascii="Arial" w:hAnsi="Arial" w:cs="Arial"/>
                              <w:sz w:val="70"/>
                              <w:szCs w:val="70"/>
                            </w:rPr>
                          </w:pPr>
                          <w:r>
                            <w:rPr>
                              <w:rFonts w:ascii="Arial" w:hAnsi="Arial" w:cs="Arial"/>
                              <w:sz w:val="70"/>
                              <w:szCs w:val="70"/>
                            </w:rPr>
                            <w:t>Review of merchants’ card payments costs and surcharging</w:t>
                          </w:r>
                        </w:p>
                        <w:p w14:paraId="5FE230A8" w14:textId="77777777" w:rsidR="00EC40C2" w:rsidRDefault="00EC40C2" w:rsidP="00A9726C">
                          <w:pPr>
                            <w:pStyle w:val="BasicParagraph"/>
                            <w:spacing w:line="240" w:lineRule="auto"/>
                            <w:rPr>
                              <w:rFonts w:ascii="Arial" w:hAnsi="Arial" w:cs="Arial"/>
                              <w:sz w:val="40"/>
                              <w:szCs w:val="40"/>
                            </w:rPr>
                          </w:pPr>
                        </w:p>
                        <w:p w14:paraId="037183FD" w14:textId="77777777" w:rsidR="00F65927" w:rsidRPr="00F65927" w:rsidRDefault="00EC40C2" w:rsidP="00A9726C">
                          <w:pPr>
                            <w:pStyle w:val="BasicParagraph"/>
                            <w:spacing w:line="240" w:lineRule="auto"/>
                            <w:rPr>
                              <w:rFonts w:ascii="Arial" w:hAnsi="Arial" w:cs="Arial"/>
                              <w:sz w:val="40"/>
                              <w:szCs w:val="40"/>
                            </w:rPr>
                          </w:pPr>
                          <w:r>
                            <w:rPr>
                              <w:rFonts w:ascii="Arial" w:hAnsi="Arial" w:cs="Arial"/>
                              <w:sz w:val="40"/>
                              <w:szCs w:val="40"/>
                            </w:rPr>
                            <w:t xml:space="preserve">Submission to the </w:t>
                          </w:r>
                          <w:r w:rsidR="003911FD">
                            <w:rPr>
                              <w:rFonts w:ascii="Arial" w:hAnsi="Arial" w:cs="Arial"/>
                              <w:sz w:val="40"/>
                              <w:szCs w:val="40"/>
                            </w:rPr>
                            <w:t>Reserve Bank of Australia</w:t>
                          </w:r>
                        </w:p>
                        <w:p w14:paraId="34E1240D" w14:textId="77777777" w:rsidR="00A9726C" w:rsidRPr="00852865" w:rsidRDefault="00A9726C" w:rsidP="00A9726C">
                          <w:pPr>
                            <w:pStyle w:val="BasicParagraph"/>
                            <w:spacing w:line="240" w:lineRule="auto"/>
                            <w:rPr>
                              <w:rFonts w:ascii="Arial" w:hAnsi="Arial" w:cs="Arial"/>
                              <w:sz w:val="80"/>
                              <w:szCs w:val="80"/>
                            </w:rPr>
                          </w:pPr>
                        </w:p>
                        <w:p w14:paraId="3C30E7D5" w14:textId="5993B3F5" w:rsidR="00A3232A" w:rsidRPr="00335B38" w:rsidRDefault="00A3232A" w:rsidP="00A9726C">
                          <w:pPr>
                            <w:rPr>
                              <w:rFonts w:ascii="Arial" w:hAnsi="Arial" w:cs="Arial"/>
                              <w:b/>
                              <w:bCs/>
                              <w:color w:val="FF0000"/>
                              <w:sz w:val="28"/>
                              <w:szCs w:val="28"/>
                              <w:lang w:val="en-AU"/>
                            </w:rPr>
                          </w:pPr>
                        </w:p>
                      </w:txbxContent>
                    </v:textbox>
                  </v:shape>
                </w:pict>
              </mc:Fallback>
            </mc:AlternateContent>
          </w:r>
          <w:r w:rsidR="00335B38">
            <w:rPr>
              <w:noProof/>
            </w:rPr>
            <mc:AlternateContent>
              <mc:Choice Requires="wps">
                <w:drawing>
                  <wp:anchor distT="0" distB="0" distL="114300" distR="114300" simplePos="0" relativeHeight="251658242" behindDoc="0" locked="0" layoutInCell="1" allowOverlap="1" wp14:anchorId="11B319F7" wp14:editId="1EF7CC22">
                    <wp:simplePos x="0" y="0"/>
                    <wp:positionH relativeFrom="column">
                      <wp:posOffset>481965</wp:posOffset>
                    </wp:positionH>
                    <wp:positionV relativeFrom="paragraph">
                      <wp:posOffset>5162550</wp:posOffset>
                    </wp:positionV>
                    <wp:extent cx="30099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30099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388A3815" id="Straight Connector 1" o:spid="_x0000_s1026" style="position:absolute;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95pt,406.5pt" to="61.6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" strokecolor="black [3213]" strokeweight="1.5pt">
                    <v:stroke joinstyle="miter"/>
                  </v:line>
                </w:pict>
              </mc:Fallback>
            </mc:AlternateContent>
          </w:r>
          <w:r w:rsidR="00335B38" w:rsidRPr="00A3232A">
            <w:rPr>
              <w:noProof/>
            </w:rPr>
            <mc:AlternateContent>
              <mc:Choice Requires="wps">
                <w:drawing>
                  <wp:anchor distT="0" distB="0" distL="114300" distR="114300" simplePos="0" relativeHeight="251658241" behindDoc="0" locked="0" layoutInCell="1" allowOverlap="1" wp14:anchorId="235EFF0F" wp14:editId="5C3877C0">
                    <wp:simplePos x="0" y="0"/>
                    <wp:positionH relativeFrom="column">
                      <wp:posOffset>481965</wp:posOffset>
                    </wp:positionH>
                    <wp:positionV relativeFrom="paragraph">
                      <wp:posOffset>5451475</wp:posOffset>
                    </wp:positionV>
                    <wp:extent cx="4939030" cy="1044575"/>
                    <wp:effectExtent l="0" t="0" r="0" b="3175"/>
                    <wp:wrapNone/>
                    <wp:docPr id="4" name="Text Box 4"/>
                    <wp:cNvGraphicFramePr/>
                    <a:graphic xmlns:a="http://schemas.openxmlformats.org/drawingml/2006/main">
                      <a:graphicData uri="http://schemas.microsoft.com/office/word/2010/wordprocessingShape">
                        <wps:wsp>
                          <wps:cNvSpPr txBox="1"/>
                          <wps:spPr>
                            <a:xfrm>
                              <a:off x="0" y="0"/>
                              <a:ext cx="4939030" cy="1044575"/>
                            </a:xfrm>
                            <a:prstGeom prst="rect">
                              <a:avLst/>
                            </a:prstGeom>
                            <a:noFill/>
                            <a:ln w="6350">
                              <a:noFill/>
                            </a:ln>
                          </wps:spPr>
                          <wps:txbx>
                            <w:txbxContent>
                              <w:p w14:paraId="3E3C19FB" w14:textId="77777777" w:rsidR="00A9726C" w:rsidRPr="00F05CEF" w:rsidRDefault="00A9726C" w:rsidP="00A9726C">
                                <w:pPr>
                                  <w:pStyle w:val="BasicParagraph"/>
                                  <w:rPr>
                                    <w:rFonts w:ascii="Arial" w:hAnsi="Arial" w:cs="Arial"/>
                                    <w:sz w:val="36"/>
                                    <w:szCs w:val="36"/>
                                  </w:rPr>
                                </w:pPr>
                                <w:r w:rsidRPr="00F05CEF">
                                  <w:rPr>
                                    <w:rFonts w:ascii="Arial" w:hAnsi="Arial" w:cs="Arial"/>
                                    <w:sz w:val="36"/>
                                    <w:szCs w:val="36"/>
                                  </w:rPr>
                                  <w:t>Westpac Banking Corporation</w:t>
                                </w:r>
                              </w:p>
                              <w:p w14:paraId="22BD953E" w14:textId="5E00A3AB" w:rsidR="00A3232A" w:rsidRPr="00F05CEF" w:rsidRDefault="009E43C4" w:rsidP="00A9726C">
                                <w:pPr>
                                  <w:spacing w:line="276" w:lineRule="auto"/>
                                  <w:rPr>
                                    <w:rFonts w:ascii="Arial" w:hAnsi="Arial" w:cs="Arial"/>
                                    <w:b/>
                                    <w:sz w:val="36"/>
                                    <w:szCs w:val="36"/>
                                    <w:lang w:val="en-US"/>
                                  </w:rPr>
                                </w:pPr>
                                <w:r>
                                  <w:rPr>
                                    <w:rFonts w:ascii="Arial" w:hAnsi="Arial" w:cs="Arial"/>
                                    <w:b/>
                                    <w:sz w:val="36"/>
                                    <w:szCs w:val="36"/>
                                  </w:rPr>
                                  <w:t>December</w:t>
                                </w:r>
                                <w:r w:rsidR="00A9726C" w:rsidRPr="00546036">
                                  <w:rPr>
                                    <w:rFonts w:ascii="Arial" w:hAnsi="Arial" w:cs="Arial"/>
                                    <w:b/>
                                    <w:sz w:val="36"/>
                                    <w:szCs w:val="36"/>
                                  </w:rPr>
                                  <w:t xml:space="preserve"> 202</w:t>
                                </w:r>
                                <w:r w:rsidR="002C4589" w:rsidRPr="00546036">
                                  <w:rPr>
                                    <w:rFonts w:ascii="Arial" w:hAnsi="Arial" w:cs="Arial"/>
                                    <w:b/>
                                    <w:sz w:val="36"/>
                                    <w:szCs w:val="36"/>
                                  </w:rPr>
                                  <w:t>4</w:t>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EFF0F" id="Text Box 4" o:spid="_x0000_s1027" type="#_x0000_t202" style="position:absolute;margin-left:37.95pt;margin-top:429.25pt;width:388.9pt;height:82.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" filled="f" stroked="f" strokeweight=".5pt">
                    <v:textbox inset="0">
                      <w:txbxContent>
                        <w:p w14:paraId="3E3C19FB" w14:textId="77777777" w:rsidR="00A9726C" w:rsidRPr="00F05CEF" w:rsidRDefault="00A9726C" w:rsidP="00A9726C">
                          <w:pPr>
                            <w:pStyle w:val="BasicParagraph"/>
                            <w:rPr>
                              <w:rFonts w:ascii="Arial" w:hAnsi="Arial" w:cs="Arial"/>
                              <w:sz w:val="36"/>
                              <w:szCs w:val="36"/>
                            </w:rPr>
                          </w:pPr>
                          <w:r w:rsidRPr="00F05CEF">
                            <w:rPr>
                              <w:rFonts w:ascii="Arial" w:hAnsi="Arial" w:cs="Arial"/>
                              <w:sz w:val="36"/>
                              <w:szCs w:val="36"/>
                            </w:rPr>
                            <w:t>Westpac Banking Corporation</w:t>
                          </w:r>
                        </w:p>
                        <w:p w14:paraId="22BD953E" w14:textId="5E00A3AB" w:rsidR="00A3232A" w:rsidRPr="00F05CEF" w:rsidRDefault="009E43C4" w:rsidP="00A9726C">
                          <w:pPr>
                            <w:spacing w:line="276" w:lineRule="auto"/>
                            <w:rPr>
                              <w:rFonts w:ascii="Arial" w:hAnsi="Arial" w:cs="Arial"/>
                              <w:b/>
                              <w:sz w:val="36"/>
                              <w:szCs w:val="36"/>
                              <w:lang w:val="en-US"/>
                            </w:rPr>
                          </w:pPr>
                          <w:r>
                            <w:rPr>
                              <w:rFonts w:ascii="Arial" w:hAnsi="Arial" w:cs="Arial"/>
                              <w:b/>
                              <w:sz w:val="36"/>
                              <w:szCs w:val="36"/>
                            </w:rPr>
                            <w:t>December</w:t>
                          </w:r>
                          <w:r w:rsidR="00A9726C" w:rsidRPr="00546036">
                            <w:rPr>
                              <w:rFonts w:ascii="Arial" w:hAnsi="Arial" w:cs="Arial"/>
                              <w:b/>
                              <w:sz w:val="36"/>
                              <w:szCs w:val="36"/>
                            </w:rPr>
                            <w:t xml:space="preserve"> 202</w:t>
                          </w:r>
                          <w:r w:rsidR="002C4589" w:rsidRPr="00546036">
                            <w:rPr>
                              <w:rFonts w:ascii="Arial" w:hAnsi="Arial" w:cs="Arial"/>
                              <w:b/>
                              <w:sz w:val="36"/>
                              <w:szCs w:val="36"/>
                            </w:rPr>
                            <w:t>4</w:t>
                          </w:r>
                        </w:p>
                      </w:txbxContent>
                    </v:textbox>
                  </v:shape>
                </w:pict>
              </mc:Fallback>
            </mc:AlternateContent>
          </w:r>
          <w:r w:rsidR="00A3232A">
            <w:br w:type="page"/>
          </w:r>
        </w:p>
      </w:sdtContent>
    </w:sdt>
    <w:p w14:paraId="01172485" w14:textId="77777777" w:rsidR="00E350A4" w:rsidRPr="00E350A4" w:rsidRDefault="00E350A4" w:rsidP="00E350A4">
      <w:pPr>
        <w:pStyle w:val="Heading1"/>
        <w:tabs>
          <w:tab w:val="right" w:pos="9020"/>
        </w:tabs>
        <w:spacing w:before="0"/>
        <w:rPr>
          <w:color w:val="DA160F"/>
          <w:sz w:val="10"/>
          <w:szCs w:val="10"/>
        </w:rPr>
      </w:pPr>
    </w:p>
    <w:p w14:paraId="3C31A8D8" w14:textId="5F4F2FC7" w:rsidR="00EF1F18" w:rsidRPr="00C178B7" w:rsidRDefault="00EF1F18" w:rsidP="001F7AD7">
      <w:pPr>
        <w:pStyle w:val="Heading1"/>
        <w:tabs>
          <w:tab w:val="right" w:pos="9020"/>
        </w:tabs>
        <w:spacing w:before="0" w:after="120" w:line="276" w:lineRule="auto"/>
      </w:pPr>
      <w:r>
        <w:rPr>
          <w:color w:val="DA160F"/>
        </w:rPr>
        <w:t>Overview</w:t>
      </w:r>
      <w:r>
        <w:tab/>
      </w:r>
    </w:p>
    <w:p w14:paraId="5827299A" w14:textId="77777777" w:rsidR="00EF1F18" w:rsidRPr="00DA65F7" w:rsidRDefault="00EF1F18" w:rsidP="001F7AD7">
      <w:pPr>
        <w:pStyle w:val="BasicParagraph"/>
        <w:spacing w:line="276" w:lineRule="auto"/>
        <w:rPr>
          <w:rFonts w:asciiTheme="minorHAnsi" w:hAnsiTheme="minorHAnsi" w:cstheme="minorHAnsi"/>
          <w:sz w:val="22"/>
          <w:szCs w:val="22"/>
        </w:rPr>
      </w:pPr>
      <w:r w:rsidRPr="00DA65F7">
        <w:rPr>
          <w:rFonts w:asciiTheme="minorHAnsi" w:hAnsiTheme="minorHAnsi" w:cstheme="minorHAnsi"/>
          <w:sz w:val="22"/>
          <w:szCs w:val="22"/>
        </w:rPr>
        <w:t>Westpac welcomes the opportunity to make a submission to the Reserve Bank of Australia’s (the RBA) review of merchants’ card payments costs and surcharging (the Review).</w:t>
      </w:r>
    </w:p>
    <w:p w14:paraId="7173EF8E" w14:textId="77777777" w:rsidR="00EF1F18" w:rsidRPr="00DA65F7" w:rsidRDefault="00EF1F18" w:rsidP="001F7AD7">
      <w:pPr>
        <w:pStyle w:val="BasicParagraph"/>
        <w:spacing w:line="276" w:lineRule="auto"/>
        <w:rPr>
          <w:rFonts w:asciiTheme="minorHAnsi" w:hAnsiTheme="minorHAnsi" w:cstheme="minorHAnsi"/>
          <w:sz w:val="22"/>
          <w:szCs w:val="22"/>
        </w:rPr>
      </w:pPr>
    </w:p>
    <w:p w14:paraId="07BA0909" w14:textId="3B824B05" w:rsidR="00EF1F18" w:rsidRPr="00DA65F7" w:rsidRDefault="00EF1F18"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The timing of the Review is appropriate given the pace of change in the past five years. Australians are now overwhelmingly using</w:t>
      </w:r>
      <w:r w:rsidR="00BC0CB8" w:rsidRPr="00DA65F7">
        <w:rPr>
          <w:rFonts w:asciiTheme="minorHAnsi" w:hAnsiTheme="minorHAnsi" w:cstheme="minorBidi"/>
          <w:sz w:val="22"/>
          <w:szCs w:val="22"/>
        </w:rPr>
        <w:t xml:space="preserve"> card payments</w:t>
      </w:r>
      <w:r w:rsidRPr="00DA65F7">
        <w:rPr>
          <w:rFonts w:asciiTheme="minorHAnsi" w:hAnsiTheme="minorHAnsi" w:cstheme="minorBidi"/>
          <w:sz w:val="22"/>
          <w:szCs w:val="22"/>
        </w:rPr>
        <w:t xml:space="preserve"> for low value everyday purchases, and businesses are </w:t>
      </w:r>
      <w:proofErr w:type="spellStart"/>
      <w:r w:rsidRPr="00DA65F7">
        <w:rPr>
          <w:rFonts w:asciiTheme="minorHAnsi" w:hAnsiTheme="minorHAnsi" w:cstheme="minorBidi"/>
          <w:sz w:val="22"/>
          <w:szCs w:val="22"/>
        </w:rPr>
        <w:t>realising</w:t>
      </w:r>
      <w:proofErr w:type="spellEnd"/>
      <w:r w:rsidRPr="00DA65F7">
        <w:rPr>
          <w:rFonts w:asciiTheme="minorHAnsi" w:hAnsiTheme="minorHAnsi" w:cstheme="minorBidi"/>
          <w:sz w:val="22"/>
          <w:szCs w:val="22"/>
        </w:rPr>
        <w:t xml:space="preserve"> the commercial benefits of real time payments. While cash is here to stay, we anticipate this trend </w:t>
      </w:r>
      <w:r w:rsidR="722153EA" w:rsidRPr="00DA65F7">
        <w:rPr>
          <w:rFonts w:asciiTheme="minorHAnsi" w:hAnsiTheme="minorHAnsi" w:cstheme="minorBidi"/>
          <w:sz w:val="22"/>
          <w:szCs w:val="22"/>
        </w:rPr>
        <w:t>will</w:t>
      </w:r>
      <w:r w:rsidRPr="00DA65F7">
        <w:rPr>
          <w:rFonts w:asciiTheme="minorHAnsi" w:hAnsiTheme="minorHAnsi" w:cstheme="minorBidi"/>
          <w:sz w:val="22"/>
          <w:szCs w:val="22"/>
        </w:rPr>
        <w:t xml:space="preserve"> continue, particularly with the phasing out of cheques and accelerating digital adoption.</w:t>
      </w:r>
    </w:p>
    <w:p w14:paraId="7A2637CA" w14:textId="77777777" w:rsidR="006F2287" w:rsidRPr="00DA65F7" w:rsidRDefault="006F2287" w:rsidP="001F7AD7">
      <w:pPr>
        <w:pStyle w:val="BasicParagraph"/>
        <w:spacing w:line="276" w:lineRule="auto"/>
        <w:rPr>
          <w:rFonts w:asciiTheme="minorHAnsi" w:hAnsiTheme="minorHAnsi" w:cstheme="minorBidi"/>
          <w:sz w:val="22"/>
          <w:szCs w:val="22"/>
        </w:rPr>
      </w:pPr>
    </w:p>
    <w:p w14:paraId="721FC2D0" w14:textId="1B520FF0" w:rsidR="00795F83" w:rsidRDefault="00E76A31"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There </w:t>
      </w:r>
      <w:r w:rsidR="00953269" w:rsidRPr="00DA65F7">
        <w:rPr>
          <w:rFonts w:asciiTheme="minorHAnsi" w:hAnsiTheme="minorHAnsi" w:cstheme="minorBidi"/>
          <w:sz w:val="22"/>
          <w:szCs w:val="22"/>
        </w:rPr>
        <w:t xml:space="preserve">are </w:t>
      </w:r>
      <w:r w:rsidR="00206F22" w:rsidRPr="00DA65F7">
        <w:rPr>
          <w:rFonts w:asciiTheme="minorHAnsi" w:hAnsiTheme="minorHAnsi" w:cstheme="minorBidi"/>
          <w:sz w:val="22"/>
          <w:szCs w:val="22"/>
        </w:rPr>
        <w:t>several initiatives</w:t>
      </w:r>
      <w:r w:rsidR="00F140EA" w:rsidRPr="00DA65F7">
        <w:rPr>
          <w:rFonts w:asciiTheme="minorHAnsi" w:hAnsiTheme="minorHAnsi" w:cstheme="minorBidi"/>
          <w:sz w:val="22"/>
          <w:szCs w:val="22"/>
        </w:rPr>
        <w:t xml:space="preserve"> that </w:t>
      </w:r>
      <w:r w:rsidR="00DB54DD" w:rsidRPr="00DA65F7">
        <w:rPr>
          <w:rFonts w:asciiTheme="minorHAnsi" w:hAnsiTheme="minorHAnsi" w:cstheme="minorBidi"/>
          <w:sz w:val="22"/>
          <w:szCs w:val="22"/>
        </w:rPr>
        <w:t>the Government</w:t>
      </w:r>
      <w:r w:rsidR="00F140EA" w:rsidRPr="00DA65F7">
        <w:rPr>
          <w:rFonts w:asciiTheme="minorHAnsi" w:hAnsiTheme="minorHAnsi" w:cstheme="minorBidi"/>
          <w:sz w:val="22"/>
          <w:szCs w:val="22"/>
        </w:rPr>
        <w:t xml:space="preserve"> is pursuing as part of the</w:t>
      </w:r>
      <w:r w:rsidR="00DB54DD" w:rsidRPr="00DA65F7">
        <w:rPr>
          <w:rFonts w:asciiTheme="minorHAnsi" w:hAnsiTheme="minorHAnsi" w:cstheme="minorBidi"/>
          <w:sz w:val="22"/>
          <w:szCs w:val="22"/>
        </w:rPr>
        <w:t xml:space="preserve"> Strategic Plan for </w:t>
      </w:r>
      <w:r w:rsidR="005C14EC">
        <w:rPr>
          <w:rFonts w:asciiTheme="minorHAnsi" w:hAnsiTheme="minorHAnsi" w:cstheme="minorBidi"/>
          <w:sz w:val="22"/>
          <w:szCs w:val="22"/>
        </w:rPr>
        <w:t>Australia’s</w:t>
      </w:r>
      <w:r w:rsidR="005C14EC" w:rsidRPr="00DA65F7">
        <w:rPr>
          <w:rFonts w:asciiTheme="minorHAnsi" w:hAnsiTheme="minorHAnsi" w:cstheme="minorBidi"/>
          <w:sz w:val="22"/>
          <w:szCs w:val="22"/>
        </w:rPr>
        <w:t xml:space="preserve"> </w:t>
      </w:r>
      <w:r w:rsidR="00DB54DD" w:rsidRPr="00DA65F7">
        <w:rPr>
          <w:rFonts w:asciiTheme="minorHAnsi" w:hAnsiTheme="minorHAnsi" w:cstheme="minorBidi"/>
          <w:sz w:val="22"/>
          <w:szCs w:val="22"/>
        </w:rPr>
        <w:t>Payment</w:t>
      </w:r>
      <w:r w:rsidR="005C14EC">
        <w:rPr>
          <w:rFonts w:asciiTheme="minorHAnsi" w:hAnsiTheme="minorHAnsi" w:cstheme="minorBidi"/>
          <w:sz w:val="22"/>
          <w:szCs w:val="22"/>
        </w:rPr>
        <w:t>s</w:t>
      </w:r>
      <w:r w:rsidR="00DB54DD" w:rsidRPr="00DA65F7">
        <w:rPr>
          <w:rFonts w:asciiTheme="minorHAnsi" w:hAnsiTheme="minorHAnsi" w:cstheme="minorBidi"/>
          <w:sz w:val="22"/>
          <w:szCs w:val="22"/>
        </w:rPr>
        <w:t xml:space="preserve"> System. </w:t>
      </w:r>
      <w:r w:rsidR="00511B11" w:rsidRPr="00DA65F7">
        <w:rPr>
          <w:rFonts w:asciiTheme="minorHAnsi" w:hAnsiTheme="minorHAnsi" w:cstheme="minorBidi"/>
          <w:sz w:val="22"/>
          <w:szCs w:val="22"/>
        </w:rPr>
        <w:t xml:space="preserve">These initiatives are focused on </w:t>
      </w:r>
      <w:proofErr w:type="spellStart"/>
      <w:r w:rsidR="00511B11" w:rsidRPr="00DA65F7">
        <w:rPr>
          <w:rFonts w:asciiTheme="minorHAnsi" w:hAnsiTheme="minorHAnsi" w:cstheme="minorBidi"/>
          <w:sz w:val="22"/>
          <w:szCs w:val="22"/>
        </w:rPr>
        <w:t>modernising</w:t>
      </w:r>
      <w:proofErr w:type="spellEnd"/>
      <w:r w:rsidR="00511B11" w:rsidRPr="00DA65F7">
        <w:rPr>
          <w:rFonts w:asciiTheme="minorHAnsi" w:hAnsiTheme="minorHAnsi" w:cstheme="minorBidi"/>
          <w:sz w:val="22"/>
          <w:szCs w:val="22"/>
        </w:rPr>
        <w:t xml:space="preserve"> </w:t>
      </w:r>
      <w:r w:rsidR="005C14EC">
        <w:rPr>
          <w:rFonts w:asciiTheme="minorHAnsi" w:hAnsiTheme="minorHAnsi" w:cstheme="minorBidi"/>
          <w:sz w:val="22"/>
          <w:szCs w:val="22"/>
        </w:rPr>
        <w:t>the nation’s</w:t>
      </w:r>
      <w:r w:rsidR="005C14EC" w:rsidRPr="00DA65F7">
        <w:rPr>
          <w:rFonts w:asciiTheme="minorHAnsi" w:hAnsiTheme="minorHAnsi" w:cstheme="minorBidi"/>
          <w:sz w:val="22"/>
          <w:szCs w:val="22"/>
        </w:rPr>
        <w:t xml:space="preserve"> </w:t>
      </w:r>
      <w:r w:rsidR="00511B11" w:rsidRPr="00DA65F7">
        <w:rPr>
          <w:rFonts w:asciiTheme="minorHAnsi" w:hAnsiTheme="minorHAnsi" w:cstheme="minorBidi"/>
          <w:sz w:val="22"/>
          <w:szCs w:val="22"/>
        </w:rPr>
        <w:t>payment system and aim to provide Australians with a world</w:t>
      </w:r>
      <w:r w:rsidR="00511B11" w:rsidRPr="00DA65F7">
        <w:rPr>
          <w:rFonts w:ascii="Cambria Math" w:hAnsi="Cambria Math" w:cs="Cambria Math"/>
          <w:sz w:val="22"/>
          <w:szCs w:val="22"/>
        </w:rPr>
        <w:t>‑</w:t>
      </w:r>
      <w:r w:rsidR="00511B11" w:rsidRPr="00DA65F7">
        <w:rPr>
          <w:rFonts w:asciiTheme="minorHAnsi" w:hAnsiTheme="minorHAnsi" w:cstheme="minorBidi"/>
          <w:sz w:val="22"/>
          <w:szCs w:val="22"/>
        </w:rPr>
        <w:t xml:space="preserve">class and efficient payments system that is safe, trusted and accessible, </w:t>
      </w:r>
      <w:r w:rsidR="79BB5C7D" w:rsidRPr="00DA65F7">
        <w:rPr>
          <w:rFonts w:asciiTheme="minorHAnsi" w:hAnsiTheme="minorHAnsi" w:cstheme="minorBidi"/>
          <w:sz w:val="22"/>
          <w:szCs w:val="22"/>
        </w:rPr>
        <w:t xml:space="preserve">while </w:t>
      </w:r>
      <w:r w:rsidR="00511B11" w:rsidRPr="00DA65F7">
        <w:rPr>
          <w:rFonts w:asciiTheme="minorHAnsi" w:hAnsiTheme="minorHAnsi" w:cstheme="minorBidi"/>
          <w:sz w:val="22"/>
          <w:szCs w:val="22"/>
        </w:rPr>
        <w:t xml:space="preserve">enabling greater competition, innovation and productivity. </w:t>
      </w:r>
      <w:r w:rsidR="00A22037" w:rsidRPr="00DA65F7">
        <w:rPr>
          <w:rFonts w:asciiTheme="minorHAnsi" w:hAnsiTheme="minorHAnsi" w:cstheme="minorBidi"/>
          <w:sz w:val="22"/>
          <w:szCs w:val="22"/>
        </w:rPr>
        <w:t xml:space="preserve">It is vital the RBA </w:t>
      </w:r>
      <w:r w:rsidR="00D85FCC" w:rsidRPr="00DA65F7">
        <w:rPr>
          <w:rFonts w:asciiTheme="minorHAnsi" w:hAnsiTheme="minorHAnsi" w:cstheme="minorBidi"/>
          <w:sz w:val="22"/>
          <w:szCs w:val="22"/>
        </w:rPr>
        <w:t>applies</w:t>
      </w:r>
      <w:r w:rsidR="00B12028" w:rsidRPr="00DA65F7">
        <w:rPr>
          <w:rFonts w:asciiTheme="minorHAnsi" w:hAnsiTheme="minorHAnsi" w:cstheme="minorBidi"/>
          <w:sz w:val="22"/>
          <w:szCs w:val="22"/>
        </w:rPr>
        <w:t xml:space="preserve"> a holistic </w:t>
      </w:r>
      <w:r w:rsidR="00534455" w:rsidRPr="00DA65F7">
        <w:rPr>
          <w:rFonts w:asciiTheme="minorHAnsi" w:hAnsiTheme="minorHAnsi" w:cstheme="minorBidi"/>
          <w:sz w:val="22"/>
          <w:szCs w:val="22"/>
        </w:rPr>
        <w:t xml:space="preserve">view </w:t>
      </w:r>
      <w:r w:rsidR="00511B11" w:rsidRPr="00DA65F7">
        <w:rPr>
          <w:rFonts w:asciiTheme="minorHAnsi" w:hAnsiTheme="minorHAnsi" w:cstheme="minorBidi"/>
          <w:sz w:val="22"/>
          <w:szCs w:val="22"/>
        </w:rPr>
        <w:t xml:space="preserve">to </w:t>
      </w:r>
      <w:r w:rsidR="00534455" w:rsidRPr="00DA65F7">
        <w:rPr>
          <w:rFonts w:asciiTheme="minorHAnsi" w:hAnsiTheme="minorHAnsi" w:cstheme="minorBidi"/>
          <w:sz w:val="22"/>
          <w:szCs w:val="22"/>
        </w:rPr>
        <w:t xml:space="preserve">the payments ecosystem </w:t>
      </w:r>
      <w:r w:rsidR="00C44A63" w:rsidRPr="00DA65F7">
        <w:rPr>
          <w:rFonts w:asciiTheme="minorHAnsi" w:hAnsiTheme="minorHAnsi" w:cstheme="minorBidi"/>
          <w:sz w:val="22"/>
          <w:szCs w:val="22"/>
        </w:rPr>
        <w:t>and that any change</w:t>
      </w:r>
      <w:r w:rsidR="00A00BC1" w:rsidRPr="00DA65F7">
        <w:rPr>
          <w:rFonts w:asciiTheme="minorHAnsi" w:hAnsiTheme="minorHAnsi" w:cstheme="minorBidi"/>
          <w:sz w:val="22"/>
          <w:szCs w:val="22"/>
        </w:rPr>
        <w:t>s</w:t>
      </w:r>
      <w:r w:rsidR="00C44A63" w:rsidRPr="00DA65F7">
        <w:rPr>
          <w:rFonts w:asciiTheme="minorHAnsi" w:hAnsiTheme="minorHAnsi" w:cstheme="minorBidi"/>
          <w:sz w:val="22"/>
          <w:szCs w:val="22"/>
        </w:rPr>
        <w:t xml:space="preserve"> to the regulatory framework</w:t>
      </w:r>
      <w:r w:rsidR="00511B11" w:rsidRPr="00DA65F7">
        <w:rPr>
          <w:rFonts w:asciiTheme="minorHAnsi" w:hAnsiTheme="minorHAnsi" w:cstheme="minorBidi"/>
          <w:sz w:val="22"/>
          <w:szCs w:val="22"/>
        </w:rPr>
        <w:t xml:space="preserve"> as part of th</w:t>
      </w:r>
      <w:r w:rsidR="00D966D6">
        <w:rPr>
          <w:rFonts w:asciiTheme="minorHAnsi" w:hAnsiTheme="minorHAnsi" w:cstheme="minorBidi"/>
          <w:sz w:val="22"/>
          <w:szCs w:val="22"/>
        </w:rPr>
        <w:t>e</w:t>
      </w:r>
      <w:r w:rsidR="00511B11" w:rsidRPr="00DA65F7">
        <w:rPr>
          <w:rFonts w:asciiTheme="minorHAnsi" w:hAnsiTheme="minorHAnsi" w:cstheme="minorBidi"/>
          <w:sz w:val="22"/>
          <w:szCs w:val="22"/>
        </w:rPr>
        <w:t xml:space="preserve"> Review</w:t>
      </w:r>
      <w:r w:rsidR="00C44A63" w:rsidRPr="00DA65F7">
        <w:rPr>
          <w:rFonts w:asciiTheme="minorHAnsi" w:hAnsiTheme="minorHAnsi" w:cstheme="minorBidi"/>
          <w:sz w:val="22"/>
          <w:szCs w:val="22"/>
        </w:rPr>
        <w:t xml:space="preserve"> </w:t>
      </w:r>
      <w:r w:rsidR="00511B11" w:rsidRPr="00DA65F7">
        <w:rPr>
          <w:rFonts w:asciiTheme="minorHAnsi" w:hAnsiTheme="minorHAnsi" w:cstheme="minorBidi"/>
          <w:sz w:val="22"/>
          <w:szCs w:val="22"/>
        </w:rPr>
        <w:t>are</w:t>
      </w:r>
      <w:r w:rsidR="00C44A63" w:rsidRPr="00DA65F7">
        <w:rPr>
          <w:rFonts w:asciiTheme="minorHAnsi" w:hAnsiTheme="minorHAnsi" w:cstheme="minorBidi"/>
          <w:sz w:val="22"/>
          <w:szCs w:val="22"/>
        </w:rPr>
        <w:t xml:space="preserve"> considered</w:t>
      </w:r>
      <w:r w:rsidR="00193276" w:rsidRPr="00DA65F7">
        <w:rPr>
          <w:rFonts w:asciiTheme="minorHAnsi" w:hAnsiTheme="minorHAnsi" w:cstheme="minorBidi"/>
          <w:sz w:val="22"/>
          <w:szCs w:val="22"/>
        </w:rPr>
        <w:t xml:space="preserve"> in the context of </w:t>
      </w:r>
      <w:r w:rsidR="00612679" w:rsidRPr="00DA65F7">
        <w:rPr>
          <w:rFonts w:asciiTheme="minorHAnsi" w:hAnsiTheme="minorHAnsi" w:cstheme="minorBidi"/>
          <w:sz w:val="22"/>
          <w:szCs w:val="22"/>
        </w:rPr>
        <w:t>these broader changes</w:t>
      </w:r>
      <w:r w:rsidR="0030405C">
        <w:rPr>
          <w:rFonts w:asciiTheme="minorHAnsi" w:hAnsiTheme="minorHAnsi" w:cstheme="minorBidi"/>
          <w:sz w:val="22"/>
          <w:szCs w:val="22"/>
        </w:rPr>
        <w:t>. The</w:t>
      </w:r>
      <w:r w:rsidR="004258E4">
        <w:rPr>
          <w:rFonts w:asciiTheme="minorHAnsi" w:hAnsiTheme="minorHAnsi" w:cstheme="minorBidi"/>
          <w:sz w:val="22"/>
          <w:szCs w:val="22"/>
        </w:rPr>
        <w:t xml:space="preserve"> RBA</w:t>
      </w:r>
      <w:r w:rsidR="0030405C">
        <w:rPr>
          <w:rFonts w:asciiTheme="minorHAnsi" w:hAnsiTheme="minorHAnsi" w:cstheme="minorBidi"/>
          <w:sz w:val="22"/>
          <w:szCs w:val="22"/>
        </w:rPr>
        <w:t xml:space="preserve"> will need to</w:t>
      </w:r>
      <w:r w:rsidR="004258E4">
        <w:rPr>
          <w:rFonts w:asciiTheme="minorHAnsi" w:hAnsiTheme="minorHAnsi" w:cstheme="minorBidi"/>
          <w:sz w:val="22"/>
          <w:szCs w:val="22"/>
        </w:rPr>
        <w:t xml:space="preserve"> balance </w:t>
      </w:r>
      <w:r w:rsidR="0030405C">
        <w:rPr>
          <w:rFonts w:asciiTheme="minorHAnsi" w:hAnsiTheme="minorHAnsi" w:cstheme="minorBidi"/>
          <w:sz w:val="22"/>
          <w:szCs w:val="22"/>
        </w:rPr>
        <w:t>any changes aimed at</w:t>
      </w:r>
      <w:r w:rsidR="004258E4">
        <w:rPr>
          <w:rFonts w:asciiTheme="minorHAnsi" w:hAnsiTheme="minorHAnsi" w:cstheme="minorBidi"/>
          <w:sz w:val="22"/>
          <w:szCs w:val="22"/>
        </w:rPr>
        <w:t xml:space="preserve"> reducing </w:t>
      </w:r>
      <w:r w:rsidR="00AF6A40">
        <w:rPr>
          <w:rFonts w:asciiTheme="minorHAnsi" w:hAnsiTheme="minorHAnsi" w:cstheme="minorBidi"/>
          <w:sz w:val="22"/>
          <w:szCs w:val="22"/>
        </w:rPr>
        <w:t>costs</w:t>
      </w:r>
      <w:r w:rsidR="004258E4">
        <w:rPr>
          <w:rFonts w:asciiTheme="minorHAnsi" w:hAnsiTheme="minorHAnsi" w:cstheme="minorBidi"/>
          <w:sz w:val="22"/>
          <w:szCs w:val="22"/>
        </w:rPr>
        <w:t xml:space="preserve"> within the ecosystem with the need to ensure </w:t>
      </w:r>
      <w:r w:rsidR="00AF6A40">
        <w:rPr>
          <w:rFonts w:asciiTheme="minorHAnsi" w:hAnsiTheme="minorHAnsi" w:cstheme="minorBidi"/>
          <w:sz w:val="22"/>
          <w:szCs w:val="22"/>
        </w:rPr>
        <w:t>our</w:t>
      </w:r>
      <w:r w:rsidR="0030405C">
        <w:rPr>
          <w:rFonts w:asciiTheme="minorHAnsi" w:hAnsiTheme="minorHAnsi" w:cstheme="minorBidi"/>
          <w:sz w:val="22"/>
          <w:szCs w:val="22"/>
        </w:rPr>
        <w:t xml:space="preserve"> system</w:t>
      </w:r>
      <w:r w:rsidR="004258E4">
        <w:rPr>
          <w:rFonts w:asciiTheme="minorHAnsi" w:hAnsiTheme="minorHAnsi" w:cstheme="minorBidi"/>
          <w:sz w:val="22"/>
          <w:szCs w:val="22"/>
        </w:rPr>
        <w:t xml:space="preserve"> continues to be efficient and supports innovation. Considerations should include: </w:t>
      </w:r>
    </w:p>
    <w:p w14:paraId="0463C30A" w14:textId="77777777" w:rsidR="00795F83" w:rsidRDefault="00795F83" w:rsidP="001F7AD7">
      <w:pPr>
        <w:pStyle w:val="BasicParagraph"/>
        <w:spacing w:line="276" w:lineRule="auto"/>
        <w:rPr>
          <w:rFonts w:asciiTheme="minorHAnsi" w:hAnsiTheme="minorHAnsi" w:cstheme="minorBidi"/>
          <w:sz w:val="22"/>
          <w:szCs w:val="22"/>
        </w:rPr>
      </w:pPr>
    </w:p>
    <w:p w14:paraId="7F90E981" w14:textId="058D5044" w:rsidR="004258E4" w:rsidRDefault="00AF6A40" w:rsidP="004258E4">
      <w:pPr>
        <w:pStyle w:val="BasicParagraph"/>
        <w:numPr>
          <w:ilvl w:val="0"/>
          <w:numId w:val="37"/>
        </w:numPr>
        <w:spacing w:line="276" w:lineRule="auto"/>
        <w:rPr>
          <w:rFonts w:asciiTheme="minorHAnsi" w:hAnsiTheme="minorHAnsi" w:cstheme="minorBidi"/>
          <w:sz w:val="22"/>
          <w:szCs w:val="22"/>
        </w:rPr>
      </w:pPr>
      <w:r>
        <w:rPr>
          <w:rFonts w:asciiTheme="minorHAnsi" w:hAnsiTheme="minorHAnsi" w:cstheme="minorBidi"/>
          <w:sz w:val="22"/>
          <w:szCs w:val="22"/>
        </w:rPr>
        <w:t>The r</w:t>
      </w:r>
      <w:r w:rsidR="004258E4" w:rsidRPr="004258E4">
        <w:rPr>
          <w:rFonts w:asciiTheme="minorHAnsi" w:hAnsiTheme="minorHAnsi" w:cstheme="minorBidi"/>
          <w:sz w:val="22"/>
          <w:szCs w:val="22"/>
        </w:rPr>
        <w:t xml:space="preserve">egulation </w:t>
      </w:r>
      <w:r w:rsidR="00F63B12">
        <w:rPr>
          <w:rFonts w:asciiTheme="minorHAnsi" w:hAnsiTheme="minorHAnsi" w:cstheme="minorBidi"/>
          <w:sz w:val="22"/>
          <w:szCs w:val="22"/>
        </w:rPr>
        <w:t xml:space="preserve">and impact </w:t>
      </w:r>
      <w:r w:rsidR="004258E4" w:rsidRPr="004258E4">
        <w:rPr>
          <w:rFonts w:asciiTheme="minorHAnsi" w:hAnsiTheme="minorHAnsi" w:cstheme="minorBidi"/>
          <w:sz w:val="22"/>
          <w:szCs w:val="22"/>
        </w:rPr>
        <w:t xml:space="preserve">of digital wallets (i.e. </w:t>
      </w:r>
      <w:r w:rsidR="0030405C">
        <w:rPr>
          <w:rFonts w:asciiTheme="minorHAnsi" w:hAnsiTheme="minorHAnsi" w:cstheme="minorBidi"/>
          <w:sz w:val="22"/>
          <w:szCs w:val="22"/>
        </w:rPr>
        <w:t>Apple</w:t>
      </w:r>
      <w:r w:rsidR="004258E4">
        <w:rPr>
          <w:rFonts w:asciiTheme="minorHAnsi" w:hAnsiTheme="minorHAnsi" w:cstheme="minorBidi"/>
          <w:sz w:val="22"/>
          <w:szCs w:val="22"/>
        </w:rPr>
        <w:t xml:space="preserve"> and </w:t>
      </w:r>
      <w:r w:rsidR="0030405C">
        <w:rPr>
          <w:rFonts w:asciiTheme="minorHAnsi" w:hAnsiTheme="minorHAnsi" w:cstheme="minorBidi"/>
          <w:sz w:val="22"/>
          <w:szCs w:val="22"/>
        </w:rPr>
        <w:t>G</w:t>
      </w:r>
      <w:r w:rsidR="004258E4">
        <w:rPr>
          <w:rFonts w:asciiTheme="minorHAnsi" w:hAnsiTheme="minorHAnsi" w:cstheme="minorBidi"/>
          <w:sz w:val="22"/>
          <w:szCs w:val="22"/>
        </w:rPr>
        <w:t xml:space="preserve">oogle </w:t>
      </w:r>
      <w:r w:rsidR="0030405C">
        <w:rPr>
          <w:rFonts w:asciiTheme="minorHAnsi" w:hAnsiTheme="minorHAnsi" w:cstheme="minorBidi"/>
          <w:sz w:val="22"/>
          <w:szCs w:val="22"/>
        </w:rPr>
        <w:t>P</w:t>
      </w:r>
      <w:r w:rsidR="004258E4">
        <w:rPr>
          <w:rFonts w:asciiTheme="minorHAnsi" w:hAnsiTheme="minorHAnsi" w:cstheme="minorBidi"/>
          <w:sz w:val="22"/>
          <w:szCs w:val="22"/>
        </w:rPr>
        <w:t>ay</w:t>
      </w:r>
      <w:r w:rsidR="004258E4" w:rsidRPr="004258E4">
        <w:rPr>
          <w:rFonts w:asciiTheme="minorHAnsi" w:hAnsiTheme="minorHAnsi" w:cstheme="minorBidi"/>
          <w:sz w:val="22"/>
          <w:szCs w:val="22"/>
        </w:rPr>
        <w:t>)</w:t>
      </w:r>
      <w:r>
        <w:rPr>
          <w:rFonts w:asciiTheme="minorHAnsi" w:hAnsiTheme="minorHAnsi" w:cstheme="minorBidi"/>
          <w:sz w:val="22"/>
          <w:szCs w:val="22"/>
        </w:rPr>
        <w:t>.</w:t>
      </w:r>
    </w:p>
    <w:p w14:paraId="258DB86D" w14:textId="77777777" w:rsidR="0030405C" w:rsidRPr="004258E4" w:rsidRDefault="0030405C" w:rsidP="0030405C">
      <w:pPr>
        <w:pStyle w:val="BasicParagraph"/>
        <w:spacing w:line="276" w:lineRule="auto"/>
        <w:ind w:left="720"/>
        <w:rPr>
          <w:rFonts w:asciiTheme="minorHAnsi" w:hAnsiTheme="minorHAnsi" w:cstheme="minorBidi"/>
          <w:sz w:val="22"/>
          <w:szCs w:val="22"/>
        </w:rPr>
      </w:pPr>
    </w:p>
    <w:p w14:paraId="2CF8D656" w14:textId="0220B251" w:rsidR="004258E4" w:rsidRDefault="004258E4" w:rsidP="004258E4">
      <w:pPr>
        <w:pStyle w:val="BasicParagraph"/>
        <w:numPr>
          <w:ilvl w:val="0"/>
          <w:numId w:val="37"/>
        </w:numPr>
        <w:spacing w:line="276" w:lineRule="auto"/>
        <w:rPr>
          <w:rFonts w:asciiTheme="minorHAnsi" w:hAnsiTheme="minorHAnsi" w:cstheme="minorBidi"/>
          <w:sz w:val="22"/>
          <w:szCs w:val="22"/>
        </w:rPr>
      </w:pPr>
      <w:r>
        <w:rPr>
          <w:rFonts w:asciiTheme="minorHAnsi" w:hAnsiTheme="minorHAnsi" w:cstheme="minorBidi"/>
          <w:sz w:val="22"/>
          <w:szCs w:val="22"/>
        </w:rPr>
        <w:t>Avoiding</w:t>
      </w:r>
      <w:r w:rsidR="00AD5B96">
        <w:rPr>
          <w:rFonts w:asciiTheme="minorHAnsi" w:hAnsiTheme="minorHAnsi" w:cstheme="minorBidi"/>
          <w:sz w:val="22"/>
          <w:szCs w:val="22"/>
        </w:rPr>
        <w:t xml:space="preserve"> the</w:t>
      </w:r>
      <w:r>
        <w:rPr>
          <w:rFonts w:asciiTheme="minorHAnsi" w:hAnsiTheme="minorHAnsi" w:cstheme="minorBidi"/>
          <w:sz w:val="22"/>
          <w:szCs w:val="22"/>
        </w:rPr>
        <w:t xml:space="preserve"> duplication of payment systems – such as the potential expansion of the Consumer Data Right to include </w:t>
      </w:r>
      <w:r w:rsidR="00AF6A40">
        <w:rPr>
          <w:rFonts w:asciiTheme="minorHAnsi" w:hAnsiTheme="minorHAnsi" w:cstheme="minorBidi"/>
          <w:sz w:val="22"/>
          <w:szCs w:val="22"/>
        </w:rPr>
        <w:t xml:space="preserve">the </w:t>
      </w:r>
      <w:r>
        <w:rPr>
          <w:rFonts w:asciiTheme="minorHAnsi" w:hAnsiTheme="minorHAnsi" w:cstheme="minorBidi"/>
          <w:sz w:val="22"/>
          <w:szCs w:val="22"/>
        </w:rPr>
        <w:t xml:space="preserve">initiation of payments. </w:t>
      </w:r>
      <w:r w:rsidR="00AF6A40">
        <w:rPr>
          <w:rFonts w:asciiTheme="minorHAnsi" w:hAnsiTheme="minorHAnsi" w:cstheme="minorBidi"/>
          <w:sz w:val="22"/>
          <w:szCs w:val="22"/>
        </w:rPr>
        <w:t>It</w:t>
      </w:r>
      <w:r>
        <w:rPr>
          <w:rFonts w:asciiTheme="minorHAnsi" w:hAnsiTheme="minorHAnsi" w:cstheme="minorBidi"/>
          <w:sz w:val="22"/>
          <w:szCs w:val="22"/>
        </w:rPr>
        <w:t xml:space="preserve"> </w:t>
      </w:r>
      <w:r w:rsidR="00AF6A40" w:rsidRPr="00AF6A40">
        <w:rPr>
          <w:rFonts w:asciiTheme="minorHAnsi" w:hAnsiTheme="minorHAnsi" w:cstheme="minorBidi"/>
          <w:sz w:val="22"/>
          <w:szCs w:val="22"/>
        </w:rPr>
        <w:t>remains unclear what functionality gap in the market the designation of payment initiation is intended to resolve.</w:t>
      </w:r>
    </w:p>
    <w:p w14:paraId="2C11C4EB" w14:textId="77777777" w:rsidR="0030405C" w:rsidRPr="00AF6A40" w:rsidRDefault="0030405C" w:rsidP="00AF6A40">
      <w:pPr>
        <w:ind w:left="714" w:hanging="357"/>
        <w:rPr>
          <w:sz w:val="22"/>
          <w:szCs w:val="22"/>
        </w:rPr>
      </w:pPr>
    </w:p>
    <w:p w14:paraId="3E3B0FB8" w14:textId="389AF094" w:rsidR="004258E4" w:rsidRDefault="004258E4" w:rsidP="004258E4">
      <w:pPr>
        <w:pStyle w:val="BasicParagraph"/>
        <w:numPr>
          <w:ilvl w:val="0"/>
          <w:numId w:val="37"/>
        </w:numPr>
        <w:spacing w:line="276" w:lineRule="auto"/>
        <w:rPr>
          <w:rFonts w:asciiTheme="minorHAnsi" w:hAnsiTheme="minorHAnsi" w:cstheme="minorBidi"/>
          <w:sz w:val="22"/>
          <w:szCs w:val="22"/>
        </w:rPr>
      </w:pPr>
      <w:r>
        <w:rPr>
          <w:rFonts w:asciiTheme="minorHAnsi" w:hAnsiTheme="minorHAnsi" w:cstheme="minorBidi"/>
          <w:sz w:val="22"/>
          <w:szCs w:val="22"/>
        </w:rPr>
        <w:t>The phasing out</w:t>
      </w:r>
      <w:r w:rsidRPr="004258E4">
        <w:rPr>
          <w:rFonts w:asciiTheme="minorHAnsi" w:hAnsiTheme="minorHAnsi" w:cstheme="minorBidi"/>
          <w:sz w:val="22"/>
          <w:szCs w:val="22"/>
        </w:rPr>
        <w:t xml:space="preserve"> </w:t>
      </w:r>
      <w:r>
        <w:rPr>
          <w:rFonts w:asciiTheme="minorHAnsi" w:hAnsiTheme="minorHAnsi" w:cstheme="minorBidi"/>
          <w:sz w:val="22"/>
          <w:szCs w:val="22"/>
        </w:rPr>
        <w:t>of</w:t>
      </w:r>
      <w:r w:rsidRPr="004258E4">
        <w:rPr>
          <w:rFonts w:asciiTheme="minorHAnsi" w:hAnsiTheme="minorHAnsi" w:cstheme="minorBidi"/>
          <w:sz w:val="22"/>
          <w:szCs w:val="22"/>
        </w:rPr>
        <w:t xml:space="preserve"> cheques</w:t>
      </w:r>
      <w:r>
        <w:rPr>
          <w:rFonts w:asciiTheme="minorHAnsi" w:hAnsiTheme="minorHAnsi" w:cstheme="minorBidi"/>
          <w:sz w:val="22"/>
          <w:szCs w:val="22"/>
        </w:rPr>
        <w:t xml:space="preserve"> and retirement of </w:t>
      </w:r>
      <w:r w:rsidR="0030405C" w:rsidRPr="00DA65F7">
        <w:rPr>
          <w:rFonts w:asciiTheme="minorHAnsi" w:hAnsiTheme="minorHAnsi" w:cstheme="minorBidi"/>
          <w:sz w:val="22"/>
          <w:szCs w:val="22"/>
        </w:rPr>
        <w:t>the Bulk Electronic Clearing System (BECS</w:t>
      </w:r>
      <w:r w:rsidR="0030405C">
        <w:rPr>
          <w:rFonts w:asciiTheme="minorHAnsi" w:hAnsiTheme="minorHAnsi" w:cstheme="minorBidi"/>
          <w:sz w:val="22"/>
          <w:szCs w:val="22"/>
        </w:rPr>
        <w:t>)</w:t>
      </w:r>
      <w:r w:rsidR="00F63B12">
        <w:rPr>
          <w:rFonts w:asciiTheme="minorHAnsi" w:hAnsiTheme="minorHAnsi" w:cstheme="minorBidi"/>
          <w:sz w:val="22"/>
          <w:szCs w:val="22"/>
        </w:rPr>
        <w:t>.</w:t>
      </w:r>
    </w:p>
    <w:p w14:paraId="6D1CD848" w14:textId="77777777" w:rsidR="0030405C" w:rsidRPr="00AF6A40" w:rsidRDefault="0030405C" w:rsidP="00AF6A40">
      <w:pPr>
        <w:rPr>
          <w:sz w:val="22"/>
          <w:szCs w:val="22"/>
        </w:rPr>
      </w:pPr>
    </w:p>
    <w:p w14:paraId="6640DA6C" w14:textId="6D837761" w:rsidR="0030405C" w:rsidRDefault="0030405C" w:rsidP="004258E4">
      <w:pPr>
        <w:pStyle w:val="BasicParagraph"/>
        <w:numPr>
          <w:ilvl w:val="0"/>
          <w:numId w:val="37"/>
        </w:numPr>
        <w:spacing w:line="276" w:lineRule="auto"/>
        <w:rPr>
          <w:rFonts w:asciiTheme="minorHAnsi" w:hAnsiTheme="minorHAnsi" w:cstheme="minorBidi"/>
          <w:sz w:val="22"/>
          <w:szCs w:val="22"/>
        </w:rPr>
      </w:pPr>
      <w:r>
        <w:rPr>
          <w:rFonts w:asciiTheme="minorHAnsi" w:hAnsiTheme="minorHAnsi" w:cstheme="minorBidi"/>
          <w:sz w:val="22"/>
          <w:szCs w:val="22"/>
        </w:rPr>
        <w:t>T</w:t>
      </w:r>
      <w:r w:rsidRPr="00DA65F7">
        <w:rPr>
          <w:rFonts w:asciiTheme="minorHAnsi" w:hAnsiTheme="minorHAnsi" w:cstheme="minorBidi"/>
          <w:sz w:val="22"/>
          <w:szCs w:val="22"/>
        </w:rPr>
        <w:t>he introduction of a licensing framework for payment service providers</w:t>
      </w:r>
      <w:r w:rsidR="00D966D6">
        <w:rPr>
          <w:rFonts w:asciiTheme="minorHAnsi" w:hAnsiTheme="minorHAnsi" w:cstheme="minorBidi"/>
          <w:sz w:val="22"/>
          <w:szCs w:val="22"/>
        </w:rPr>
        <w:t xml:space="preserve"> (PSPs)</w:t>
      </w:r>
      <w:r w:rsidR="00AF6A40">
        <w:rPr>
          <w:rFonts w:asciiTheme="minorHAnsi" w:hAnsiTheme="minorHAnsi" w:cstheme="minorBidi"/>
          <w:sz w:val="22"/>
          <w:szCs w:val="22"/>
        </w:rPr>
        <w:t>.</w:t>
      </w:r>
    </w:p>
    <w:p w14:paraId="06868495" w14:textId="77777777" w:rsidR="00AF6A40" w:rsidRPr="00AF6A40" w:rsidRDefault="00AF6A40" w:rsidP="00AF6A40">
      <w:pPr>
        <w:ind w:left="714" w:hanging="357"/>
        <w:rPr>
          <w:sz w:val="22"/>
          <w:szCs w:val="22"/>
        </w:rPr>
      </w:pPr>
    </w:p>
    <w:p w14:paraId="5898A786" w14:textId="3EA94A16" w:rsidR="00AF6A40" w:rsidRPr="00C71C32" w:rsidRDefault="00AF6A40" w:rsidP="001F7AD7">
      <w:pPr>
        <w:pStyle w:val="BasicParagraph"/>
        <w:numPr>
          <w:ilvl w:val="0"/>
          <w:numId w:val="37"/>
        </w:numPr>
        <w:spacing w:line="276" w:lineRule="auto"/>
        <w:rPr>
          <w:rFonts w:asciiTheme="minorHAnsi" w:hAnsiTheme="minorHAnsi" w:cstheme="minorBidi"/>
          <w:sz w:val="22"/>
          <w:szCs w:val="22"/>
        </w:rPr>
      </w:pPr>
      <w:r>
        <w:rPr>
          <w:rFonts w:asciiTheme="minorHAnsi" w:hAnsiTheme="minorHAnsi" w:cstheme="minorBidi"/>
          <w:sz w:val="22"/>
          <w:szCs w:val="22"/>
        </w:rPr>
        <w:t xml:space="preserve">The </w:t>
      </w:r>
      <w:r w:rsidRPr="00AF6A40">
        <w:rPr>
          <w:rFonts w:asciiTheme="minorHAnsi" w:hAnsiTheme="minorHAnsi" w:cstheme="minorBidi"/>
          <w:sz w:val="22"/>
          <w:szCs w:val="22"/>
        </w:rPr>
        <w:t>cost of investment and maintenance</w:t>
      </w:r>
      <w:r>
        <w:rPr>
          <w:rFonts w:asciiTheme="minorHAnsi" w:hAnsiTheme="minorHAnsi" w:cstheme="minorBidi"/>
          <w:sz w:val="22"/>
          <w:szCs w:val="22"/>
        </w:rPr>
        <w:t xml:space="preserve"> of the payment rails</w:t>
      </w:r>
      <w:r w:rsidRPr="00AF6A40">
        <w:rPr>
          <w:rFonts w:asciiTheme="minorHAnsi" w:hAnsiTheme="minorHAnsi" w:cstheme="minorBidi"/>
          <w:sz w:val="22"/>
          <w:szCs w:val="22"/>
        </w:rPr>
        <w:t xml:space="preserve"> across participants in the payments ecosystem</w:t>
      </w:r>
      <w:r>
        <w:rPr>
          <w:rFonts w:asciiTheme="minorHAnsi" w:hAnsiTheme="minorHAnsi" w:cstheme="minorBidi"/>
          <w:sz w:val="22"/>
          <w:szCs w:val="22"/>
        </w:rPr>
        <w:t xml:space="preserve"> – </w:t>
      </w:r>
      <w:r w:rsidR="005C14EC">
        <w:rPr>
          <w:rFonts w:asciiTheme="minorHAnsi" w:hAnsiTheme="minorHAnsi" w:cstheme="minorBidi"/>
          <w:sz w:val="22"/>
          <w:szCs w:val="22"/>
        </w:rPr>
        <w:t xml:space="preserve">Australia’s </w:t>
      </w:r>
      <w:r>
        <w:rPr>
          <w:rFonts w:asciiTheme="minorHAnsi" w:hAnsiTheme="minorHAnsi" w:cstheme="minorBidi"/>
          <w:sz w:val="22"/>
          <w:szCs w:val="22"/>
        </w:rPr>
        <w:t xml:space="preserve">system </w:t>
      </w:r>
      <w:r w:rsidRPr="00AF6A40">
        <w:rPr>
          <w:rFonts w:asciiTheme="minorHAnsi" w:hAnsiTheme="minorHAnsi" w:cstheme="minorBidi"/>
          <w:sz w:val="22"/>
          <w:szCs w:val="22"/>
        </w:rPr>
        <w:t xml:space="preserve">requires ongoing maintenance and investment, which needs to be shared </w:t>
      </w:r>
      <w:r w:rsidR="005C14EC">
        <w:rPr>
          <w:rFonts w:asciiTheme="minorHAnsi" w:hAnsiTheme="minorHAnsi" w:cstheme="minorBidi"/>
          <w:sz w:val="22"/>
          <w:szCs w:val="22"/>
        </w:rPr>
        <w:t xml:space="preserve">fairly </w:t>
      </w:r>
      <w:r w:rsidRPr="00AF6A40">
        <w:rPr>
          <w:rFonts w:asciiTheme="minorHAnsi" w:hAnsiTheme="minorHAnsi" w:cstheme="minorBidi"/>
          <w:sz w:val="22"/>
          <w:szCs w:val="22"/>
        </w:rPr>
        <w:t xml:space="preserve">across entrants </w:t>
      </w:r>
      <w:proofErr w:type="spellStart"/>
      <w:r w:rsidRPr="00AF6A40">
        <w:rPr>
          <w:rFonts w:asciiTheme="minorHAnsi" w:hAnsiTheme="minorHAnsi" w:cstheme="minorBidi"/>
          <w:sz w:val="22"/>
          <w:szCs w:val="22"/>
        </w:rPr>
        <w:t>utilising</w:t>
      </w:r>
      <w:proofErr w:type="spellEnd"/>
      <w:r w:rsidRPr="00AF6A40">
        <w:rPr>
          <w:rFonts w:asciiTheme="minorHAnsi" w:hAnsiTheme="minorHAnsi" w:cstheme="minorBidi"/>
          <w:sz w:val="22"/>
          <w:szCs w:val="22"/>
        </w:rPr>
        <w:t xml:space="preserve"> existing payment rails. If existing payment system participants continue to solely cover these costs, then this will reduce the capacity to invest in new technologies and services that can better support consumers and achieve the government’s digital economy agenda.</w:t>
      </w:r>
    </w:p>
    <w:p w14:paraId="3900ED6A" w14:textId="77777777" w:rsidR="00AF6A40" w:rsidRDefault="00AF6A40" w:rsidP="001F7AD7">
      <w:pPr>
        <w:pStyle w:val="BasicParagraph"/>
        <w:spacing w:line="276" w:lineRule="auto"/>
        <w:rPr>
          <w:rFonts w:asciiTheme="minorHAnsi" w:hAnsiTheme="minorHAnsi" w:cstheme="minorBidi"/>
          <w:sz w:val="22"/>
          <w:szCs w:val="22"/>
        </w:rPr>
      </w:pPr>
    </w:p>
    <w:p w14:paraId="48333CDF" w14:textId="735FB072" w:rsidR="00EF1F18" w:rsidRPr="00DA65F7" w:rsidRDefault="00EF1F18"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Our response to the </w:t>
      </w:r>
      <w:r w:rsidR="60D94402" w:rsidRPr="00DA65F7">
        <w:rPr>
          <w:rFonts w:asciiTheme="minorHAnsi" w:hAnsiTheme="minorHAnsi" w:cstheme="minorBidi"/>
          <w:sz w:val="22"/>
          <w:szCs w:val="22"/>
        </w:rPr>
        <w:t>R</w:t>
      </w:r>
      <w:r w:rsidRPr="00DA65F7">
        <w:rPr>
          <w:rFonts w:asciiTheme="minorHAnsi" w:hAnsiTheme="minorHAnsi" w:cstheme="minorBidi"/>
          <w:sz w:val="22"/>
          <w:szCs w:val="22"/>
        </w:rPr>
        <w:t xml:space="preserve">eview is outlined below, </w:t>
      </w:r>
      <w:r w:rsidR="2080D712" w:rsidRPr="00DA65F7">
        <w:rPr>
          <w:rFonts w:asciiTheme="minorHAnsi" w:hAnsiTheme="minorHAnsi" w:cstheme="minorBidi"/>
          <w:sz w:val="22"/>
          <w:szCs w:val="22"/>
        </w:rPr>
        <w:t>and</w:t>
      </w:r>
      <w:r w:rsidRPr="00DA65F7">
        <w:rPr>
          <w:rFonts w:asciiTheme="minorHAnsi" w:hAnsiTheme="minorHAnsi" w:cstheme="minorBidi"/>
          <w:sz w:val="22"/>
          <w:szCs w:val="22"/>
        </w:rPr>
        <w:t xml:space="preserve"> our key recommendations are: </w:t>
      </w:r>
    </w:p>
    <w:p w14:paraId="045A8B22" w14:textId="77777777" w:rsidR="00EF1F18" w:rsidRPr="00DA65F7" w:rsidRDefault="00EF1F18" w:rsidP="001F7AD7">
      <w:pPr>
        <w:pStyle w:val="BasicParagraph"/>
        <w:spacing w:line="276" w:lineRule="auto"/>
        <w:rPr>
          <w:rFonts w:asciiTheme="minorHAnsi" w:hAnsiTheme="minorHAnsi" w:cstheme="minorHAnsi"/>
          <w:sz w:val="22"/>
          <w:szCs w:val="22"/>
        </w:rPr>
      </w:pPr>
    </w:p>
    <w:p w14:paraId="0F7E018B" w14:textId="430DE366" w:rsidR="00EF1F18" w:rsidRPr="00DA65F7" w:rsidRDefault="00C00F12" w:rsidP="001F7AD7">
      <w:pPr>
        <w:pStyle w:val="BasicParagraph"/>
        <w:numPr>
          <w:ilvl w:val="0"/>
          <w:numId w:val="35"/>
        </w:numPr>
        <w:spacing w:line="276" w:lineRule="auto"/>
        <w:rPr>
          <w:rFonts w:asciiTheme="minorHAnsi" w:hAnsiTheme="minorHAnsi" w:cstheme="minorBidi"/>
          <w:b/>
          <w:sz w:val="22"/>
          <w:szCs w:val="22"/>
        </w:rPr>
      </w:pPr>
      <w:r w:rsidRPr="00DA65F7">
        <w:rPr>
          <w:rFonts w:asciiTheme="minorHAnsi" w:hAnsiTheme="minorHAnsi" w:cstheme="minorBidi"/>
          <w:b/>
          <w:sz w:val="22"/>
          <w:szCs w:val="22"/>
        </w:rPr>
        <w:t>S</w:t>
      </w:r>
      <w:r w:rsidR="00EF1F18" w:rsidRPr="00DA65F7">
        <w:rPr>
          <w:rFonts w:asciiTheme="minorHAnsi" w:hAnsiTheme="minorHAnsi" w:cstheme="minorBidi"/>
          <w:b/>
          <w:sz w:val="22"/>
          <w:szCs w:val="22"/>
        </w:rPr>
        <w:t>urcharging on debit transactions should be banned, with a cap on credit transactions applied</w:t>
      </w:r>
      <w:r w:rsidR="4690063C" w:rsidRPr="00DA65F7">
        <w:rPr>
          <w:rFonts w:asciiTheme="minorHAnsi" w:hAnsiTheme="minorHAnsi" w:cstheme="minorBidi"/>
          <w:b/>
          <w:bCs/>
          <w:sz w:val="22"/>
          <w:szCs w:val="22"/>
        </w:rPr>
        <w:t>,</w:t>
      </w:r>
      <w:r w:rsidR="00EF1F18" w:rsidRPr="00DA65F7">
        <w:rPr>
          <w:rFonts w:asciiTheme="minorHAnsi" w:hAnsiTheme="minorHAnsi" w:cstheme="minorBidi"/>
          <w:b/>
          <w:sz w:val="22"/>
          <w:szCs w:val="22"/>
        </w:rPr>
        <w:t xml:space="preserve"> </w:t>
      </w:r>
      <w:r w:rsidR="77DDE043" w:rsidRPr="00DA65F7">
        <w:rPr>
          <w:rFonts w:asciiTheme="minorHAnsi" w:hAnsiTheme="minorHAnsi" w:cstheme="minorBidi"/>
          <w:b/>
          <w:bCs/>
          <w:sz w:val="22"/>
          <w:szCs w:val="22"/>
        </w:rPr>
        <w:t>and</w:t>
      </w:r>
      <w:r w:rsidR="00EF1F18" w:rsidRPr="00DA65F7">
        <w:rPr>
          <w:rFonts w:asciiTheme="minorHAnsi" w:hAnsiTheme="minorHAnsi" w:cstheme="minorBidi"/>
          <w:b/>
          <w:sz w:val="22"/>
          <w:szCs w:val="22"/>
        </w:rPr>
        <w:t xml:space="preserve"> greater enforcement</w:t>
      </w:r>
      <w:r w:rsidR="009048C3" w:rsidRPr="00DA65F7">
        <w:rPr>
          <w:rFonts w:asciiTheme="minorHAnsi" w:hAnsiTheme="minorHAnsi" w:cstheme="minorBidi"/>
          <w:b/>
          <w:sz w:val="22"/>
          <w:szCs w:val="22"/>
        </w:rPr>
        <w:t xml:space="preserve"> by the Australian Competition and Consumer Commission (ACCC)</w:t>
      </w:r>
      <w:r w:rsidR="00EF1F18" w:rsidRPr="00DA65F7">
        <w:rPr>
          <w:rFonts w:asciiTheme="minorHAnsi" w:hAnsiTheme="minorHAnsi" w:cstheme="minorBidi"/>
          <w:b/>
          <w:sz w:val="22"/>
          <w:szCs w:val="22"/>
        </w:rPr>
        <w:t xml:space="preserve">. </w:t>
      </w:r>
    </w:p>
    <w:p w14:paraId="04BEDC44" w14:textId="77777777" w:rsidR="00EF1F18" w:rsidRPr="00DA65F7" w:rsidRDefault="00EF1F18" w:rsidP="001F7AD7">
      <w:pPr>
        <w:pStyle w:val="BasicParagraph"/>
        <w:spacing w:line="276" w:lineRule="auto"/>
        <w:ind w:left="720"/>
        <w:rPr>
          <w:rFonts w:asciiTheme="minorHAnsi" w:hAnsiTheme="minorHAnsi" w:cstheme="minorHAnsi"/>
          <w:sz w:val="22"/>
          <w:szCs w:val="22"/>
        </w:rPr>
      </w:pPr>
    </w:p>
    <w:p w14:paraId="34D8A22B" w14:textId="77777777" w:rsidR="00D966D6" w:rsidRPr="00F63B12" w:rsidRDefault="00D966D6" w:rsidP="00D966D6">
      <w:pPr>
        <w:pStyle w:val="BasicParagraph"/>
        <w:numPr>
          <w:ilvl w:val="0"/>
          <w:numId w:val="35"/>
        </w:numPr>
        <w:spacing w:line="276" w:lineRule="auto"/>
        <w:rPr>
          <w:rFonts w:asciiTheme="minorHAnsi" w:hAnsiTheme="minorHAnsi" w:cstheme="minorHAnsi"/>
          <w:b/>
          <w:bCs/>
          <w:sz w:val="22"/>
          <w:szCs w:val="22"/>
        </w:rPr>
      </w:pPr>
      <w:r w:rsidRPr="00F63B12">
        <w:rPr>
          <w:rFonts w:asciiTheme="minorHAnsi" w:hAnsiTheme="minorHAnsi" w:cstheme="minorHAnsi"/>
          <w:b/>
          <w:bCs/>
          <w:sz w:val="22"/>
          <w:szCs w:val="22"/>
        </w:rPr>
        <w:t>The definition of ‘cost of acceptance’ should be tightened to prohibit the bundling of other business services not directly related to transaction cost</w:t>
      </w:r>
      <w:r>
        <w:rPr>
          <w:rFonts w:asciiTheme="minorHAnsi" w:hAnsiTheme="minorHAnsi" w:cstheme="minorHAnsi"/>
          <w:b/>
          <w:bCs/>
          <w:sz w:val="22"/>
          <w:szCs w:val="22"/>
        </w:rPr>
        <w:t>s</w:t>
      </w:r>
      <w:r w:rsidRPr="00F63B12">
        <w:rPr>
          <w:rFonts w:asciiTheme="minorHAnsi" w:hAnsiTheme="minorHAnsi" w:cstheme="minorHAnsi"/>
          <w:b/>
          <w:bCs/>
          <w:sz w:val="22"/>
          <w:szCs w:val="22"/>
        </w:rPr>
        <w:t>.</w:t>
      </w:r>
    </w:p>
    <w:p w14:paraId="16FD13AF" w14:textId="77777777" w:rsidR="00D966D6" w:rsidRDefault="00EF1F18" w:rsidP="00F63B12">
      <w:pPr>
        <w:pStyle w:val="BasicParagraph"/>
        <w:numPr>
          <w:ilvl w:val="0"/>
          <w:numId w:val="35"/>
        </w:numPr>
        <w:spacing w:line="276" w:lineRule="auto"/>
        <w:rPr>
          <w:rFonts w:asciiTheme="minorHAnsi" w:hAnsiTheme="minorHAnsi" w:cstheme="minorHAnsi"/>
          <w:b/>
          <w:bCs/>
          <w:sz w:val="22"/>
          <w:szCs w:val="22"/>
        </w:rPr>
      </w:pPr>
      <w:r w:rsidRPr="00DA65F7">
        <w:rPr>
          <w:rFonts w:asciiTheme="minorHAnsi" w:hAnsiTheme="minorHAnsi" w:cstheme="minorHAnsi"/>
          <w:b/>
          <w:bCs/>
          <w:sz w:val="22"/>
          <w:szCs w:val="22"/>
        </w:rPr>
        <w:lastRenderedPageBreak/>
        <w:t xml:space="preserve">Interchange fee categories should be </w:t>
      </w:r>
      <w:r w:rsidR="00F118BA" w:rsidRPr="00DA65F7">
        <w:rPr>
          <w:rFonts w:asciiTheme="minorHAnsi" w:hAnsiTheme="minorHAnsi" w:cstheme="minorHAnsi"/>
          <w:b/>
          <w:bCs/>
          <w:sz w:val="22"/>
          <w:szCs w:val="22"/>
        </w:rPr>
        <w:t>collapsed</w:t>
      </w:r>
      <w:r w:rsidR="007D56D6" w:rsidRPr="00DA65F7">
        <w:rPr>
          <w:rFonts w:asciiTheme="minorHAnsi" w:hAnsiTheme="minorHAnsi" w:cstheme="minorHAnsi"/>
          <w:b/>
          <w:bCs/>
          <w:sz w:val="22"/>
          <w:szCs w:val="22"/>
        </w:rPr>
        <w:t xml:space="preserve"> and aligned across the industry</w:t>
      </w:r>
      <w:r w:rsidR="00D27D70" w:rsidRPr="00DA65F7">
        <w:rPr>
          <w:rFonts w:asciiTheme="minorHAnsi" w:hAnsiTheme="minorHAnsi" w:cstheme="minorHAnsi"/>
          <w:b/>
          <w:bCs/>
          <w:sz w:val="22"/>
          <w:szCs w:val="22"/>
        </w:rPr>
        <w:t xml:space="preserve"> </w:t>
      </w:r>
      <w:r w:rsidR="00F118BA" w:rsidRPr="00DA65F7">
        <w:rPr>
          <w:rFonts w:asciiTheme="minorHAnsi" w:hAnsiTheme="minorHAnsi" w:cstheme="minorHAnsi"/>
          <w:b/>
          <w:bCs/>
          <w:sz w:val="22"/>
          <w:szCs w:val="22"/>
        </w:rPr>
        <w:t>while continuing to</w:t>
      </w:r>
      <w:r w:rsidR="00D27D70" w:rsidRPr="00DA65F7">
        <w:rPr>
          <w:rFonts w:asciiTheme="minorHAnsi" w:hAnsiTheme="minorHAnsi" w:cstheme="minorHAnsi"/>
          <w:b/>
          <w:bCs/>
          <w:sz w:val="22"/>
          <w:szCs w:val="22"/>
        </w:rPr>
        <w:t xml:space="preserve"> ensure </w:t>
      </w:r>
      <w:r w:rsidR="008A70BA" w:rsidRPr="00DA65F7">
        <w:rPr>
          <w:rFonts w:asciiTheme="minorHAnsi" w:hAnsiTheme="minorHAnsi" w:cstheme="minorHAnsi"/>
          <w:b/>
          <w:bCs/>
          <w:sz w:val="22"/>
          <w:szCs w:val="22"/>
        </w:rPr>
        <w:t xml:space="preserve">merchants are not </w:t>
      </w:r>
      <w:r w:rsidR="00F118BA" w:rsidRPr="00DA65F7">
        <w:rPr>
          <w:rFonts w:asciiTheme="minorHAnsi" w:hAnsiTheme="minorHAnsi" w:cstheme="minorHAnsi"/>
          <w:b/>
          <w:bCs/>
          <w:sz w:val="22"/>
          <w:szCs w:val="22"/>
        </w:rPr>
        <w:t>paying higher fees</w:t>
      </w:r>
      <w:r w:rsidRPr="00DA65F7">
        <w:rPr>
          <w:rFonts w:asciiTheme="minorHAnsi" w:hAnsiTheme="minorHAnsi" w:cstheme="minorHAnsi"/>
          <w:b/>
          <w:bCs/>
          <w:sz w:val="22"/>
          <w:szCs w:val="22"/>
        </w:rPr>
        <w:t>.</w:t>
      </w:r>
    </w:p>
    <w:p w14:paraId="0A40A607" w14:textId="75D211AD" w:rsidR="008F4A3A" w:rsidRPr="00F63B12" w:rsidRDefault="00EF1F18" w:rsidP="00D966D6">
      <w:pPr>
        <w:pStyle w:val="BasicParagraph"/>
        <w:spacing w:line="276" w:lineRule="auto"/>
        <w:ind w:left="720"/>
        <w:rPr>
          <w:rFonts w:asciiTheme="minorHAnsi" w:hAnsiTheme="minorHAnsi" w:cstheme="minorHAnsi"/>
          <w:b/>
          <w:bCs/>
          <w:sz w:val="22"/>
          <w:szCs w:val="22"/>
        </w:rPr>
      </w:pPr>
      <w:r w:rsidRPr="00DA65F7">
        <w:rPr>
          <w:rFonts w:asciiTheme="minorHAnsi" w:hAnsiTheme="minorHAnsi" w:cstheme="minorHAnsi"/>
          <w:b/>
          <w:bCs/>
          <w:sz w:val="22"/>
          <w:szCs w:val="22"/>
        </w:rPr>
        <w:t xml:space="preserve"> </w:t>
      </w:r>
    </w:p>
    <w:p w14:paraId="5B877B83" w14:textId="738BAD10" w:rsidR="00F63B12" w:rsidRDefault="008F4A3A" w:rsidP="00F63B12">
      <w:pPr>
        <w:pStyle w:val="BasicParagraph"/>
        <w:numPr>
          <w:ilvl w:val="0"/>
          <w:numId w:val="35"/>
        </w:numPr>
        <w:spacing w:line="276" w:lineRule="auto"/>
        <w:rPr>
          <w:rFonts w:asciiTheme="minorHAnsi" w:hAnsiTheme="minorHAnsi" w:cstheme="minorHAnsi"/>
          <w:b/>
          <w:bCs/>
          <w:sz w:val="22"/>
          <w:szCs w:val="22"/>
        </w:rPr>
      </w:pPr>
      <w:r w:rsidRPr="00F63B12">
        <w:rPr>
          <w:rFonts w:asciiTheme="minorHAnsi" w:hAnsiTheme="minorHAnsi" w:cstheme="minorHAnsi"/>
          <w:b/>
          <w:bCs/>
          <w:sz w:val="22"/>
          <w:szCs w:val="22"/>
        </w:rPr>
        <w:t>Scheme fees should be simplified by reducing the number of fees, and billing items and fee categories</w:t>
      </w:r>
      <w:r w:rsidR="00F63B12">
        <w:rPr>
          <w:rFonts w:asciiTheme="minorHAnsi" w:hAnsiTheme="minorHAnsi" w:cstheme="minorHAnsi"/>
          <w:b/>
          <w:bCs/>
          <w:sz w:val="22"/>
          <w:szCs w:val="22"/>
        </w:rPr>
        <w:t xml:space="preserve"> should be </w:t>
      </w:r>
      <w:proofErr w:type="spellStart"/>
      <w:r w:rsidR="00F63B12">
        <w:rPr>
          <w:rFonts w:asciiTheme="minorHAnsi" w:hAnsiTheme="minorHAnsi" w:cstheme="minorHAnsi"/>
          <w:b/>
          <w:bCs/>
          <w:sz w:val="22"/>
          <w:szCs w:val="22"/>
        </w:rPr>
        <w:t>standardised</w:t>
      </w:r>
      <w:proofErr w:type="spellEnd"/>
      <w:r w:rsidRPr="00F63B12">
        <w:rPr>
          <w:rFonts w:asciiTheme="minorHAnsi" w:hAnsiTheme="minorHAnsi" w:cstheme="minorHAnsi"/>
          <w:b/>
          <w:bCs/>
          <w:sz w:val="22"/>
          <w:szCs w:val="22"/>
        </w:rPr>
        <w:t xml:space="preserve"> across the card schemes in Australia. </w:t>
      </w:r>
    </w:p>
    <w:p w14:paraId="0C2F42D4" w14:textId="77777777" w:rsidR="00EF1F18" w:rsidRPr="00DA65F7" w:rsidRDefault="00EF1F18" w:rsidP="001F7AD7">
      <w:pPr>
        <w:pStyle w:val="BasicParagraph"/>
        <w:spacing w:line="276" w:lineRule="auto"/>
        <w:rPr>
          <w:rFonts w:asciiTheme="minorHAnsi" w:hAnsiTheme="minorHAnsi" w:cstheme="minorHAnsi"/>
          <w:sz w:val="22"/>
          <w:szCs w:val="22"/>
        </w:rPr>
      </w:pPr>
    </w:p>
    <w:p w14:paraId="7A699850" w14:textId="18295733" w:rsidR="00EF1F18" w:rsidRPr="00DA65F7" w:rsidRDefault="00EF1F18"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Westpac welcomes the </w:t>
      </w:r>
      <w:r w:rsidR="00C744D7" w:rsidRPr="00DA65F7">
        <w:rPr>
          <w:rFonts w:asciiTheme="minorHAnsi" w:hAnsiTheme="minorHAnsi" w:cstheme="minorBidi"/>
          <w:sz w:val="22"/>
          <w:szCs w:val="22"/>
        </w:rPr>
        <w:t>Review,</w:t>
      </w:r>
      <w:r w:rsidR="00C00F12" w:rsidRPr="00DA65F7">
        <w:rPr>
          <w:rFonts w:asciiTheme="minorHAnsi" w:hAnsiTheme="minorHAnsi" w:cstheme="minorBidi"/>
          <w:sz w:val="22"/>
          <w:szCs w:val="22"/>
        </w:rPr>
        <w:t xml:space="preserve"> and </w:t>
      </w:r>
      <w:r w:rsidR="00BD57A7" w:rsidRPr="00DA65F7">
        <w:rPr>
          <w:rFonts w:asciiTheme="minorHAnsi" w:hAnsiTheme="minorHAnsi" w:cstheme="minorBidi"/>
          <w:sz w:val="22"/>
          <w:szCs w:val="22"/>
        </w:rPr>
        <w:t xml:space="preserve">we </w:t>
      </w:r>
      <w:r w:rsidR="00C00F12" w:rsidRPr="00DA65F7">
        <w:rPr>
          <w:rFonts w:asciiTheme="minorHAnsi" w:hAnsiTheme="minorHAnsi" w:cstheme="minorBidi"/>
          <w:sz w:val="22"/>
          <w:szCs w:val="22"/>
        </w:rPr>
        <w:t>see it as a</w:t>
      </w:r>
      <w:r w:rsidRPr="00DA65F7">
        <w:rPr>
          <w:rFonts w:asciiTheme="minorHAnsi" w:hAnsiTheme="minorHAnsi" w:cstheme="minorBidi"/>
          <w:sz w:val="22"/>
          <w:szCs w:val="22"/>
        </w:rPr>
        <w:t xml:space="preserve"> timely</w:t>
      </w:r>
      <w:r w:rsidR="00C00F12" w:rsidRPr="00DA65F7">
        <w:rPr>
          <w:rFonts w:asciiTheme="minorHAnsi" w:hAnsiTheme="minorHAnsi" w:cstheme="minorBidi"/>
          <w:sz w:val="22"/>
          <w:szCs w:val="22"/>
        </w:rPr>
        <w:t xml:space="preserve"> opportunity to</w:t>
      </w:r>
      <w:r w:rsidRPr="00DA65F7">
        <w:rPr>
          <w:rFonts w:asciiTheme="minorHAnsi" w:hAnsiTheme="minorHAnsi" w:cstheme="minorBidi"/>
          <w:sz w:val="22"/>
          <w:szCs w:val="22"/>
        </w:rPr>
        <w:t xml:space="preserve"> reset </w:t>
      </w:r>
      <w:r w:rsidR="473814FC" w:rsidRPr="00DA65F7">
        <w:rPr>
          <w:rFonts w:asciiTheme="minorHAnsi" w:hAnsiTheme="minorHAnsi" w:cstheme="minorBidi"/>
          <w:sz w:val="22"/>
          <w:szCs w:val="22"/>
        </w:rPr>
        <w:t>and</w:t>
      </w:r>
      <w:r w:rsidRPr="00DA65F7">
        <w:rPr>
          <w:rFonts w:asciiTheme="minorHAnsi" w:hAnsiTheme="minorHAnsi" w:cstheme="minorBidi"/>
          <w:sz w:val="22"/>
          <w:szCs w:val="22"/>
        </w:rPr>
        <w:t xml:space="preserve"> help ensure Australia maintains one of the world’s best payments systems</w:t>
      </w:r>
      <w:r w:rsidR="00BD57A7" w:rsidRPr="00DA65F7">
        <w:rPr>
          <w:rFonts w:asciiTheme="minorHAnsi" w:hAnsiTheme="minorHAnsi" w:cstheme="minorBidi"/>
          <w:sz w:val="22"/>
          <w:szCs w:val="22"/>
        </w:rPr>
        <w:t>. One</w:t>
      </w:r>
      <w:r w:rsidRPr="00DA65F7">
        <w:rPr>
          <w:rFonts w:asciiTheme="minorHAnsi" w:hAnsiTheme="minorHAnsi" w:cstheme="minorBidi"/>
          <w:sz w:val="22"/>
          <w:szCs w:val="22"/>
        </w:rPr>
        <w:t xml:space="preserve"> that is efficient</w:t>
      </w:r>
      <w:r w:rsidR="00BD57A7" w:rsidRPr="00DA65F7">
        <w:rPr>
          <w:rFonts w:asciiTheme="minorHAnsi" w:hAnsiTheme="minorHAnsi" w:cstheme="minorBidi"/>
          <w:sz w:val="22"/>
          <w:szCs w:val="22"/>
        </w:rPr>
        <w:t xml:space="preserve"> and</w:t>
      </w:r>
      <w:r w:rsidRPr="00DA65F7">
        <w:rPr>
          <w:rFonts w:asciiTheme="minorHAnsi" w:hAnsiTheme="minorHAnsi" w:cstheme="minorBidi"/>
          <w:sz w:val="22"/>
          <w:szCs w:val="22"/>
        </w:rPr>
        <w:t xml:space="preserve"> encourages innovation</w:t>
      </w:r>
      <w:r w:rsidR="3CA7323F" w:rsidRPr="00DA65F7">
        <w:rPr>
          <w:rFonts w:asciiTheme="minorHAnsi" w:hAnsiTheme="minorHAnsi" w:cstheme="minorBidi"/>
          <w:sz w:val="22"/>
          <w:szCs w:val="22"/>
        </w:rPr>
        <w:t>,</w:t>
      </w:r>
      <w:r w:rsidR="00BD57A7" w:rsidRPr="00DA65F7">
        <w:rPr>
          <w:rFonts w:asciiTheme="minorHAnsi" w:hAnsiTheme="minorHAnsi" w:cstheme="minorBidi"/>
          <w:sz w:val="22"/>
          <w:szCs w:val="22"/>
        </w:rPr>
        <w:t xml:space="preserve"> </w:t>
      </w:r>
      <w:r w:rsidRPr="00DA65F7">
        <w:rPr>
          <w:rFonts w:asciiTheme="minorHAnsi" w:hAnsiTheme="minorHAnsi" w:cstheme="minorBidi"/>
          <w:sz w:val="22"/>
          <w:szCs w:val="22"/>
        </w:rPr>
        <w:t>while continuing to benefit both consumers and business</w:t>
      </w:r>
      <w:r w:rsidR="49B896DF" w:rsidRPr="00DA65F7">
        <w:rPr>
          <w:rFonts w:asciiTheme="minorHAnsi" w:hAnsiTheme="minorHAnsi" w:cstheme="minorBidi"/>
          <w:sz w:val="22"/>
          <w:szCs w:val="22"/>
        </w:rPr>
        <w:t>,</w:t>
      </w:r>
      <w:r w:rsidRPr="00DA65F7">
        <w:rPr>
          <w:rFonts w:asciiTheme="minorHAnsi" w:hAnsiTheme="minorHAnsi" w:cstheme="minorBidi"/>
          <w:sz w:val="22"/>
          <w:szCs w:val="22"/>
        </w:rPr>
        <w:t xml:space="preserve"> where the cost of a sale is fair</w:t>
      </w:r>
      <w:r w:rsidR="00BD57A7" w:rsidRPr="00DA65F7">
        <w:rPr>
          <w:rFonts w:asciiTheme="minorHAnsi" w:hAnsiTheme="minorHAnsi" w:cstheme="minorBidi"/>
          <w:sz w:val="22"/>
          <w:szCs w:val="22"/>
        </w:rPr>
        <w:t>,</w:t>
      </w:r>
      <w:r w:rsidRPr="00DA65F7">
        <w:rPr>
          <w:rFonts w:asciiTheme="minorHAnsi" w:hAnsiTheme="minorHAnsi" w:cstheme="minorBidi"/>
          <w:sz w:val="22"/>
          <w:szCs w:val="22"/>
        </w:rPr>
        <w:t xml:space="preserve"> represents value to the business and the consumer has a </w:t>
      </w:r>
      <w:r w:rsidR="00BD57A7" w:rsidRPr="00DA65F7">
        <w:rPr>
          <w:rFonts w:asciiTheme="minorHAnsi" w:hAnsiTheme="minorHAnsi" w:cstheme="minorBidi"/>
          <w:sz w:val="22"/>
          <w:szCs w:val="22"/>
        </w:rPr>
        <w:t xml:space="preserve">fee-free </w:t>
      </w:r>
      <w:r w:rsidRPr="00DA65F7">
        <w:rPr>
          <w:rFonts w:asciiTheme="minorHAnsi" w:hAnsiTheme="minorHAnsi" w:cstheme="minorBidi"/>
          <w:sz w:val="22"/>
          <w:szCs w:val="22"/>
        </w:rPr>
        <w:t xml:space="preserve">cash alternative. </w:t>
      </w:r>
    </w:p>
    <w:p w14:paraId="763F3343" w14:textId="61EA2AD4" w:rsidR="00C00F12" w:rsidRDefault="00C00F12" w:rsidP="00EF1F18">
      <w:pPr>
        <w:pStyle w:val="BasicParagraph"/>
        <w:spacing w:line="240" w:lineRule="auto"/>
        <w:rPr>
          <w:rFonts w:asciiTheme="minorHAnsi" w:hAnsiTheme="minorHAnsi" w:cstheme="minorHAnsi"/>
          <w:sz w:val="20"/>
          <w:szCs w:val="20"/>
        </w:rPr>
      </w:pPr>
    </w:p>
    <w:p w14:paraId="0550E4B5" w14:textId="77777777" w:rsidR="00EF1F18" w:rsidRDefault="00EF1F18" w:rsidP="00EF1F18">
      <w:pPr>
        <w:pStyle w:val="BasicParagraph"/>
        <w:spacing w:line="240" w:lineRule="auto"/>
        <w:rPr>
          <w:rFonts w:asciiTheme="minorHAnsi" w:hAnsiTheme="minorHAnsi" w:cstheme="minorHAnsi"/>
          <w:sz w:val="20"/>
          <w:szCs w:val="20"/>
        </w:rPr>
      </w:pPr>
    </w:p>
    <w:p w14:paraId="60B6AB20" w14:textId="0B856E86" w:rsidR="00EF1F18" w:rsidRDefault="00EF1F18" w:rsidP="00EF1F18">
      <w:pPr>
        <w:pStyle w:val="BasicParagraph"/>
        <w:spacing w:line="240" w:lineRule="auto"/>
        <w:rPr>
          <w:rFonts w:asciiTheme="minorHAnsi" w:hAnsiTheme="minorHAnsi" w:cstheme="minorHAnsi"/>
          <w:sz w:val="20"/>
          <w:szCs w:val="20"/>
        </w:rPr>
      </w:pPr>
    </w:p>
    <w:p w14:paraId="4A27F833" w14:textId="77777777" w:rsidR="00EF1F18" w:rsidRDefault="00EF1F18" w:rsidP="00EF1F18">
      <w:pPr>
        <w:pStyle w:val="BasicParagraph"/>
        <w:spacing w:line="240" w:lineRule="auto"/>
        <w:rPr>
          <w:rFonts w:asciiTheme="minorHAnsi" w:hAnsiTheme="minorHAnsi" w:cstheme="minorHAnsi"/>
          <w:sz w:val="20"/>
          <w:szCs w:val="20"/>
        </w:rPr>
      </w:pPr>
    </w:p>
    <w:p w14:paraId="30E568AB" w14:textId="77777777" w:rsidR="00EF1F18" w:rsidRDefault="00EF1F18">
      <w:pPr>
        <w:rPr>
          <w:rFonts w:asciiTheme="majorHAnsi" w:eastAsiaTheme="majorEastAsia" w:hAnsiTheme="majorHAnsi" w:cstheme="majorBidi"/>
          <w:b/>
          <w:color w:val="DA160F"/>
          <w:sz w:val="28"/>
          <w:szCs w:val="32"/>
        </w:rPr>
      </w:pPr>
      <w:r>
        <w:rPr>
          <w:color w:val="DA160F"/>
        </w:rPr>
        <w:br w:type="page"/>
      </w:r>
    </w:p>
    <w:p w14:paraId="356D19C7" w14:textId="06EA4240" w:rsidR="00794A62" w:rsidRPr="00EF1F18" w:rsidRDefault="002A135A" w:rsidP="001F7AD7">
      <w:pPr>
        <w:pStyle w:val="Heading1"/>
        <w:tabs>
          <w:tab w:val="right" w:pos="9020"/>
        </w:tabs>
        <w:spacing w:before="0" w:after="120" w:line="276" w:lineRule="auto"/>
      </w:pPr>
      <w:r>
        <w:rPr>
          <w:color w:val="DA160F"/>
        </w:rPr>
        <w:lastRenderedPageBreak/>
        <w:t>Introduction</w:t>
      </w:r>
      <w:r w:rsidR="002C4589" w:rsidRPr="00E350A4">
        <w:rPr>
          <w:color w:val="DA160F"/>
        </w:rPr>
        <w:t xml:space="preserve"> </w:t>
      </w:r>
      <w:r w:rsidR="00190B02">
        <w:tab/>
      </w:r>
    </w:p>
    <w:p w14:paraId="4220A485" w14:textId="5A775F10" w:rsidR="00C744D7" w:rsidRPr="00DA65F7" w:rsidRDefault="00E719FC" w:rsidP="0AB86177">
      <w:pPr>
        <w:pStyle w:val="BasicParagraph"/>
        <w:spacing w:line="276" w:lineRule="auto"/>
        <w:rPr>
          <w:rFonts w:asciiTheme="minorHAnsi" w:hAnsiTheme="minorHAnsi" w:cstheme="minorBidi"/>
          <w:sz w:val="22"/>
          <w:szCs w:val="22"/>
        </w:rPr>
      </w:pPr>
      <w:r w:rsidRPr="0AB86177">
        <w:rPr>
          <w:rFonts w:asciiTheme="minorHAnsi" w:hAnsiTheme="minorHAnsi" w:cstheme="minorBidi"/>
          <w:sz w:val="22"/>
          <w:szCs w:val="22"/>
        </w:rPr>
        <w:t xml:space="preserve">The current digital payments ecosystem was initiated at a time when consumers </w:t>
      </w:r>
      <w:r w:rsidR="00210678" w:rsidRPr="0AB86177">
        <w:rPr>
          <w:rFonts w:asciiTheme="minorHAnsi" w:hAnsiTheme="minorHAnsi" w:cstheme="minorBidi"/>
          <w:sz w:val="22"/>
          <w:szCs w:val="22"/>
        </w:rPr>
        <w:t xml:space="preserve">mostly </w:t>
      </w:r>
      <w:r w:rsidRPr="0AB86177">
        <w:rPr>
          <w:rFonts w:asciiTheme="minorHAnsi" w:hAnsiTheme="minorHAnsi" w:cstheme="minorBidi"/>
          <w:sz w:val="22"/>
          <w:szCs w:val="22"/>
        </w:rPr>
        <w:t xml:space="preserve">used cards for </w:t>
      </w:r>
      <w:r w:rsidR="00210678" w:rsidRPr="0AB86177">
        <w:rPr>
          <w:rFonts w:asciiTheme="minorHAnsi" w:hAnsiTheme="minorHAnsi" w:cstheme="minorBidi"/>
          <w:sz w:val="22"/>
          <w:szCs w:val="22"/>
        </w:rPr>
        <w:t>major</w:t>
      </w:r>
      <w:r w:rsidRPr="0AB86177">
        <w:rPr>
          <w:rFonts w:asciiTheme="minorHAnsi" w:hAnsiTheme="minorHAnsi" w:cstheme="minorBidi"/>
          <w:sz w:val="22"/>
          <w:szCs w:val="22"/>
        </w:rPr>
        <w:t xml:space="preserve"> purch</w:t>
      </w:r>
      <w:r w:rsidR="00210678" w:rsidRPr="0AB86177">
        <w:rPr>
          <w:rFonts w:asciiTheme="minorHAnsi" w:hAnsiTheme="minorHAnsi" w:cstheme="minorBidi"/>
          <w:sz w:val="22"/>
          <w:szCs w:val="22"/>
        </w:rPr>
        <w:t>ases</w:t>
      </w:r>
      <w:r w:rsidRPr="0AB86177">
        <w:rPr>
          <w:rFonts w:asciiTheme="minorHAnsi" w:hAnsiTheme="minorHAnsi" w:cstheme="minorBidi"/>
          <w:sz w:val="22"/>
          <w:szCs w:val="22"/>
        </w:rPr>
        <w:t xml:space="preserve"> and cash was the everyday method of bu</w:t>
      </w:r>
      <w:r w:rsidR="00210678" w:rsidRPr="0AB86177">
        <w:rPr>
          <w:rFonts w:asciiTheme="minorHAnsi" w:hAnsiTheme="minorHAnsi" w:cstheme="minorBidi"/>
          <w:sz w:val="22"/>
          <w:szCs w:val="22"/>
        </w:rPr>
        <w:t xml:space="preserve">ying a cup of coffee, a train ticket or a loaf of bread. </w:t>
      </w:r>
      <w:r w:rsidR="00A07200" w:rsidRPr="0AB86177">
        <w:rPr>
          <w:rFonts w:asciiTheme="minorHAnsi" w:hAnsiTheme="minorHAnsi" w:cstheme="minorBidi"/>
          <w:sz w:val="22"/>
          <w:szCs w:val="22"/>
        </w:rPr>
        <w:t xml:space="preserve"> Now, cards (and digital cards) are the dominant method of payment for all transactions, as noted by the RBA </w:t>
      </w:r>
      <w:r w:rsidR="00D966D6">
        <w:rPr>
          <w:rFonts w:asciiTheme="minorHAnsi" w:hAnsiTheme="minorHAnsi" w:cstheme="minorBidi"/>
          <w:sz w:val="22"/>
          <w:szCs w:val="22"/>
        </w:rPr>
        <w:t>Review</w:t>
      </w:r>
      <w:r w:rsidR="00A07200" w:rsidRPr="0AB86177">
        <w:rPr>
          <w:rFonts w:asciiTheme="minorHAnsi" w:hAnsiTheme="minorHAnsi" w:cstheme="minorBidi"/>
          <w:sz w:val="22"/>
          <w:szCs w:val="22"/>
        </w:rPr>
        <w:t xml:space="preserve">. </w:t>
      </w:r>
      <w:r w:rsidR="00C744D7" w:rsidRPr="0AB86177">
        <w:rPr>
          <w:rFonts w:asciiTheme="minorHAnsi" w:hAnsiTheme="minorHAnsi" w:cstheme="minorBidi"/>
          <w:sz w:val="22"/>
          <w:szCs w:val="22"/>
        </w:rPr>
        <w:t>Based on the RBA's Consumer Payments Survey, card usage ha</w:t>
      </w:r>
      <w:r w:rsidR="004465FC" w:rsidRPr="0AB86177">
        <w:rPr>
          <w:rFonts w:asciiTheme="minorHAnsi" w:hAnsiTheme="minorHAnsi" w:cstheme="minorBidi"/>
          <w:sz w:val="22"/>
          <w:szCs w:val="22"/>
        </w:rPr>
        <w:t>s significantly</w:t>
      </w:r>
      <w:r w:rsidR="00C744D7" w:rsidRPr="0AB86177">
        <w:rPr>
          <w:rFonts w:asciiTheme="minorHAnsi" w:hAnsiTheme="minorHAnsi" w:cstheme="minorBidi"/>
          <w:sz w:val="22"/>
          <w:szCs w:val="22"/>
        </w:rPr>
        <w:t xml:space="preserve"> increased</w:t>
      </w:r>
      <w:r w:rsidR="004465FC" w:rsidRPr="0AB86177">
        <w:rPr>
          <w:rFonts w:asciiTheme="minorHAnsi" w:hAnsiTheme="minorHAnsi" w:cstheme="minorBidi"/>
          <w:sz w:val="22"/>
          <w:szCs w:val="22"/>
        </w:rPr>
        <w:t xml:space="preserve"> with the longer run shift to electronic payment methods accelerated by the COVID-19 pandemic. </w:t>
      </w:r>
    </w:p>
    <w:p w14:paraId="5B345F63" w14:textId="362FE123" w:rsidR="00C744D7" w:rsidRPr="00DA65F7" w:rsidRDefault="00C744D7" w:rsidP="0AB86177">
      <w:pPr>
        <w:pStyle w:val="BasicParagraph"/>
        <w:spacing w:line="276" w:lineRule="auto"/>
        <w:rPr>
          <w:rFonts w:asciiTheme="minorHAnsi" w:hAnsiTheme="minorHAnsi" w:cstheme="minorBidi"/>
          <w:sz w:val="22"/>
          <w:szCs w:val="22"/>
          <w:highlight w:val="yellow"/>
        </w:rPr>
      </w:pPr>
    </w:p>
    <w:p w14:paraId="178F5D46" w14:textId="509F81C2" w:rsidR="00C744D7" w:rsidRPr="00DA65F7" w:rsidRDefault="00C744D7" w:rsidP="0AB86177">
      <w:pPr>
        <w:pStyle w:val="BasicParagraph"/>
        <w:spacing w:line="276" w:lineRule="auto"/>
        <w:rPr>
          <w:rFonts w:asciiTheme="minorHAnsi" w:hAnsiTheme="minorHAnsi" w:cstheme="minorBidi"/>
          <w:sz w:val="22"/>
          <w:szCs w:val="22"/>
        </w:rPr>
      </w:pPr>
      <w:r w:rsidRPr="0AB86177">
        <w:rPr>
          <w:rFonts w:asciiTheme="minorHAnsi" w:hAnsiTheme="minorHAnsi" w:cstheme="minorBidi"/>
          <w:sz w:val="22"/>
          <w:szCs w:val="22"/>
        </w:rPr>
        <w:t>Notably, debit card usage in 202</w:t>
      </w:r>
      <w:r w:rsidR="00FB5F7E" w:rsidRPr="0AB86177">
        <w:rPr>
          <w:rFonts w:asciiTheme="minorHAnsi" w:hAnsiTheme="minorHAnsi" w:cstheme="minorBidi"/>
          <w:sz w:val="22"/>
          <w:szCs w:val="22"/>
        </w:rPr>
        <w:t>2</w:t>
      </w:r>
      <w:r w:rsidRPr="0AB86177">
        <w:rPr>
          <w:rFonts w:asciiTheme="minorHAnsi" w:hAnsiTheme="minorHAnsi" w:cstheme="minorBidi"/>
          <w:sz w:val="22"/>
          <w:szCs w:val="22"/>
        </w:rPr>
        <w:t xml:space="preserve"> was around </w:t>
      </w:r>
      <w:r w:rsidR="00B579B4" w:rsidRPr="0AB86177">
        <w:rPr>
          <w:rFonts w:asciiTheme="minorHAnsi" w:hAnsiTheme="minorHAnsi" w:cstheme="minorBidi"/>
          <w:sz w:val="22"/>
          <w:szCs w:val="22"/>
        </w:rPr>
        <w:t>5</w:t>
      </w:r>
      <w:r w:rsidR="00FB5F7E" w:rsidRPr="0AB86177">
        <w:rPr>
          <w:rFonts w:asciiTheme="minorHAnsi" w:hAnsiTheme="minorHAnsi" w:cstheme="minorBidi"/>
          <w:sz w:val="22"/>
          <w:szCs w:val="22"/>
        </w:rPr>
        <w:t>1</w:t>
      </w:r>
      <w:r w:rsidR="00B579B4" w:rsidRPr="0AB86177">
        <w:rPr>
          <w:rFonts w:asciiTheme="minorHAnsi" w:hAnsiTheme="minorHAnsi" w:cstheme="minorBidi"/>
          <w:sz w:val="22"/>
          <w:szCs w:val="22"/>
        </w:rPr>
        <w:t xml:space="preserve"> per cent of</w:t>
      </w:r>
      <w:r w:rsidRPr="0AB86177">
        <w:rPr>
          <w:rFonts w:asciiTheme="minorHAnsi" w:hAnsiTheme="minorHAnsi" w:cstheme="minorBidi"/>
          <w:sz w:val="22"/>
          <w:szCs w:val="22"/>
        </w:rPr>
        <w:t xml:space="preserve"> all payments and </w:t>
      </w:r>
      <w:r w:rsidR="00667666">
        <w:rPr>
          <w:rFonts w:asciiTheme="minorHAnsi" w:hAnsiTheme="minorHAnsi" w:cstheme="minorBidi"/>
          <w:sz w:val="22"/>
          <w:szCs w:val="22"/>
        </w:rPr>
        <w:t>this</w:t>
      </w:r>
      <w:r w:rsidR="04EE9D02" w:rsidRPr="0AB86177" w:rsidDel="00C70794">
        <w:rPr>
          <w:rFonts w:asciiTheme="minorHAnsi" w:hAnsiTheme="minorHAnsi" w:cstheme="minorBidi"/>
          <w:sz w:val="22"/>
          <w:szCs w:val="22"/>
        </w:rPr>
        <w:t xml:space="preserve"> </w:t>
      </w:r>
      <w:r w:rsidR="00C70794" w:rsidRPr="0AB86177">
        <w:rPr>
          <w:rFonts w:asciiTheme="minorHAnsi" w:hAnsiTheme="minorHAnsi" w:cstheme="minorBidi"/>
          <w:sz w:val="22"/>
          <w:szCs w:val="22"/>
        </w:rPr>
        <w:t>was</w:t>
      </w:r>
      <w:r w:rsidRPr="0AB86177">
        <w:rPr>
          <w:rFonts w:asciiTheme="minorHAnsi" w:hAnsiTheme="minorHAnsi" w:cstheme="minorBidi"/>
          <w:sz w:val="22"/>
          <w:szCs w:val="22"/>
        </w:rPr>
        <w:t xml:space="preserve"> three times higher than </w:t>
      </w:r>
      <w:r w:rsidR="3416CA51" w:rsidRPr="0AB86177">
        <w:rPr>
          <w:rFonts w:asciiTheme="minorHAnsi" w:hAnsiTheme="minorHAnsi" w:cstheme="minorBidi"/>
          <w:sz w:val="22"/>
          <w:szCs w:val="22"/>
        </w:rPr>
        <w:t xml:space="preserve">the percentage </w:t>
      </w:r>
      <w:r w:rsidRPr="0AB86177">
        <w:rPr>
          <w:rFonts w:asciiTheme="minorHAnsi" w:hAnsiTheme="minorHAnsi" w:cstheme="minorBidi"/>
          <w:sz w:val="22"/>
          <w:szCs w:val="22"/>
        </w:rPr>
        <w:t>in 2007</w:t>
      </w:r>
      <w:r w:rsidR="00EF35B0" w:rsidRPr="0AB86177">
        <w:rPr>
          <w:rFonts w:asciiTheme="minorHAnsi" w:hAnsiTheme="minorHAnsi" w:cstheme="minorBidi"/>
          <w:sz w:val="22"/>
          <w:szCs w:val="22"/>
        </w:rPr>
        <w:t xml:space="preserve">. Credit card usage </w:t>
      </w:r>
      <w:r w:rsidR="00FB5F7E" w:rsidRPr="0AB86177">
        <w:rPr>
          <w:rFonts w:asciiTheme="minorHAnsi" w:hAnsiTheme="minorHAnsi" w:cstheme="minorBidi"/>
          <w:sz w:val="22"/>
          <w:szCs w:val="22"/>
        </w:rPr>
        <w:t>made up around 26 per cent of all payments</w:t>
      </w:r>
      <w:r w:rsidR="00C70794" w:rsidRPr="0AB86177">
        <w:rPr>
          <w:rFonts w:asciiTheme="minorHAnsi" w:hAnsiTheme="minorHAnsi" w:cstheme="minorBidi"/>
          <w:sz w:val="22"/>
          <w:szCs w:val="22"/>
        </w:rPr>
        <w:t xml:space="preserve"> in 2022</w:t>
      </w:r>
      <w:r w:rsidR="00FB5F7E" w:rsidRPr="0AB86177">
        <w:rPr>
          <w:rFonts w:asciiTheme="minorHAnsi" w:hAnsiTheme="minorHAnsi" w:cstheme="minorBidi"/>
          <w:sz w:val="22"/>
          <w:szCs w:val="22"/>
        </w:rPr>
        <w:t xml:space="preserve">, </w:t>
      </w:r>
      <w:r w:rsidR="00C70794" w:rsidRPr="0AB86177">
        <w:rPr>
          <w:rFonts w:asciiTheme="minorHAnsi" w:hAnsiTheme="minorHAnsi" w:cstheme="minorBidi"/>
          <w:sz w:val="22"/>
          <w:szCs w:val="22"/>
        </w:rPr>
        <w:t>having doubled since</w:t>
      </w:r>
      <w:r w:rsidR="00FB5F7E" w:rsidRPr="0AB86177">
        <w:rPr>
          <w:rFonts w:asciiTheme="minorHAnsi" w:hAnsiTheme="minorHAnsi" w:cstheme="minorBidi"/>
          <w:sz w:val="22"/>
          <w:szCs w:val="22"/>
        </w:rPr>
        <w:t xml:space="preserve"> 2007. </w:t>
      </w:r>
      <w:r w:rsidRPr="0AB86177">
        <w:rPr>
          <w:rFonts w:asciiTheme="minorHAnsi" w:hAnsiTheme="minorHAnsi" w:cstheme="minorBidi"/>
          <w:sz w:val="22"/>
          <w:szCs w:val="22"/>
        </w:rPr>
        <w:t xml:space="preserve"> </w:t>
      </w:r>
      <w:r w:rsidR="3AD7220D" w:rsidRPr="0AB86177">
        <w:rPr>
          <w:rFonts w:asciiTheme="minorHAnsi" w:hAnsiTheme="minorHAnsi" w:cstheme="minorBidi"/>
          <w:sz w:val="22"/>
          <w:szCs w:val="22"/>
        </w:rPr>
        <w:t>During this same period between 2007 and 2022, c</w:t>
      </w:r>
      <w:r w:rsidR="0036022F" w:rsidRPr="0AB86177">
        <w:rPr>
          <w:rFonts w:asciiTheme="minorHAnsi" w:hAnsiTheme="minorHAnsi" w:cstheme="minorBidi"/>
          <w:sz w:val="22"/>
          <w:szCs w:val="22"/>
        </w:rPr>
        <w:t>ash</w:t>
      </w:r>
      <w:r w:rsidR="00FB5F7E" w:rsidRPr="0AB86177">
        <w:rPr>
          <w:rFonts w:asciiTheme="minorHAnsi" w:hAnsiTheme="minorHAnsi" w:cstheme="minorBidi"/>
          <w:sz w:val="22"/>
          <w:szCs w:val="22"/>
        </w:rPr>
        <w:t xml:space="preserve"> </w:t>
      </w:r>
      <w:r w:rsidR="3D80A939" w:rsidRPr="0AB86177">
        <w:rPr>
          <w:rFonts w:asciiTheme="minorHAnsi" w:hAnsiTheme="minorHAnsi" w:cstheme="minorBidi"/>
          <w:sz w:val="22"/>
          <w:szCs w:val="22"/>
        </w:rPr>
        <w:t xml:space="preserve">transactions steeply declined </w:t>
      </w:r>
      <w:r w:rsidR="000739C8" w:rsidRPr="0AB86177">
        <w:rPr>
          <w:rFonts w:asciiTheme="minorHAnsi" w:hAnsiTheme="minorHAnsi" w:cstheme="minorBidi"/>
          <w:sz w:val="22"/>
          <w:szCs w:val="22"/>
        </w:rPr>
        <w:t xml:space="preserve">from around </w:t>
      </w:r>
      <w:r w:rsidR="0036022F" w:rsidRPr="0AB86177">
        <w:rPr>
          <w:rFonts w:asciiTheme="minorHAnsi" w:hAnsiTheme="minorHAnsi" w:cstheme="minorBidi"/>
          <w:sz w:val="22"/>
          <w:szCs w:val="22"/>
        </w:rPr>
        <w:t>70 per cent of payments in 2007</w:t>
      </w:r>
      <w:r w:rsidR="1639C5E3" w:rsidRPr="0AB86177">
        <w:rPr>
          <w:rFonts w:asciiTheme="minorHAnsi" w:hAnsiTheme="minorHAnsi" w:cstheme="minorBidi"/>
          <w:sz w:val="22"/>
          <w:szCs w:val="22"/>
        </w:rPr>
        <w:t>,</w:t>
      </w:r>
      <w:r w:rsidR="0036022F" w:rsidRPr="0AB86177">
        <w:rPr>
          <w:rFonts w:asciiTheme="minorHAnsi" w:hAnsiTheme="minorHAnsi" w:cstheme="minorBidi"/>
          <w:sz w:val="22"/>
          <w:szCs w:val="22"/>
        </w:rPr>
        <w:t xml:space="preserve"> </w:t>
      </w:r>
      <w:r w:rsidR="000739C8" w:rsidRPr="0AB86177">
        <w:rPr>
          <w:rFonts w:asciiTheme="minorHAnsi" w:hAnsiTheme="minorHAnsi" w:cstheme="minorBidi"/>
          <w:sz w:val="22"/>
          <w:szCs w:val="22"/>
        </w:rPr>
        <w:t>to</w:t>
      </w:r>
      <w:r w:rsidR="0036022F" w:rsidRPr="0AB86177">
        <w:rPr>
          <w:rFonts w:asciiTheme="minorHAnsi" w:hAnsiTheme="minorHAnsi" w:cstheme="minorBidi"/>
          <w:sz w:val="22"/>
          <w:szCs w:val="22"/>
        </w:rPr>
        <w:t xml:space="preserve"> </w:t>
      </w:r>
      <w:r w:rsidR="74E9F84F" w:rsidRPr="0AB86177">
        <w:rPr>
          <w:rFonts w:asciiTheme="minorHAnsi" w:hAnsiTheme="minorHAnsi" w:cstheme="minorBidi"/>
          <w:sz w:val="22"/>
          <w:szCs w:val="22"/>
        </w:rPr>
        <w:t>just</w:t>
      </w:r>
      <w:r w:rsidR="0036022F" w:rsidRPr="0AB86177">
        <w:rPr>
          <w:rFonts w:asciiTheme="minorHAnsi" w:hAnsiTheme="minorHAnsi" w:cstheme="minorBidi"/>
          <w:sz w:val="22"/>
          <w:szCs w:val="22"/>
        </w:rPr>
        <w:t xml:space="preserve"> 13 per cent in 2022.</w:t>
      </w:r>
      <w:r w:rsidR="000739C8" w:rsidRPr="0AB86177">
        <w:rPr>
          <w:rStyle w:val="FootnoteReference"/>
          <w:rFonts w:asciiTheme="minorHAnsi" w:hAnsiTheme="minorHAnsi" w:cstheme="minorBidi"/>
          <w:sz w:val="22"/>
          <w:szCs w:val="22"/>
        </w:rPr>
        <w:footnoteReference w:id="2"/>
      </w:r>
      <w:r w:rsidR="0036022F" w:rsidRPr="0AB86177">
        <w:rPr>
          <w:rFonts w:asciiTheme="minorHAnsi" w:hAnsiTheme="minorHAnsi" w:cstheme="minorBidi"/>
          <w:sz w:val="22"/>
          <w:szCs w:val="22"/>
        </w:rPr>
        <w:t> </w:t>
      </w:r>
    </w:p>
    <w:p w14:paraId="1C62AEF0" w14:textId="77777777" w:rsidR="00C27D73" w:rsidRPr="00DA65F7" w:rsidRDefault="00C27D73" w:rsidP="001F7AD7">
      <w:pPr>
        <w:pStyle w:val="BasicParagraph"/>
        <w:spacing w:line="276" w:lineRule="auto"/>
        <w:rPr>
          <w:rFonts w:asciiTheme="minorHAnsi" w:hAnsiTheme="minorHAnsi" w:cstheme="minorBidi"/>
          <w:sz w:val="22"/>
          <w:szCs w:val="22"/>
        </w:rPr>
      </w:pPr>
    </w:p>
    <w:p w14:paraId="28E60D1B" w14:textId="2B272365" w:rsidR="00210678" w:rsidRPr="00DA65F7" w:rsidRDefault="00210678"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Westpac supports the Government’s view that Australians should have a fee-free alternative to cash for everyday purchases. We also support the RBA’s proposal to review the surcharging framework to ban surcharging on debit transactions and impose a reasonable cap on credit card surcharging.</w:t>
      </w:r>
    </w:p>
    <w:p w14:paraId="53BC718C" w14:textId="77777777" w:rsidR="00210678" w:rsidRPr="00DA65F7" w:rsidRDefault="00210678" w:rsidP="001F7AD7">
      <w:pPr>
        <w:pStyle w:val="BasicParagraph"/>
        <w:spacing w:line="276" w:lineRule="auto"/>
        <w:rPr>
          <w:rFonts w:asciiTheme="minorHAnsi" w:hAnsiTheme="minorHAnsi" w:cstheme="minorHAnsi"/>
          <w:sz w:val="22"/>
          <w:szCs w:val="22"/>
        </w:rPr>
      </w:pPr>
    </w:p>
    <w:p w14:paraId="2B900794" w14:textId="55BD86D7" w:rsidR="00210678" w:rsidRPr="00DA65F7" w:rsidRDefault="00210678"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To make this change fairly and effectively, Westpac agrees that the card payments system should be reviewed to </w:t>
      </w:r>
      <w:r w:rsidR="006E117E" w:rsidRPr="00DA65F7">
        <w:rPr>
          <w:rFonts w:asciiTheme="minorHAnsi" w:hAnsiTheme="minorHAnsi" w:cstheme="minorBidi"/>
          <w:sz w:val="22"/>
          <w:szCs w:val="22"/>
        </w:rPr>
        <w:t>remove</w:t>
      </w:r>
      <w:r w:rsidRPr="00DA65F7">
        <w:rPr>
          <w:rFonts w:asciiTheme="minorHAnsi" w:hAnsiTheme="minorHAnsi" w:cstheme="minorBidi"/>
          <w:sz w:val="22"/>
          <w:szCs w:val="22"/>
        </w:rPr>
        <w:t xml:space="preserve"> </w:t>
      </w:r>
      <w:r w:rsidR="00EF1F18" w:rsidRPr="00DA65F7">
        <w:rPr>
          <w:rFonts w:asciiTheme="minorHAnsi" w:hAnsiTheme="minorHAnsi" w:cstheme="minorBidi"/>
          <w:sz w:val="22"/>
          <w:szCs w:val="22"/>
        </w:rPr>
        <w:t>costs</w:t>
      </w:r>
      <w:r w:rsidRPr="00DA65F7">
        <w:rPr>
          <w:rFonts w:asciiTheme="minorHAnsi" w:hAnsiTheme="minorHAnsi" w:cstheme="minorBidi"/>
          <w:sz w:val="22"/>
          <w:szCs w:val="22"/>
        </w:rPr>
        <w:t xml:space="preserve"> and reduce complexity</w:t>
      </w:r>
      <w:r w:rsidR="00D20820" w:rsidRPr="00DA65F7">
        <w:rPr>
          <w:rFonts w:asciiTheme="minorHAnsi" w:hAnsiTheme="minorHAnsi" w:cstheme="minorBidi"/>
          <w:sz w:val="22"/>
          <w:szCs w:val="22"/>
        </w:rPr>
        <w:t xml:space="preserve"> for all parties</w:t>
      </w:r>
      <w:r w:rsidRPr="00DA65F7">
        <w:rPr>
          <w:rFonts w:asciiTheme="minorHAnsi" w:hAnsiTheme="minorHAnsi" w:cstheme="minorBidi"/>
          <w:sz w:val="22"/>
          <w:szCs w:val="22"/>
        </w:rPr>
        <w:t>. It’s never been free for business to make a sale at any point in history</w:t>
      </w:r>
      <w:r w:rsidR="009F1448" w:rsidRPr="00DA65F7">
        <w:rPr>
          <w:rFonts w:asciiTheme="minorHAnsi" w:hAnsiTheme="minorHAnsi" w:cstheme="minorBidi"/>
          <w:sz w:val="22"/>
          <w:szCs w:val="22"/>
        </w:rPr>
        <w:t xml:space="preserve">, whether that was receiving cheque payments or handling cash. </w:t>
      </w:r>
      <w:r w:rsidR="00C711CA" w:rsidRPr="00DA65F7">
        <w:rPr>
          <w:rFonts w:asciiTheme="minorHAnsi" w:hAnsiTheme="minorHAnsi" w:cstheme="minorBidi"/>
          <w:sz w:val="22"/>
          <w:szCs w:val="22"/>
        </w:rPr>
        <w:t>While the direct cost of cash appears low, hidden</w:t>
      </w:r>
      <w:r w:rsidR="00674FD2" w:rsidRPr="00DA65F7">
        <w:rPr>
          <w:rFonts w:asciiTheme="minorHAnsi" w:hAnsiTheme="minorHAnsi" w:cstheme="minorBidi"/>
          <w:sz w:val="22"/>
          <w:szCs w:val="22"/>
        </w:rPr>
        <w:t xml:space="preserve"> </w:t>
      </w:r>
      <w:r w:rsidR="00C711CA" w:rsidRPr="00DA65F7">
        <w:rPr>
          <w:rFonts w:asciiTheme="minorHAnsi" w:hAnsiTheme="minorHAnsi" w:cstheme="minorBidi"/>
          <w:sz w:val="22"/>
          <w:szCs w:val="22"/>
        </w:rPr>
        <w:t>costs to merchants</w:t>
      </w:r>
      <w:r w:rsidR="00674FD2" w:rsidRPr="00DA65F7">
        <w:rPr>
          <w:rFonts w:asciiTheme="minorHAnsi" w:hAnsiTheme="minorHAnsi" w:cstheme="minorBidi"/>
          <w:sz w:val="22"/>
          <w:szCs w:val="22"/>
        </w:rPr>
        <w:t xml:space="preserve"> include</w:t>
      </w:r>
      <w:r w:rsidR="00C711CA" w:rsidRPr="00DA65F7">
        <w:rPr>
          <w:rFonts w:asciiTheme="minorHAnsi" w:hAnsiTheme="minorHAnsi" w:cstheme="minorBidi"/>
          <w:sz w:val="22"/>
          <w:szCs w:val="22"/>
        </w:rPr>
        <w:t xml:space="preserve"> transportation, shrinkage (</w:t>
      </w:r>
      <w:r w:rsidR="28D28DE8" w:rsidRPr="00DA65F7">
        <w:rPr>
          <w:rFonts w:asciiTheme="minorHAnsi" w:hAnsiTheme="minorHAnsi" w:cstheme="minorBidi"/>
          <w:sz w:val="22"/>
          <w:szCs w:val="22"/>
        </w:rPr>
        <w:t xml:space="preserve">such as </w:t>
      </w:r>
      <w:r w:rsidR="00C711CA" w:rsidRPr="00DA65F7">
        <w:rPr>
          <w:rFonts w:asciiTheme="minorHAnsi" w:hAnsiTheme="minorHAnsi" w:cstheme="minorBidi"/>
          <w:sz w:val="22"/>
          <w:szCs w:val="22"/>
        </w:rPr>
        <w:t xml:space="preserve">cash handling errors) and </w:t>
      </w:r>
      <w:r w:rsidR="00674FD2" w:rsidRPr="00DA65F7">
        <w:rPr>
          <w:rFonts w:asciiTheme="minorHAnsi" w:hAnsiTheme="minorHAnsi" w:cstheme="minorBidi"/>
          <w:sz w:val="22"/>
          <w:szCs w:val="22"/>
        </w:rPr>
        <w:t>back-office</w:t>
      </w:r>
      <w:r w:rsidR="00C711CA" w:rsidRPr="00DA65F7">
        <w:rPr>
          <w:rFonts w:asciiTheme="minorHAnsi" w:hAnsiTheme="minorHAnsi" w:cstheme="minorBidi"/>
          <w:sz w:val="22"/>
          <w:szCs w:val="22"/>
        </w:rPr>
        <w:t xml:space="preserve"> costs (labour to reconcile values and prepare tills)</w:t>
      </w:r>
      <w:r w:rsidR="00FD446A" w:rsidRPr="00DA65F7">
        <w:rPr>
          <w:rFonts w:asciiTheme="minorHAnsi" w:hAnsiTheme="minorHAnsi" w:cstheme="minorBidi"/>
          <w:sz w:val="22"/>
          <w:szCs w:val="22"/>
        </w:rPr>
        <w:t xml:space="preserve">, </w:t>
      </w:r>
      <w:r w:rsidR="00C20208" w:rsidRPr="00DA65F7">
        <w:rPr>
          <w:rFonts w:asciiTheme="minorHAnsi" w:hAnsiTheme="minorHAnsi" w:cstheme="minorBidi"/>
          <w:sz w:val="22"/>
          <w:szCs w:val="22"/>
        </w:rPr>
        <w:t>and</w:t>
      </w:r>
      <w:r w:rsidR="00FD446A" w:rsidRPr="00DA65F7">
        <w:rPr>
          <w:rFonts w:asciiTheme="minorHAnsi" w:hAnsiTheme="minorHAnsi" w:cstheme="minorBidi"/>
          <w:sz w:val="22"/>
          <w:szCs w:val="22"/>
        </w:rPr>
        <w:t xml:space="preserve"> </w:t>
      </w:r>
      <w:r w:rsidR="009A1D61" w:rsidRPr="00DA65F7">
        <w:rPr>
          <w:rFonts w:asciiTheme="minorHAnsi" w:hAnsiTheme="minorHAnsi" w:cstheme="minorBidi"/>
          <w:sz w:val="22"/>
          <w:szCs w:val="22"/>
        </w:rPr>
        <w:t>these costs</w:t>
      </w:r>
      <w:r w:rsidR="00C20208" w:rsidRPr="00DA65F7">
        <w:rPr>
          <w:rFonts w:asciiTheme="minorHAnsi" w:hAnsiTheme="minorHAnsi" w:cstheme="minorBidi"/>
          <w:sz w:val="22"/>
          <w:szCs w:val="22"/>
        </w:rPr>
        <w:t xml:space="preserve"> have traditionally been</w:t>
      </w:r>
      <w:r w:rsidR="009A1D61" w:rsidRPr="00DA65F7">
        <w:rPr>
          <w:rFonts w:asciiTheme="minorHAnsi" w:hAnsiTheme="minorHAnsi" w:cstheme="minorBidi"/>
          <w:sz w:val="22"/>
          <w:szCs w:val="22"/>
        </w:rPr>
        <w:t xml:space="preserve"> </w:t>
      </w:r>
      <w:r w:rsidR="00674FD2" w:rsidRPr="00DA65F7">
        <w:rPr>
          <w:rFonts w:asciiTheme="minorHAnsi" w:hAnsiTheme="minorHAnsi" w:cstheme="minorBidi"/>
          <w:sz w:val="22"/>
          <w:szCs w:val="22"/>
        </w:rPr>
        <w:t>incorporate</w:t>
      </w:r>
      <w:r w:rsidR="00C20208" w:rsidRPr="00DA65F7">
        <w:rPr>
          <w:rFonts w:asciiTheme="minorHAnsi" w:hAnsiTheme="minorHAnsi" w:cstheme="minorBidi"/>
          <w:sz w:val="22"/>
          <w:szCs w:val="22"/>
        </w:rPr>
        <w:t>d</w:t>
      </w:r>
      <w:r w:rsidR="00674FD2" w:rsidRPr="00DA65F7">
        <w:rPr>
          <w:rFonts w:asciiTheme="minorHAnsi" w:hAnsiTheme="minorHAnsi" w:cstheme="minorBidi"/>
          <w:sz w:val="22"/>
          <w:szCs w:val="22"/>
        </w:rPr>
        <w:t xml:space="preserve"> into the price of the good</w:t>
      </w:r>
      <w:r w:rsidR="13CF4D0C" w:rsidRPr="00DA65F7">
        <w:rPr>
          <w:rFonts w:asciiTheme="minorHAnsi" w:hAnsiTheme="minorHAnsi" w:cstheme="minorBidi"/>
          <w:sz w:val="22"/>
          <w:szCs w:val="22"/>
        </w:rPr>
        <w:t>s</w:t>
      </w:r>
      <w:r w:rsidR="00674FD2" w:rsidRPr="00DA65F7">
        <w:rPr>
          <w:rFonts w:asciiTheme="minorHAnsi" w:hAnsiTheme="minorHAnsi" w:cstheme="minorBidi"/>
          <w:sz w:val="22"/>
          <w:szCs w:val="22"/>
        </w:rPr>
        <w:t xml:space="preserve"> or service the </w:t>
      </w:r>
      <w:r w:rsidR="00C20208" w:rsidRPr="00DA65F7">
        <w:rPr>
          <w:rFonts w:asciiTheme="minorHAnsi" w:hAnsiTheme="minorHAnsi" w:cstheme="minorBidi"/>
          <w:sz w:val="22"/>
          <w:szCs w:val="22"/>
        </w:rPr>
        <w:t>merchant</w:t>
      </w:r>
      <w:r w:rsidR="00674FD2" w:rsidRPr="00DA65F7">
        <w:rPr>
          <w:rFonts w:asciiTheme="minorHAnsi" w:hAnsiTheme="minorHAnsi" w:cstheme="minorBidi"/>
          <w:sz w:val="22"/>
          <w:szCs w:val="22"/>
        </w:rPr>
        <w:t xml:space="preserve"> provides. </w:t>
      </w:r>
      <w:r w:rsidR="4E314E05" w:rsidRPr="00DA65F7">
        <w:rPr>
          <w:rFonts w:asciiTheme="minorHAnsi" w:hAnsiTheme="minorHAnsi" w:cstheme="minorBidi"/>
          <w:sz w:val="22"/>
          <w:szCs w:val="22"/>
        </w:rPr>
        <w:t>Processes</w:t>
      </w:r>
      <w:r w:rsidR="07261A66" w:rsidRPr="00DA65F7">
        <w:rPr>
          <w:rFonts w:asciiTheme="minorHAnsi" w:hAnsiTheme="minorHAnsi" w:cstheme="minorBidi"/>
          <w:sz w:val="22"/>
          <w:szCs w:val="22"/>
        </w:rPr>
        <w:t>,</w:t>
      </w:r>
      <w:r w:rsidR="4E314E05" w:rsidRPr="00DA65F7">
        <w:rPr>
          <w:rFonts w:asciiTheme="minorHAnsi" w:hAnsiTheme="minorHAnsi" w:cstheme="minorBidi"/>
          <w:sz w:val="22"/>
          <w:szCs w:val="22"/>
        </w:rPr>
        <w:t xml:space="preserve"> </w:t>
      </w:r>
      <w:r w:rsidR="38EE3D8E" w:rsidRPr="00DA65F7">
        <w:rPr>
          <w:rFonts w:asciiTheme="minorHAnsi" w:hAnsiTheme="minorHAnsi" w:cstheme="minorBidi"/>
          <w:sz w:val="22"/>
          <w:szCs w:val="22"/>
        </w:rPr>
        <w:t>security</w:t>
      </w:r>
      <w:r w:rsidR="298AE768" w:rsidRPr="00DA65F7">
        <w:rPr>
          <w:rFonts w:asciiTheme="minorHAnsi" w:hAnsiTheme="minorHAnsi" w:cstheme="minorBidi"/>
          <w:sz w:val="22"/>
          <w:szCs w:val="22"/>
        </w:rPr>
        <w:t xml:space="preserve"> </w:t>
      </w:r>
      <w:r w:rsidR="4E314E05" w:rsidRPr="00DA65F7">
        <w:rPr>
          <w:rFonts w:asciiTheme="minorHAnsi" w:hAnsiTheme="minorHAnsi" w:cstheme="minorBidi"/>
          <w:sz w:val="22"/>
          <w:szCs w:val="22"/>
        </w:rPr>
        <w:t xml:space="preserve">and </w:t>
      </w:r>
      <w:r w:rsidR="4CE894DD" w:rsidRPr="00DA65F7">
        <w:rPr>
          <w:rFonts w:asciiTheme="minorHAnsi" w:hAnsiTheme="minorHAnsi" w:cstheme="minorBidi"/>
          <w:sz w:val="22"/>
          <w:szCs w:val="22"/>
        </w:rPr>
        <w:t>t</w:t>
      </w:r>
      <w:r w:rsidR="009F1448" w:rsidRPr="00DA65F7">
        <w:rPr>
          <w:rFonts w:asciiTheme="minorHAnsi" w:hAnsiTheme="minorHAnsi" w:cstheme="minorBidi"/>
          <w:sz w:val="22"/>
          <w:szCs w:val="22"/>
        </w:rPr>
        <w:t xml:space="preserve">echnology </w:t>
      </w:r>
      <w:r w:rsidR="12E56B2C" w:rsidRPr="00DA65F7">
        <w:rPr>
          <w:rFonts w:asciiTheme="minorHAnsi" w:hAnsiTheme="minorHAnsi" w:cstheme="minorBidi"/>
          <w:sz w:val="22"/>
          <w:szCs w:val="22"/>
        </w:rPr>
        <w:t>also</w:t>
      </w:r>
      <w:r w:rsidR="009F1448" w:rsidRPr="00DA65F7">
        <w:rPr>
          <w:rFonts w:asciiTheme="minorHAnsi" w:hAnsiTheme="minorHAnsi" w:cstheme="minorBidi"/>
          <w:sz w:val="22"/>
          <w:szCs w:val="22"/>
        </w:rPr>
        <w:t xml:space="preserve"> come at a cost. </w:t>
      </w:r>
      <w:r w:rsidR="00EF388A" w:rsidRPr="00DA65F7">
        <w:rPr>
          <w:rFonts w:asciiTheme="minorHAnsi" w:hAnsiTheme="minorHAnsi" w:cstheme="minorBidi"/>
          <w:sz w:val="22"/>
          <w:szCs w:val="22"/>
        </w:rPr>
        <w:t>Th</w:t>
      </w:r>
      <w:r w:rsidR="5B4CB106" w:rsidRPr="00DA65F7">
        <w:rPr>
          <w:rFonts w:asciiTheme="minorHAnsi" w:hAnsiTheme="minorHAnsi" w:cstheme="minorBidi"/>
          <w:sz w:val="22"/>
          <w:szCs w:val="22"/>
        </w:rPr>
        <w:t>is</w:t>
      </w:r>
      <w:r w:rsidR="00EF388A" w:rsidRPr="00DA65F7">
        <w:rPr>
          <w:rFonts w:asciiTheme="minorHAnsi" w:hAnsiTheme="minorHAnsi" w:cstheme="minorBidi"/>
          <w:sz w:val="22"/>
          <w:szCs w:val="22"/>
        </w:rPr>
        <w:t xml:space="preserve"> is why the </w:t>
      </w:r>
      <w:r w:rsidR="009F1448" w:rsidRPr="00DA65F7">
        <w:rPr>
          <w:rFonts w:asciiTheme="minorHAnsi" w:hAnsiTheme="minorHAnsi" w:cstheme="minorBidi"/>
          <w:sz w:val="22"/>
          <w:szCs w:val="22"/>
        </w:rPr>
        <w:t>system</w:t>
      </w:r>
      <w:r w:rsidR="00EF388A" w:rsidRPr="00DA65F7">
        <w:rPr>
          <w:rFonts w:asciiTheme="minorHAnsi" w:hAnsiTheme="minorHAnsi" w:cstheme="minorBidi"/>
          <w:sz w:val="22"/>
          <w:szCs w:val="22"/>
        </w:rPr>
        <w:t xml:space="preserve"> </w:t>
      </w:r>
      <w:r w:rsidR="00FB153A" w:rsidRPr="00DA65F7">
        <w:rPr>
          <w:rFonts w:asciiTheme="minorHAnsi" w:hAnsiTheme="minorHAnsi" w:cstheme="minorBidi"/>
          <w:sz w:val="22"/>
          <w:szCs w:val="22"/>
        </w:rPr>
        <w:t xml:space="preserve">needs to be </w:t>
      </w:r>
      <w:r w:rsidR="009F1448" w:rsidRPr="00DA65F7">
        <w:rPr>
          <w:rFonts w:asciiTheme="minorHAnsi" w:hAnsiTheme="minorHAnsi" w:cstheme="minorBidi"/>
          <w:sz w:val="22"/>
          <w:szCs w:val="22"/>
        </w:rPr>
        <w:t>efficient for the digital age</w:t>
      </w:r>
      <w:r w:rsidR="552255A9" w:rsidRPr="00DA65F7">
        <w:rPr>
          <w:rFonts w:asciiTheme="minorHAnsi" w:hAnsiTheme="minorHAnsi" w:cstheme="minorBidi"/>
          <w:sz w:val="22"/>
          <w:szCs w:val="22"/>
        </w:rPr>
        <w:t>,</w:t>
      </w:r>
      <w:r w:rsidR="009F1448" w:rsidRPr="00DA65F7">
        <w:rPr>
          <w:rFonts w:asciiTheme="minorHAnsi" w:hAnsiTheme="minorHAnsi" w:cstheme="minorBidi"/>
          <w:sz w:val="22"/>
          <w:szCs w:val="22"/>
        </w:rPr>
        <w:t xml:space="preserve"> and </w:t>
      </w:r>
      <w:r w:rsidR="00575368" w:rsidRPr="00DA65F7">
        <w:rPr>
          <w:rFonts w:asciiTheme="minorHAnsi" w:hAnsiTheme="minorHAnsi" w:cstheme="minorBidi"/>
          <w:sz w:val="22"/>
          <w:szCs w:val="22"/>
        </w:rPr>
        <w:t>merchants</w:t>
      </w:r>
      <w:r w:rsidR="009F1448" w:rsidRPr="00DA65F7">
        <w:rPr>
          <w:rFonts w:asciiTheme="minorHAnsi" w:hAnsiTheme="minorHAnsi" w:cstheme="minorBidi"/>
          <w:sz w:val="22"/>
          <w:szCs w:val="22"/>
        </w:rPr>
        <w:t xml:space="preserve"> </w:t>
      </w:r>
      <w:r w:rsidR="00575368" w:rsidRPr="00DA65F7">
        <w:rPr>
          <w:rFonts w:asciiTheme="minorHAnsi" w:hAnsiTheme="minorHAnsi" w:cstheme="minorBidi"/>
          <w:sz w:val="22"/>
          <w:szCs w:val="22"/>
        </w:rPr>
        <w:t xml:space="preserve">and consumers </w:t>
      </w:r>
      <w:r w:rsidR="009F1448" w:rsidRPr="00DA65F7">
        <w:rPr>
          <w:rFonts w:asciiTheme="minorHAnsi" w:hAnsiTheme="minorHAnsi" w:cstheme="minorBidi"/>
          <w:sz w:val="22"/>
          <w:szCs w:val="22"/>
        </w:rPr>
        <w:t xml:space="preserve">charged a fair </w:t>
      </w:r>
      <w:r w:rsidR="0D82BE86" w:rsidRPr="00DA65F7">
        <w:rPr>
          <w:rFonts w:asciiTheme="minorHAnsi" w:hAnsiTheme="minorHAnsi" w:cstheme="minorBidi"/>
          <w:sz w:val="22"/>
          <w:szCs w:val="22"/>
        </w:rPr>
        <w:t xml:space="preserve">price </w:t>
      </w:r>
      <w:r w:rsidR="009F1448" w:rsidRPr="00DA65F7">
        <w:rPr>
          <w:rFonts w:asciiTheme="minorHAnsi" w:hAnsiTheme="minorHAnsi" w:cstheme="minorBidi"/>
          <w:sz w:val="22"/>
          <w:szCs w:val="22"/>
        </w:rPr>
        <w:t xml:space="preserve">that represents the value of the service </w:t>
      </w:r>
      <w:r w:rsidR="00AC6B47" w:rsidRPr="00DA65F7">
        <w:rPr>
          <w:rFonts w:asciiTheme="minorHAnsi" w:hAnsiTheme="minorHAnsi" w:cstheme="minorBidi"/>
          <w:sz w:val="22"/>
          <w:szCs w:val="22"/>
        </w:rPr>
        <w:t>provided</w:t>
      </w:r>
      <w:r w:rsidR="009F1448" w:rsidRPr="00DA65F7">
        <w:rPr>
          <w:rFonts w:asciiTheme="minorHAnsi" w:hAnsiTheme="minorHAnsi" w:cstheme="minorBidi"/>
          <w:sz w:val="22"/>
          <w:szCs w:val="22"/>
        </w:rPr>
        <w:t>.</w:t>
      </w:r>
    </w:p>
    <w:p w14:paraId="047A8B97" w14:textId="77777777" w:rsidR="009F1448" w:rsidRPr="00DA65F7" w:rsidRDefault="009F1448" w:rsidP="001F7AD7">
      <w:pPr>
        <w:pStyle w:val="BasicParagraph"/>
        <w:spacing w:line="276" w:lineRule="auto"/>
        <w:rPr>
          <w:rFonts w:asciiTheme="minorHAnsi" w:hAnsiTheme="minorHAnsi" w:cstheme="minorHAnsi"/>
          <w:sz w:val="22"/>
          <w:szCs w:val="22"/>
        </w:rPr>
      </w:pPr>
    </w:p>
    <w:p w14:paraId="689EC5A4" w14:textId="038F4720" w:rsidR="009F1448" w:rsidRPr="00DA65F7" w:rsidRDefault="009F1448" w:rsidP="001F7AD7">
      <w:pPr>
        <w:pStyle w:val="BasicParagraph"/>
        <w:spacing w:line="276" w:lineRule="auto"/>
        <w:rPr>
          <w:rFonts w:asciiTheme="minorHAnsi" w:hAnsiTheme="minorHAnsi" w:cstheme="minorHAnsi"/>
          <w:sz w:val="22"/>
          <w:szCs w:val="22"/>
        </w:rPr>
      </w:pPr>
      <w:r w:rsidRPr="00DA65F7">
        <w:rPr>
          <w:rFonts w:asciiTheme="minorHAnsi" w:hAnsiTheme="minorHAnsi" w:cstheme="minorHAnsi"/>
          <w:sz w:val="22"/>
          <w:szCs w:val="22"/>
        </w:rPr>
        <w:t xml:space="preserve">One of the ways to achieve this is to reduce the complexity of </w:t>
      </w:r>
      <w:r w:rsidR="7FFE3576" w:rsidRPr="00DA65F7">
        <w:rPr>
          <w:rFonts w:asciiTheme="minorHAnsi" w:hAnsiTheme="minorHAnsi" w:cstheme="minorHAnsi"/>
          <w:sz w:val="22"/>
          <w:szCs w:val="22"/>
        </w:rPr>
        <w:t xml:space="preserve">interchange and </w:t>
      </w:r>
      <w:r w:rsidRPr="00DA65F7">
        <w:rPr>
          <w:rFonts w:asciiTheme="minorHAnsi" w:hAnsiTheme="minorHAnsi" w:cstheme="minorHAnsi"/>
          <w:sz w:val="22"/>
          <w:szCs w:val="22"/>
        </w:rPr>
        <w:t xml:space="preserve">scheme fees </w:t>
      </w:r>
      <w:r w:rsidR="00D966D6">
        <w:rPr>
          <w:rFonts w:asciiTheme="minorHAnsi" w:hAnsiTheme="minorHAnsi" w:cstheme="minorHAnsi"/>
          <w:sz w:val="22"/>
          <w:szCs w:val="22"/>
        </w:rPr>
        <w:t>which</w:t>
      </w:r>
      <w:r w:rsidRPr="00DA65F7">
        <w:rPr>
          <w:rFonts w:asciiTheme="minorHAnsi" w:hAnsiTheme="minorHAnsi" w:cstheme="minorHAnsi"/>
          <w:sz w:val="22"/>
          <w:szCs w:val="22"/>
        </w:rPr>
        <w:t xml:space="preserve"> ha</w:t>
      </w:r>
      <w:r w:rsidR="006E117E" w:rsidRPr="00DA65F7">
        <w:rPr>
          <w:rFonts w:asciiTheme="minorHAnsi" w:hAnsiTheme="minorHAnsi" w:cstheme="minorHAnsi"/>
          <w:sz w:val="22"/>
          <w:szCs w:val="22"/>
        </w:rPr>
        <w:t>ve</w:t>
      </w:r>
      <w:r w:rsidRPr="00DA65F7">
        <w:rPr>
          <w:rFonts w:asciiTheme="minorHAnsi" w:hAnsiTheme="minorHAnsi" w:cstheme="minorHAnsi"/>
          <w:sz w:val="22"/>
          <w:szCs w:val="22"/>
        </w:rPr>
        <w:t xml:space="preserve"> </w:t>
      </w:r>
      <w:r w:rsidR="00D966D6">
        <w:rPr>
          <w:rFonts w:asciiTheme="minorHAnsi" w:hAnsiTheme="minorHAnsi" w:cstheme="minorHAnsi"/>
          <w:sz w:val="22"/>
          <w:szCs w:val="22"/>
        </w:rPr>
        <w:t>led to</w:t>
      </w:r>
      <w:r w:rsidRPr="00DA65F7">
        <w:rPr>
          <w:rFonts w:asciiTheme="minorHAnsi" w:hAnsiTheme="minorHAnsi" w:cstheme="minorHAnsi"/>
          <w:sz w:val="22"/>
          <w:szCs w:val="22"/>
        </w:rPr>
        <w:t xml:space="preserve"> a situation </w:t>
      </w:r>
      <w:r w:rsidR="00D20820" w:rsidRPr="00DA65F7">
        <w:rPr>
          <w:rFonts w:asciiTheme="minorHAnsi" w:hAnsiTheme="minorHAnsi" w:cstheme="minorHAnsi"/>
          <w:sz w:val="22"/>
          <w:szCs w:val="22"/>
        </w:rPr>
        <w:t xml:space="preserve">where </w:t>
      </w:r>
      <w:r w:rsidRPr="00DA65F7">
        <w:rPr>
          <w:rFonts w:asciiTheme="minorHAnsi" w:hAnsiTheme="minorHAnsi" w:cstheme="minorHAnsi"/>
          <w:sz w:val="22"/>
          <w:szCs w:val="22"/>
        </w:rPr>
        <w:t>fees</w:t>
      </w:r>
      <w:r w:rsidR="00D20820" w:rsidRPr="00DA65F7">
        <w:rPr>
          <w:rFonts w:asciiTheme="minorHAnsi" w:hAnsiTheme="minorHAnsi" w:cstheme="minorHAnsi"/>
          <w:sz w:val="22"/>
          <w:szCs w:val="22"/>
        </w:rPr>
        <w:t xml:space="preserve"> are </w:t>
      </w:r>
      <w:r w:rsidR="6204F6B7" w:rsidRPr="00DA65F7">
        <w:rPr>
          <w:rFonts w:asciiTheme="minorHAnsi" w:hAnsiTheme="minorHAnsi" w:cstheme="minorHAnsi"/>
          <w:sz w:val="22"/>
          <w:szCs w:val="22"/>
        </w:rPr>
        <w:t xml:space="preserve">blended </w:t>
      </w:r>
      <w:r w:rsidRPr="00DA65F7">
        <w:rPr>
          <w:rFonts w:asciiTheme="minorHAnsi" w:hAnsiTheme="minorHAnsi" w:cstheme="minorHAnsi"/>
          <w:sz w:val="22"/>
          <w:szCs w:val="22"/>
        </w:rPr>
        <w:t xml:space="preserve">into a </w:t>
      </w:r>
      <w:r w:rsidR="145351F0" w:rsidRPr="00DA65F7">
        <w:rPr>
          <w:rFonts w:asciiTheme="minorHAnsi" w:hAnsiTheme="minorHAnsi" w:cstheme="minorHAnsi"/>
          <w:sz w:val="22"/>
          <w:szCs w:val="22"/>
        </w:rPr>
        <w:t xml:space="preserve">single </w:t>
      </w:r>
      <w:r w:rsidRPr="00DA65F7">
        <w:rPr>
          <w:rFonts w:asciiTheme="minorHAnsi" w:hAnsiTheme="minorHAnsi" w:cstheme="minorHAnsi"/>
          <w:sz w:val="22"/>
          <w:szCs w:val="22"/>
        </w:rPr>
        <w:t xml:space="preserve">flat </w:t>
      </w:r>
      <w:r w:rsidR="55170BEF" w:rsidRPr="00DA65F7">
        <w:rPr>
          <w:rFonts w:asciiTheme="minorHAnsi" w:hAnsiTheme="minorHAnsi" w:cstheme="minorHAnsi"/>
          <w:sz w:val="22"/>
          <w:szCs w:val="22"/>
        </w:rPr>
        <w:t xml:space="preserve">rate </w:t>
      </w:r>
      <w:r w:rsidR="00D20820" w:rsidRPr="00DA65F7">
        <w:rPr>
          <w:rFonts w:asciiTheme="minorHAnsi" w:hAnsiTheme="minorHAnsi" w:cstheme="minorHAnsi"/>
          <w:sz w:val="22"/>
          <w:szCs w:val="22"/>
        </w:rPr>
        <w:t>for simplicity</w:t>
      </w:r>
      <w:r w:rsidRPr="00DA65F7">
        <w:rPr>
          <w:rFonts w:asciiTheme="minorHAnsi" w:hAnsiTheme="minorHAnsi" w:cstheme="minorHAnsi"/>
          <w:sz w:val="22"/>
          <w:szCs w:val="22"/>
        </w:rPr>
        <w:t xml:space="preserve">. This </w:t>
      </w:r>
      <w:r w:rsidR="00A07200" w:rsidRPr="00DA65F7">
        <w:rPr>
          <w:rFonts w:asciiTheme="minorHAnsi" w:hAnsiTheme="minorHAnsi" w:cstheme="minorHAnsi"/>
          <w:sz w:val="22"/>
          <w:szCs w:val="22"/>
        </w:rPr>
        <w:t>does not result in</w:t>
      </w:r>
      <w:r w:rsidRPr="00DA65F7">
        <w:rPr>
          <w:rFonts w:asciiTheme="minorHAnsi" w:hAnsiTheme="minorHAnsi" w:cstheme="minorHAnsi"/>
          <w:sz w:val="22"/>
          <w:szCs w:val="22"/>
        </w:rPr>
        <w:t xml:space="preserve"> the right price signal</w:t>
      </w:r>
      <w:r w:rsidR="00A07200" w:rsidRPr="00DA65F7">
        <w:rPr>
          <w:rFonts w:asciiTheme="minorHAnsi" w:hAnsiTheme="minorHAnsi" w:cstheme="minorHAnsi"/>
          <w:sz w:val="22"/>
          <w:szCs w:val="22"/>
        </w:rPr>
        <w:t xml:space="preserve"> </w:t>
      </w:r>
      <w:r w:rsidR="00EF1F18" w:rsidRPr="00DA65F7">
        <w:rPr>
          <w:rFonts w:asciiTheme="minorHAnsi" w:hAnsiTheme="minorHAnsi" w:cstheme="minorHAnsi"/>
          <w:sz w:val="22"/>
          <w:szCs w:val="22"/>
        </w:rPr>
        <w:t>being made</w:t>
      </w:r>
      <w:r w:rsidRPr="00DA65F7">
        <w:rPr>
          <w:rFonts w:asciiTheme="minorHAnsi" w:hAnsiTheme="minorHAnsi" w:cstheme="minorHAnsi"/>
          <w:sz w:val="22"/>
          <w:szCs w:val="22"/>
        </w:rPr>
        <w:t xml:space="preserve"> to consumers when choosing whether to use debit or credit cards for different transactions. </w:t>
      </w:r>
    </w:p>
    <w:p w14:paraId="4CFC1E78" w14:textId="77777777" w:rsidR="009F1448" w:rsidRPr="00DA65F7" w:rsidRDefault="009F1448" w:rsidP="001F7AD7">
      <w:pPr>
        <w:pStyle w:val="BasicParagraph"/>
        <w:spacing w:line="276" w:lineRule="auto"/>
        <w:rPr>
          <w:rFonts w:asciiTheme="minorHAnsi" w:hAnsiTheme="minorHAnsi" w:cstheme="minorHAnsi"/>
          <w:sz w:val="22"/>
          <w:szCs w:val="22"/>
        </w:rPr>
      </w:pPr>
    </w:p>
    <w:p w14:paraId="0238BE46" w14:textId="076CF48D" w:rsidR="009F1448" w:rsidRPr="00DA65F7" w:rsidRDefault="009F1448" w:rsidP="001F7AD7">
      <w:pPr>
        <w:pStyle w:val="BasicParagraph"/>
        <w:spacing w:line="276" w:lineRule="auto"/>
        <w:rPr>
          <w:rFonts w:asciiTheme="minorHAnsi" w:hAnsiTheme="minorHAnsi" w:cstheme="minorHAnsi"/>
          <w:sz w:val="22"/>
          <w:szCs w:val="22"/>
        </w:rPr>
      </w:pPr>
      <w:r w:rsidRPr="00DA65F7">
        <w:rPr>
          <w:rFonts w:asciiTheme="minorHAnsi" w:hAnsiTheme="minorHAnsi" w:cstheme="minorHAnsi"/>
          <w:sz w:val="22"/>
          <w:szCs w:val="22"/>
        </w:rPr>
        <w:t xml:space="preserve">Today, too many unrelated costs are being bundled into some </w:t>
      </w:r>
      <w:r w:rsidR="00D966D6">
        <w:rPr>
          <w:rFonts w:asciiTheme="minorHAnsi" w:hAnsiTheme="minorHAnsi" w:cstheme="minorHAnsi"/>
          <w:sz w:val="22"/>
          <w:szCs w:val="22"/>
        </w:rPr>
        <w:t>PSPs’</w:t>
      </w:r>
      <w:r w:rsidRPr="00DA65F7">
        <w:rPr>
          <w:rFonts w:asciiTheme="minorHAnsi" w:hAnsiTheme="minorHAnsi" w:cstheme="minorHAnsi"/>
          <w:sz w:val="22"/>
          <w:szCs w:val="22"/>
        </w:rPr>
        <w:t xml:space="preserve"> fees. </w:t>
      </w:r>
      <w:r w:rsidR="002F41D3" w:rsidRPr="00DA65F7">
        <w:rPr>
          <w:rFonts w:asciiTheme="minorHAnsi" w:hAnsiTheme="minorHAnsi" w:cstheme="minorHAnsi"/>
          <w:sz w:val="22"/>
          <w:szCs w:val="22"/>
        </w:rPr>
        <w:t>For example, some PSP</w:t>
      </w:r>
      <w:r w:rsidR="00D966D6">
        <w:rPr>
          <w:rFonts w:asciiTheme="minorHAnsi" w:hAnsiTheme="minorHAnsi" w:cstheme="minorHAnsi"/>
          <w:sz w:val="22"/>
          <w:szCs w:val="22"/>
        </w:rPr>
        <w:t>s</w:t>
      </w:r>
      <w:r w:rsidR="002F41D3" w:rsidRPr="00DA65F7">
        <w:rPr>
          <w:rFonts w:asciiTheme="minorHAnsi" w:hAnsiTheme="minorHAnsi" w:cstheme="minorHAnsi"/>
          <w:sz w:val="22"/>
          <w:szCs w:val="22"/>
        </w:rPr>
        <w:t xml:space="preserve"> are providing ancillary </w:t>
      </w:r>
      <w:r w:rsidRPr="00DA65F7">
        <w:rPr>
          <w:rFonts w:asciiTheme="minorHAnsi" w:hAnsiTheme="minorHAnsi" w:cstheme="minorHAnsi"/>
          <w:sz w:val="22"/>
          <w:szCs w:val="22"/>
        </w:rPr>
        <w:t xml:space="preserve">ecommerce </w:t>
      </w:r>
      <w:r w:rsidR="002F41D3" w:rsidRPr="00DA65F7">
        <w:rPr>
          <w:rFonts w:asciiTheme="minorHAnsi" w:hAnsiTheme="minorHAnsi" w:cstheme="minorHAnsi"/>
          <w:sz w:val="22"/>
          <w:szCs w:val="22"/>
        </w:rPr>
        <w:t xml:space="preserve">services </w:t>
      </w:r>
      <w:r w:rsidRPr="00DA65F7">
        <w:rPr>
          <w:rFonts w:asciiTheme="minorHAnsi" w:hAnsiTheme="minorHAnsi" w:cstheme="minorHAnsi"/>
          <w:sz w:val="22"/>
          <w:szCs w:val="22"/>
        </w:rPr>
        <w:t>such as online ordering and even staff rostering software</w:t>
      </w:r>
      <w:r w:rsidR="002F41D3" w:rsidRPr="00DA65F7">
        <w:rPr>
          <w:rFonts w:asciiTheme="minorHAnsi" w:hAnsiTheme="minorHAnsi" w:cstheme="minorHAnsi"/>
          <w:sz w:val="22"/>
          <w:szCs w:val="22"/>
        </w:rPr>
        <w:t xml:space="preserve"> as part of the payments service</w:t>
      </w:r>
      <w:r w:rsidR="005E4E0A" w:rsidRPr="00DA65F7">
        <w:rPr>
          <w:rFonts w:asciiTheme="minorHAnsi" w:hAnsiTheme="minorHAnsi" w:cstheme="minorHAnsi"/>
          <w:sz w:val="22"/>
          <w:szCs w:val="22"/>
        </w:rPr>
        <w:t>. The</w:t>
      </w:r>
      <w:r w:rsidR="00CD3289" w:rsidRPr="00DA65F7">
        <w:rPr>
          <w:rFonts w:asciiTheme="minorHAnsi" w:hAnsiTheme="minorHAnsi" w:cstheme="minorHAnsi"/>
          <w:sz w:val="22"/>
          <w:szCs w:val="22"/>
        </w:rPr>
        <w:t xml:space="preserve"> overall</w:t>
      </w:r>
      <w:r w:rsidR="002F41D3" w:rsidRPr="00DA65F7">
        <w:rPr>
          <w:rFonts w:asciiTheme="minorHAnsi" w:hAnsiTheme="minorHAnsi" w:cstheme="minorHAnsi"/>
          <w:sz w:val="22"/>
          <w:szCs w:val="22"/>
        </w:rPr>
        <w:t xml:space="preserve"> cost of these services is </w:t>
      </w:r>
      <w:r w:rsidR="00D20820" w:rsidRPr="00DA65F7">
        <w:rPr>
          <w:rFonts w:asciiTheme="minorHAnsi" w:hAnsiTheme="minorHAnsi" w:cstheme="minorHAnsi"/>
          <w:sz w:val="22"/>
          <w:szCs w:val="22"/>
        </w:rPr>
        <w:t>passed</w:t>
      </w:r>
      <w:r w:rsidRPr="00DA65F7">
        <w:rPr>
          <w:rFonts w:asciiTheme="minorHAnsi" w:hAnsiTheme="minorHAnsi" w:cstheme="minorHAnsi"/>
          <w:sz w:val="22"/>
          <w:szCs w:val="22"/>
        </w:rPr>
        <w:t xml:space="preserve"> on to the consumer at the point of sale in the form of a surcharge</w:t>
      </w:r>
      <w:r w:rsidR="00D20820" w:rsidRPr="00DA65F7">
        <w:rPr>
          <w:rFonts w:asciiTheme="minorHAnsi" w:hAnsiTheme="minorHAnsi" w:cstheme="minorHAnsi"/>
          <w:sz w:val="22"/>
          <w:szCs w:val="22"/>
        </w:rPr>
        <w:t xml:space="preserve"> </w:t>
      </w:r>
      <w:r w:rsidR="002F41D3" w:rsidRPr="00DA65F7">
        <w:rPr>
          <w:rFonts w:asciiTheme="minorHAnsi" w:hAnsiTheme="minorHAnsi" w:cstheme="minorHAnsi"/>
          <w:sz w:val="22"/>
          <w:szCs w:val="22"/>
        </w:rPr>
        <w:t xml:space="preserve">despite not being a </w:t>
      </w:r>
      <w:r w:rsidR="00EE3F12" w:rsidRPr="00DA65F7">
        <w:rPr>
          <w:rFonts w:asciiTheme="minorHAnsi" w:hAnsiTheme="minorHAnsi" w:cstheme="minorHAnsi"/>
          <w:sz w:val="22"/>
          <w:szCs w:val="22"/>
        </w:rPr>
        <w:t xml:space="preserve">true cost of acceptance for the </w:t>
      </w:r>
      <w:r w:rsidR="002F41D3" w:rsidRPr="00DA65F7">
        <w:rPr>
          <w:rFonts w:asciiTheme="minorHAnsi" w:hAnsiTheme="minorHAnsi" w:cstheme="minorHAnsi"/>
          <w:sz w:val="22"/>
          <w:szCs w:val="22"/>
        </w:rPr>
        <w:t>core payment service</w:t>
      </w:r>
      <w:r w:rsidR="0078538C" w:rsidRPr="00DA65F7">
        <w:rPr>
          <w:rFonts w:asciiTheme="minorHAnsi" w:hAnsiTheme="minorHAnsi" w:cstheme="minorHAnsi"/>
          <w:sz w:val="22"/>
          <w:szCs w:val="22"/>
        </w:rPr>
        <w:t>.</w:t>
      </w:r>
      <w:r w:rsidR="002F41D3" w:rsidRPr="00DA65F7">
        <w:rPr>
          <w:rFonts w:asciiTheme="minorHAnsi" w:hAnsiTheme="minorHAnsi" w:cstheme="minorHAnsi"/>
          <w:sz w:val="22"/>
          <w:szCs w:val="22"/>
        </w:rPr>
        <w:t xml:space="preserve"> </w:t>
      </w:r>
    </w:p>
    <w:p w14:paraId="4968C50C" w14:textId="77777777" w:rsidR="009F1448" w:rsidRDefault="009F1448" w:rsidP="00794A62">
      <w:pPr>
        <w:pStyle w:val="BasicParagraph"/>
        <w:spacing w:line="240" w:lineRule="auto"/>
        <w:rPr>
          <w:rFonts w:asciiTheme="minorHAnsi" w:hAnsiTheme="minorHAnsi" w:cstheme="minorHAnsi"/>
          <w:sz w:val="20"/>
          <w:szCs w:val="20"/>
        </w:rPr>
      </w:pPr>
    </w:p>
    <w:p w14:paraId="6A4FD5BA" w14:textId="6885C1D0" w:rsidR="00EF1F18" w:rsidRDefault="00EF1F18" w:rsidP="00794A62">
      <w:pPr>
        <w:pStyle w:val="BasicParagraph"/>
        <w:spacing w:line="240" w:lineRule="auto"/>
        <w:rPr>
          <w:rFonts w:asciiTheme="minorHAnsi" w:hAnsiTheme="minorHAnsi" w:cstheme="minorHAnsi"/>
          <w:sz w:val="20"/>
          <w:szCs w:val="20"/>
        </w:rPr>
      </w:pPr>
    </w:p>
    <w:p w14:paraId="3AEB2370" w14:textId="77777777" w:rsidR="00794A62" w:rsidRDefault="00794A62" w:rsidP="00794A62">
      <w:pPr>
        <w:pStyle w:val="BasicParagraph"/>
        <w:spacing w:line="240" w:lineRule="auto"/>
        <w:rPr>
          <w:rFonts w:asciiTheme="minorHAnsi" w:hAnsiTheme="minorHAnsi" w:cstheme="minorHAnsi"/>
          <w:sz w:val="20"/>
          <w:szCs w:val="20"/>
        </w:rPr>
      </w:pPr>
    </w:p>
    <w:p w14:paraId="031FA0EA" w14:textId="77777777" w:rsidR="002A22E2" w:rsidRDefault="002A22E2">
      <w:pPr>
        <w:rPr>
          <w:rFonts w:asciiTheme="majorHAnsi" w:eastAsiaTheme="majorEastAsia" w:hAnsiTheme="majorHAnsi" w:cs="Times New Roman (Headings CS)"/>
          <w:b/>
          <w:caps/>
          <w:color w:val="DA160F"/>
          <w:sz w:val="28"/>
          <w:szCs w:val="26"/>
        </w:rPr>
      </w:pPr>
      <w:r>
        <w:br w:type="page"/>
      </w:r>
    </w:p>
    <w:p w14:paraId="17EBCF10" w14:textId="77777777" w:rsidR="00F35D9C" w:rsidRPr="00C00F12" w:rsidRDefault="003911FD" w:rsidP="001F7AD7">
      <w:pPr>
        <w:pStyle w:val="Heading1"/>
        <w:tabs>
          <w:tab w:val="right" w:pos="9020"/>
        </w:tabs>
        <w:spacing w:before="0" w:after="120" w:line="276" w:lineRule="auto"/>
        <w:rPr>
          <w:color w:val="DA160F"/>
        </w:rPr>
      </w:pPr>
      <w:r w:rsidRPr="00C00F12">
        <w:rPr>
          <w:color w:val="DA160F"/>
        </w:rPr>
        <w:lastRenderedPageBreak/>
        <w:t>Interchange fees</w:t>
      </w:r>
    </w:p>
    <w:p w14:paraId="7DFFEB0A" w14:textId="1A7B5B91" w:rsidR="003911FD" w:rsidRPr="00DA65F7" w:rsidRDefault="003911FD" w:rsidP="001F7AD7">
      <w:pPr>
        <w:spacing w:line="276" w:lineRule="auto"/>
        <w:rPr>
          <w:bCs/>
          <w:sz w:val="22"/>
          <w:szCs w:val="22"/>
          <w:u w:val="single"/>
        </w:rPr>
      </w:pPr>
      <w:r w:rsidRPr="00DA65F7">
        <w:rPr>
          <w:b/>
          <w:sz w:val="22"/>
          <w:szCs w:val="22"/>
        </w:rPr>
        <w:t>Question One</w:t>
      </w:r>
      <w:r w:rsidRPr="00DA65F7">
        <w:rPr>
          <w:b/>
          <w:sz w:val="22"/>
          <w:szCs w:val="22"/>
        </w:rPr>
        <w:br/>
      </w:r>
      <w:r w:rsidRPr="00DA65F7">
        <w:rPr>
          <w:bCs/>
          <w:sz w:val="22"/>
          <w:szCs w:val="22"/>
          <w:u w:val="single"/>
        </w:rPr>
        <w:t>Is there a case for lowering the level of interchange benchmarks or caps? Should the difference between the interchange fees paid by big and small businesses be limited in some way?</w:t>
      </w:r>
    </w:p>
    <w:p w14:paraId="5DE8EA4D" w14:textId="77777777" w:rsidR="003911FD" w:rsidRPr="00DA65F7" w:rsidRDefault="003911FD" w:rsidP="001F7AD7">
      <w:pPr>
        <w:pStyle w:val="BasicParagraph"/>
        <w:spacing w:line="276" w:lineRule="auto"/>
        <w:rPr>
          <w:rFonts w:asciiTheme="minorHAnsi" w:hAnsiTheme="minorHAnsi" w:cstheme="minorHAnsi"/>
          <w:sz w:val="22"/>
          <w:szCs w:val="22"/>
        </w:rPr>
      </w:pPr>
    </w:p>
    <w:p w14:paraId="1D84428D" w14:textId="1D00985A" w:rsidR="00265BB9" w:rsidRPr="00DA65F7" w:rsidRDefault="00027279"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While we acknowledge that interchange rates are higher than some </w:t>
      </w:r>
      <w:r w:rsidR="007E491C" w:rsidRPr="00DA65F7">
        <w:rPr>
          <w:rFonts w:asciiTheme="minorHAnsi" w:hAnsiTheme="minorHAnsi" w:cstheme="minorBidi"/>
          <w:sz w:val="22"/>
          <w:szCs w:val="22"/>
        </w:rPr>
        <w:t>international jurisdictions</w:t>
      </w:r>
      <w:r w:rsidRPr="00DA65F7">
        <w:rPr>
          <w:rFonts w:asciiTheme="minorHAnsi" w:hAnsiTheme="minorHAnsi" w:cstheme="minorBidi"/>
          <w:sz w:val="22"/>
          <w:szCs w:val="22"/>
        </w:rPr>
        <w:t xml:space="preserve">, </w:t>
      </w:r>
      <w:r w:rsidR="47C1C9E6" w:rsidRPr="00DA65F7">
        <w:rPr>
          <w:rFonts w:asciiTheme="minorHAnsi" w:hAnsiTheme="minorHAnsi" w:cstheme="minorBidi"/>
          <w:sz w:val="22"/>
          <w:szCs w:val="22"/>
        </w:rPr>
        <w:t>Australia’s</w:t>
      </w:r>
      <w:r w:rsidR="007E491C" w:rsidRPr="00DA65F7">
        <w:rPr>
          <w:rFonts w:asciiTheme="minorHAnsi" w:hAnsiTheme="minorHAnsi" w:cstheme="minorBidi"/>
          <w:sz w:val="22"/>
          <w:szCs w:val="22"/>
        </w:rPr>
        <w:t xml:space="preserve"> benchmarks are some of the </w:t>
      </w:r>
      <w:r w:rsidRPr="00DA65F7">
        <w:rPr>
          <w:rFonts w:asciiTheme="minorHAnsi" w:hAnsiTheme="minorHAnsi" w:cstheme="minorBidi"/>
          <w:sz w:val="22"/>
          <w:szCs w:val="22"/>
        </w:rPr>
        <w:t>lowe</w:t>
      </w:r>
      <w:r w:rsidR="007E491C" w:rsidRPr="00DA65F7">
        <w:rPr>
          <w:rFonts w:asciiTheme="minorHAnsi" w:hAnsiTheme="minorHAnsi" w:cstheme="minorBidi"/>
          <w:sz w:val="22"/>
          <w:szCs w:val="22"/>
        </w:rPr>
        <w:t>st</w:t>
      </w:r>
      <w:r w:rsidRPr="00DA65F7">
        <w:rPr>
          <w:rFonts w:asciiTheme="minorHAnsi" w:hAnsiTheme="minorHAnsi" w:cstheme="minorBidi"/>
          <w:sz w:val="22"/>
          <w:szCs w:val="22"/>
        </w:rPr>
        <w:t xml:space="preserve"> </w:t>
      </w:r>
      <w:r w:rsidR="00F14328" w:rsidRPr="00DA65F7">
        <w:rPr>
          <w:rFonts w:asciiTheme="minorHAnsi" w:hAnsiTheme="minorHAnsi" w:cstheme="minorBidi"/>
          <w:sz w:val="22"/>
          <w:szCs w:val="22"/>
        </w:rPr>
        <w:t>in the world</w:t>
      </w:r>
      <w:r w:rsidRPr="00DA65F7">
        <w:rPr>
          <w:rFonts w:asciiTheme="minorHAnsi" w:hAnsiTheme="minorHAnsi" w:cstheme="minorBidi"/>
          <w:sz w:val="22"/>
          <w:szCs w:val="22"/>
        </w:rPr>
        <w:t>.</w:t>
      </w:r>
      <w:r w:rsidR="007E491C" w:rsidRPr="00DA65F7">
        <w:rPr>
          <w:rFonts w:asciiTheme="minorHAnsi" w:hAnsiTheme="minorHAnsi" w:cstheme="minorBidi"/>
          <w:sz w:val="22"/>
          <w:szCs w:val="22"/>
        </w:rPr>
        <w:t xml:space="preserve"> </w:t>
      </w:r>
      <w:r w:rsidR="006D1A3D" w:rsidRPr="00DA65F7">
        <w:rPr>
          <w:rFonts w:asciiTheme="minorHAnsi" w:hAnsiTheme="minorHAnsi" w:cstheme="minorBidi"/>
          <w:sz w:val="22"/>
          <w:szCs w:val="22"/>
        </w:rPr>
        <w:t xml:space="preserve">We </w:t>
      </w:r>
      <w:r w:rsidR="00BC27C2" w:rsidRPr="00DA65F7">
        <w:rPr>
          <w:rFonts w:asciiTheme="minorHAnsi" w:hAnsiTheme="minorHAnsi" w:cstheme="minorBidi"/>
          <w:sz w:val="22"/>
          <w:szCs w:val="22"/>
        </w:rPr>
        <w:t>maintain that the current average weighted interchange</w:t>
      </w:r>
      <w:r w:rsidR="006D1A3D" w:rsidRPr="00DA65F7">
        <w:rPr>
          <w:rFonts w:asciiTheme="minorHAnsi" w:hAnsiTheme="minorHAnsi" w:cstheme="minorBidi"/>
          <w:sz w:val="22"/>
          <w:szCs w:val="22"/>
        </w:rPr>
        <w:t xml:space="preserve"> </w:t>
      </w:r>
      <w:r w:rsidR="00402B3D" w:rsidRPr="00DA65F7">
        <w:rPr>
          <w:rFonts w:asciiTheme="minorHAnsi" w:hAnsiTheme="minorHAnsi" w:cstheme="minorBidi"/>
          <w:sz w:val="22"/>
          <w:szCs w:val="22"/>
        </w:rPr>
        <w:t xml:space="preserve">rates and </w:t>
      </w:r>
      <w:r w:rsidR="00E64C38" w:rsidRPr="00DA65F7">
        <w:rPr>
          <w:rFonts w:asciiTheme="minorHAnsi" w:hAnsiTheme="minorHAnsi" w:cstheme="minorBidi"/>
          <w:sz w:val="22"/>
          <w:szCs w:val="22"/>
        </w:rPr>
        <w:t>interchange caps remai</w:t>
      </w:r>
      <w:r w:rsidR="00B03CFB" w:rsidRPr="00DA65F7">
        <w:rPr>
          <w:rFonts w:asciiTheme="minorHAnsi" w:hAnsiTheme="minorHAnsi" w:cstheme="minorBidi"/>
          <w:sz w:val="22"/>
          <w:szCs w:val="22"/>
        </w:rPr>
        <w:t xml:space="preserve">n </w:t>
      </w:r>
      <w:r w:rsidR="00B05BC6" w:rsidRPr="00DA65F7">
        <w:rPr>
          <w:rFonts w:asciiTheme="minorHAnsi" w:hAnsiTheme="minorHAnsi" w:cstheme="minorBidi"/>
          <w:sz w:val="22"/>
          <w:szCs w:val="22"/>
        </w:rPr>
        <w:t>fit for purpose</w:t>
      </w:r>
      <w:r w:rsidR="00EE14A2" w:rsidRPr="00DA65F7">
        <w:rPr>
          <w:rFonts w:asciiTheme="minorHAnsi" w:hAnsiTheme="minorHAnsi" w:cstheme="minorBidi"/>
          <w:sz w:val="22"/>
          <w:szCs w:val="22"/>
        </w:rPr>
        <w:t xml:space="preserve">. </w:t>
      </w:r>
      <w:r w:rsidR="007E491C" w:rsidRPr="00DA65F7">
        <w:rPr>
          <w:rFonts w:asciiTheme="minorHAnsi" w:hAnsiTheme="minorHAnsi" w:cstheme="minorBidi"/>
          <w:sz w:val="22"/>
          <w:szCs w:val="22"/>
        </w:rPr>
        <w:t>However, we do recognise th</w:t>
      </w:r>
      <w:r w:rsidR="00773A66" w:rsidRPr="00DA65F7">
        <w:rPr>
          <w:rFonts w:asciiTheme="minorHAnsi" w:hAnsiTheme="minorHAnsi" w:cstheme="minorBidi"/>
          <w:sz w:val="22"/>
          <w:szCs w:val="22"/>
        </w:rPr>
        <w:t xml:space="preserve">e need to reduce costs in the payment system and therefore recommend </w:t>
      </w:r>
      <w:r w:rsidR="005F45F3" w:rsidRPr="00DA65F7">
        <w:rPr>
          <w:rFonts w:asciiTheme="minorHAnsi" w:hAnsiTheme="minorHAnsi" w:cstheme="minorBidi"/>
          <w:sz w:val="22"/>
          <w:szCs w:val="22"/>
        </w:rPr>
        <w:t>collapsing the number of interchange fees categories</w:t>
      </w:r>
      <w:r w:rsidR="00773A66" w:rsidRPr="00DA65F7">
        <w:rPr>
          <w:rFonts w:asciiTheme="minorHAnsi" w:hAnsiTheme="minorHAnsi" w:cstheme="minorBidi"/>
          <w:sz w:val="22"/>
          <w:szCs w:val="22"/>
        </w:rPr>
        <w:t xml:space="preserve">, while </w:t>
      </w:r>
      <w:r w:rsidR="004F0AE8" w:rsidRPr="00DA65F7">
        <w:rPr>
          <w:rFonts w:asciiTheme="minorHAnsi" w:hAnsiTheme="minorHAnsi" w:cstheme="minorBidi"/>
          <w:sz w:val="22"/>
          <w:szCs w:val="22"/>
        </w:rPr>
        <w:t>continuing</w:t>
      </w:r>
      <w:r w:rsidR="00773A66" w:rsidRPr="00DA65F7">
        <w:rPr>
          <w:rFonts w:asciiTheme="minorHAnsi" w:hAnsiTheme="minorHAnsi" w:cstheme="minorBidi"/>
          <w:sz w:val="22"/>
          <w:szCs w:val="22"/>
        </w:rPr>
        <w:t xml:space="preserve"> to ensure merchants are not charged higher fees. Removing the </w:t>
      </w:r>
      <w:r w:rsidR="004F0AE8" w:rsidRPr="00DA65F7">
        <w:rPr>
          <w:rFonts w:asciiTheme="minorHAnsi" w:hAnsiTheme="minorHAnsi" w:cstheme="minorBidi"/>
          <w:sz w:val="22"/>
          <w:szCs w:val="22"/>
        </w:rPr>
        <w:t>substantial</w:t>
      </w:r>
      <w:r w:rsidR="00773A66" w:rsidRPr="00DA65F7">
        <w:rPr>
          <w:rFonts w:asciiTheme="minorHAnsi" w:hAnsiTheme="minorHAnsi" w:cstheme="minorBidi"/>
          <w:sz w:val="22"/>
          <w:szCs w:val="22"/>
        </w:rPr>
        <w:t xml:space="preserve"> number of interchange categories would </w:t>
      </w:r>
      <w:r w:rsidR="004F0AE8" w:rsidRPr="00DA65F7">
        <w:rPr>
          <w:rFonts w:asciiTheme="minorHAnsi" w:hAnsiTheme="minorHAnsi" w:cstheme="minorBidi"/>
          <w:sz w:val="22"/>
          <w:szCs w:val="22"/>
        </w:rPr>
        <w:t>simplify interchange</w:t>
      </w:r>
      <w:r w:rsidR="00D966D6">
        <w:rPr>
          <w:rFonts w:asciiTheme="minorHAnsi" w:hAnsiTheme="minorHAnsi" w:cstheme="minorBidi"/>
          <w:sz w:val="22"/>
          <w:szCs w:val="22"/>
        </w:rPr>
        <w:t xml:space="preserve"> fees</w:t>
      </w:r>
      <w:r w:rsidR="004F0AE8" w:rsidRPr="00DA65F7">
        <w:rPr>
          <w:rFonts w:asciiTheme="minorHAnsi" w:hAnsiTheme="minorHAnsi" w:cstheme="minorBidi"/>
          <w:sz w:val="22"/>
          <w:szCs w:val="22"/>
        </w:rPr>
        <w:t xml:space="preserve"> and </w:t>
      </w:r>
      <w:r w:rsidR="005F45F3" w:rsidRPr="00DA65F7">
        <w:rPr>
          <w:rFonts w:asciiTheme="minorHAnsi" w:hAnsiTheme="minorHAnsi" w:cstheme="minorBidi"/>
          <w:sz w:val="22"/>
          <w:szCs w:val="22"/>
        </w:rPr>
        <w:t>would potentially reduce costs in the payments system</w:t>
      </w:r>
      <w:r w:rsidR="00C00F12" w:rsidRPr="00DA65F7">
        <w:rPr>
          <w:rFonts w:asciiTheme="minorHAnsi" w:hAnsiTheme="minorHAnsi" w:cstheme="minorBidi"/>
          <w:sz w:val="22"/>
          <w:szCs w:val="22"/>
        </w:rPr>
        <w:t xml:space="preserve"> for consumers and merchants</w:t>
      </w:r>
      <w:r w:rsidR="005F45F3" w:rsidRPr="00DA65F7">
        <w:rPr>
          <w:rFonts w:asciiTheme="minorHAnsi" w:hAnsiTheme="minorHAnsi" w:cstheme="minorBidi"/>
          <w:sz w:val="22"/>
          <w:szCs w:val="22"/>
        </w:rPr>
        <w:t xml:space="preserve"> and limit the difference between interchange fees paid by big and small businesses.</w:t>
      </w:r>
      <w:r w:rsidR="002951A6" w:rsidRPr="00DA65F7">
        <w:rPr>
          <w:rFonts w:asciiTheme="minorHAnsi" w:hAnsiTheme="minorHAnsi" w:cstheme="minorBidi"/>
          <w:sz w:val="22"/>
          <w:szCs w:val="22"/>
        </w:rPr>
        <w:t xml:space="preserve"> </w:t>
      </w:r>
      <w:r w:rsidR="005F45F3" w:rsidRPr="00DA65F7">
        <w:rPr>
          <w:rFonts w:asciiTheme="minorHAnsi" w:hAnsiTheme="minorHAnsi" w:cstheme="minorBidi"/>
          <w:sz w:val="22"/>
          <w:szCs w:val="22"/>
        </w:rPr>
        <w:t>A balanced approach to simplifying and removing some cost would maintain the quality and innovation of Australia’s payments system which is one of the world’s best.</w:t>
      </w:r>
    </w:p>
    <w:p w14:paraId="72B3998F" w14:textId="77777777" w:rsidR="005F45F3" w:rsidRPr="00DA65F7" w:rsidRDefault="005F45F3" w:rsidP="001F7AD7">
      <w:pPr>
        <w:pStyle w:val="BasicParagraph"/>
        <w:spacing w:line="276" w:lineRule="auto"/>
        <w:rPr>
          <w:rFonts w:asciiTheme="minorHAnsi" w:hAnsiTheme="minorHAnsi" w:cstheme="minorHAnsi"/>
          <w:sz w:val="22"/>
          <w:szCs w:val="22"/>
        </w:rPr>
      </w:pPr>
    </w:p>
    <w:p w14:paraId="57B045C9" w14:textId="1241DD79" w:rsidR="003911FD" w:rsidRPr="00DA65F7" w:rsidRDefault="005F45F3"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In addition to a reduction </w:t>
      </w:r>
      <w:r w:rsidR="1EFE08E9" w:rsidRPr="00DA65F7">
        <w:rPr>
          <w:rFonts w:asciiTheme="minorHAnsi" w:hAnsiTheme="minorHAnsi" w:cstheme="minorBidi"/>
          <w:sz w:val="22"/>
          <w:szCs w:val="22"/>
        </w:rPr>
        <w:t>of</w:t>
      </w:r>
      <w:r w:rsidRPr="00DA65F7">
        <w:rPr>
          <w:rFonts w:asciiTheme="minorHAnsi" w:hAnsiTheme="minorHAnsi" w:cstheme="minorBidi"/>
          <w:sz w:val="22"/>
          <w:szCs w:val="22"/>
        </w:rPr>
        <w:t xml:space="preserve"> the numerous categories of interchange fees, Westpac recommends aligning those categories across the different card schemes to allow for greater transparency and drive competition. Simpler interchange and scheme fee structures will allow </w:t>
      </w:r>
      <w:r w:rsidR="00D966D6">
        <w:rPr>
          <w:rFonts w:asciiTheme="minorHAnsi" w:hAnsiTheme="minorHAnsi" w:cstheme="minorBidi"/>
          <w:sz w:val="22"/>
          <w:szCs w:val="22"/>
        </w:rPr>
        <w:t>PSPs</w:t>
      </w:r>
      <w:r w:rsidRPr="00DA65F7">
        <w:rPr>
          <w:rFonts w:asciiTheme="minorHAnsi" w:hAnsiTheme="minorHAnsi" w:cstheme="minorBidi"/>
          <w:sz w:val="22"/>
          <w:szCs w:val="22"/>
        </w:rPr>
        <w:t xml:space="preserve"> to offer alternatives to single blended rates</w:t>
      </w:r>
      <w:r w:rsidR="00667666">
        <w:rPr>
          <w:rFonts w:asciiTheme="minorHAnsi" w:hAnsiTheme="minorHAnsi" w:cstheme="minorBidi"/>
          <w:sz w:val="22"/>
          <w:szCs w:val="22"/>
        </w:rPr>
        <w:t>,</w:t>
      </w:r>
      <w:r w:rsidRPr="00DA65F7">
        <w:rPr>
          <w:rFonts w:asciiTheme="minorHAnsi" w:hAnsiTheme="minorHAnsi" w:cstheme="minorBidi"/>
          <w:sz w:val="22"/>
          <w:szCs w:val="22"/>
        </w:rPr>
        <w:t xml:space="preserve"> which have evolved due to extreme complexity.</w:t>
      </w:r>
    </w:p>
    <w:p w14:paraId="2072170C" w14:textId="77777777" w:rsidR="003911FD" w:rsidRPr="00DA65F7" w:rsidRDefault="003911FD" w:rsidP="001F7AD7">
      <w:pPr>
        <w:spacing w:line="276" w:lineRule="auto"/>
        <w:rPr>
          <w:b/>
          <w:sz w:val="22"/>
          <w:szCs w:val="22"/>
        </w:rPr>
      </w:pPr>
    </w:p>
    <w:p w14:paraId="53EAF7D5" w14:textId="77777777" w:rsidR="003911FD" w:rsidRPr="00DA65F7" w:rsidRDefault="003911FD" w:rsidP="001F7AD7">
      <w:pPr>
        <w:spacing w:line="276" w:lineRule="auto"/>
        <w:rPr>
          <w:b/>
          <w:sz w:val="22"/>
          <w:szCs w:val="22"/>
        </w:rPr>
      </w:pPr>
      <w:r w:rsidRPr="00DA65F7">
        <w:rPr>
          <w:b/>
          <w:sz w:val="22"/>
          <w:szCs w:val="22"/>
        </w:rPr>
        <w:t>Question Two</w:t>
      </w:r>
    </w:p>
    <w:p w14:paraId="44E67095" w14:textId="77777777" w:rsidR="005F45F3" w:rsidRPr="00DA65F7" w:rsidRDefault="005F45F3" w:rsidP="001F7AD7">
      <w:pPr>
        <w:spacing w:after="160" w:line="276" w:lineRule="auto"/>
        <w:contextualSpacing/>
        <w:rPr>
          <w:rFonts w:ascii="Arial" w:hAnsi="Arial" w:cs="Arial"/>
          <w:sz w:val="22"/>
          <w:szCs w:val="22"/>
          <w:u w:val="single"/>
        </w:rPr>
      </w:pPr>
      <w:r w:rsidRPr="00DA65F7">
        <w:rPr>
          <w:rFonts w:ascii="Arial" w:hAnsi="Arial" w:cs="Arial"/>
          <w:sz w:val="22"/>
          <w:szCs w:val="22"/>
          <w:u w:val="single"/>
        </w:rPr>
        <w:t>Should interchange regulation be extended to foreign card transactions in Australia?</w:t>
      </w:r>
    </w:p>
    <w:p w14:paraId="5779F040" w14:textId="77777777" w:rsidR="005F45F3" w:rsidRPr="00DA65F7" w:rsidRDefault="005F45F3" w:rsidP="001F7AD7">
      <w:pPr>
        <w:spacing w:line="276" w:lineRule="auto"/>
        <w:rPr>
          <w:b/>
          <w:sz w:val="22"/>
          <w:szCs w:val="22"/>
        </w:rPr>
      </w:pPr>
    </w:p>
    <w:p w14:paraId="3A8878B8" w14:textId="6A09AEDD" w:rsidR="000B2AEA" w:rsidRPr="00DA65F7" w:rsidRDefault="005F45F3" w:rsidP="001F7AD7">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Westpac recommends extending interchange regulation to foreign card transactions made in Australia.</w:t>
      </w:r>
      <w:r w:rsidR="00C41782" w:rsidRPr="00DA65F7">
        <w:rPr>
          <w:rFonts w:asciiTheme="minorHAnsi" w:hAnsiTheme="minorHAnsi" w:cstheme="minorBidi"/>
          <w:sz w:val="22"/>
          <w:szCs w:val="22"/>
        </w:rPr>
        <w:t xml:space="preserve"> </w:t>
      </w:r>
      <w:r w:rsidR="00AA6953" w:rsidRPr="00DA65F7">
        <w:rPr>
          <w:rFonts w:asciiTheme="minorHAnsi" w:hAnsiTheme="minorHAnsi" w:cstheme="minorBidi"/>
          <w:sz w:val="22"/>
          <w:szCs w:val="22"/>
        </w:rPr>
        <w:t xml:space="preserve">The use of foreign-issued cards has expanded beyond travel and entertainment to include a broader range of goods and services, contributing to the increasing share of card payments made with these cards. </w:t>
      </w:r>
      <w:r w:rsidR="000B2AEA" w:rsidRPr="00DA65F7">
        <w:rPr>
          <w:rFonts w:asciiTheme="minorHAnsi" w:hAnsiTheme="minorHAnsi" w:cstheme="minorBidi"/>
          <w:sz w:val="22"/>
          <w:szCs w:val="22"/>
        </w:rPr>
        <w:t xml:space="preserve">Given the rising share of </w:t>
      </w:r>
      <w:r w:rsidR="00465BA9" w:rsidRPr="00DA65F7">
        <w:rPr>
          <w:rFonts w:asciiTheme="minorHAnsi" w:hAnsiTheme="minorHAnsi" w:cstheme="minorBidi"/>
          <w:sz w:val="22"/>
          <w:szCs w:val="22"/>
        </w:rPr>
        <w:t xml:space="preserve">these foreign-issued cards </w:t>
      </w:r>
      <w:r w:rsidR="000B2AEA" w:rsidRPr="00DA65F7">
        <w:rPr>
          <w:rFonts w:asciiTheme="minorHAnsi" w:hAnsiTheme="minorHAnsi" w:cstheme="minorBidi"/>
          <w:sz w:val="22"/>
          <w:szCs w:val="22"/>
        </w:rPr>
        <w:t>and the interchange rates for these transactions reaching up to 2.4 per cent, we agree that interchange regulations should be applied to foreign card transactions. This should include considering a cap on interchange fees for foreign card transactions processed in Australia</w:t>
      </w:r>
      <w:r w:rsidR="36E4B421" w:rsidRPr="00DA65F7">
        <w:rPr>
          <w:rFonts w:asciiTheme="minorHAnsi" w:hAnsiTheme="minorHAnsi" w:cstheme="minorBidi"/>
          <w:sz w:val="22"/>
          <w:szCs w:val="22"/>
        </w:rPr>
        <w:t>. Similar</w:t>
      </w:r>
      <w:r w:rsidR="000B2AEA" w:rsidRPr="00DA65F7">
        <w:rPr>
          <w:rFonts w:asciiTheme="minorHAnsi" w:hAnsiTheme="minorHAnsi" w:cstheme="minorBidi"/>
          <w:sz w:val="22"/>
          <w:szCs w:val="22"/>
        </w:rPr>
        <w:t xml:space="preserve"> practices </w:t>
      </w:r>
      <w:r w:rsidR="50003C8E" w:rsidRPr="00DA65F7">
        <w:rPr>
          <w:rFonts w:asciiTheme="minorHAnsi" w:hAnsiTheme="minorHAnsi" w:cstheme="minorBidi"/>
          <w:sz w:val="22"/>
          <w:szCs w:val="22"/>
        </w:rPr>
        <w:t xml:space="preserve">are </w:t>
      </w:r>
      <w:r w:rsidR="55805705" w:rsidRPr="00DA65F7">
        <w:rPr>
          <w:rFonts w:asciiTheme="minorHAnsi" w:hAnsiTheme="minorHAnsi" w:cstheme="minorBidi"/>
          <w:sz w:val="22"/>
          <w:szCs w:val="22"/>
        </w:rPr>
        <w:t xml:space="preserve">adopted </w:t>
      </w:r>
      <w:r w:rsidR="000B2AEA" w:rsidRPr="00DA65F7">
        <w:rPr>
          <w:rFonts w:asciiTheme="minorHAnsi" w:hAnsiTheme="minorHAnsi" w:cstheme="minorBidi"/>
          <w:sz w:val="22"/>
          <w:szCs w:val="22"/>
        </w:rPr>
        <w:t xml:space="preserve">in Europe. </w:t>
      </w:r>
    </w:p>
    <w:p w14:paraId="0C88D9EB" w14:textId="77777777" w:rsidR="005F45F3" w:rsidRPr="00DA65F7" w:rsidRDefault="005F45F3" w:rsidP="001F7AD7">
      <w:pPr>
        <w:pStyle w:val="BasicParagraph"/>
        <w:spacing w:line="276" w:lineRule="auto"/>
        <w:rPr>
          <w:rFonts w:asciiTheme="minorHAnsi" w:hAnsiTheme="minorHAnsi" w:cstheme="minorBidi"/>
          <w:sz w:val="22"/>
          <w:szCs w:val="22"/>
        </w:rPr>
      </w:pPr>
    </w:p>
    <w:p w14:paraId="528B4F0F" w14:textId="760693A1" w:rsidR="005F45F3" w:rsidRPr="00DA65F7" w:rsidRDefault="31B27752" w:rsidP="6B461878">
      <w:pPr>
        <w:pStyle w:val="BasicParagraph"/>
        <w:spacing w:line="276" w:lineRule="auto"/>
        <w:rPr>
          <w:rFonts w:asciiTheme="minorHAnsi" w:hAnsiTheme="minorHAnsi" w:cstheme="minorBidi"/>
          <w:sz w:val="22"/>
          <w:szCs w:val="22"/>
        </w:rPr>
      </w:pPr>
      <w:r w:rsidRPr="00DA65F7">
        <w:rPr>
          <w:rFonts w:asciiTheme="minorHAnsi" w:hAnsiTheme="minorHAnsi" w:cstheme="minorBidi"/>
          <w:sz w:val="22"/>
          <w:szCs w:val="22"/>
        </w:rPr>
        <w:t xml:space="preserve">While there is opportunity to simplify and reduce cost in the system, we recommend a balanced approach given there are </w:t>
      </w:r>
      <w:r w:rsidR="67C5CF4C" w:rsidRPr="00DA65F7">
        <w:rPr>
          <w:rFonts w:asciiTheme="minorHAnsi" w:hAnsiTheme="minorHAnsi" w:cstheme="minorBidi"/>
          <w:sz w:val="22"/>
          <w:szCs w:val="22"/>
        </w:rPr>
        <w:t>additional fees charged by schemes to Australian issuers and acqui</w:t>
      </w:r>
      <w:r w:rsidR="2C2EFA71" w:rsidRPr="00DA65F7">
        <w:rPr>
          <w:rFonts w:asciiTheme="minorHAnsi" w:hAnsiTheme="minorHAnsi" w:cstheme="minorBidi"/>
          <w:sz w:val="22"/>
          <w:szCs w:val="22"/>
        </w:rPr>
        <w:t xml:space="preserve">rers for international payments. There are </w:t>
      </w:r>
      <w:r w:rsidR="57F76AE5" w:rsidRPr="00DA65F7">
        <w:rPr>
          <w:rFonts w:asciiTheme="minorHAnsi" w:hAnsiTheme="minorHAnsi" w:cstheme="minorBidi"/>
          <w:sz w:val="22"/>
          <w:szCs w:val="22"/>
        </w:rPr>
        <w:t xml:space="preserve">also </w:t>
      </w:r>
      <w:r w:rsidR="2C2EFA71" w:rsidRPr="00DA65F7">
        <w:rPr>
          <w:rFonts w:asciiTheme="minorHAnsi" w:hAnsiTheme="minorHAnsi" w:cstheme="minorBidi"/>
          <w:sz w:val="22"/>
          <w:szCs w:val="22"/>
        </w:rPr>
        <w:t>additional overheads in the acceptance of internationally issued cards. This includes sanctions screening and international payment rules.</w:t>
      </w:r>
    </w:p>
    <w:p w14:paraId="1E7EC2AA" w14:textId="386531FB" w:rsidR="005F45F3" w:rsidRDefault="005F45F3" w:rsidP="00E72930">
      <w:pPr>
        <w:spacing w:after="160" w:line="276" w:lineRule="auto"/>
        <w:contextualSpacing/>
        <w:rPr>
          <w:sz w:val="22"/>
          <w:szCs w:val="22"/>
        </w:rPr>
      </w:pPr>
    </w:p>
    <w:p w14:paraId="2E356F70" w14:textId="317F9D2A" w:rsidR="00102CA7" w:rsidRDefault="00102CA7" w:rsidP="00E72930">
      <w:pPr>
        <w:spacing w:after="160" w:line="276" w:lineRule="auto"/>
        <w:contextualSpacing/>
        <w:rPr>
          <w:sz w:val="22"/>
          <w:szCs w:val="22"/>
        </w:rPr>
      </w:pPr>
    </w:p>
    <w:p w14:paraId="65487FB0" w14:textId="5B8D64B3" w:rsidR="00102CA7" w:rsidRDefault="00102CA7" w:rsidP="00E72930">
      <w:pPr>
        <w:spacing w:after="160" w:line="276" w:lineRule="auto"/>
        <w:contextualSpacing/>
        <w:rPr>
          <w:sz w:val="22"/>
          <w:szCs w:val="22"/>
        </w:rPr>
      </w:pPr>
    </w:p>
    <w:p w14:paraId="1CD8F30E" w14:textId="5CF1B60E" w:rsidR="00102CA7" w:rsidRDefault="00102CA7" w:rsidP="00E72930">
      <w:pPr>
        <w:spacing w:after="160" w:line="276" w:lineRule="auto"/>
        <w:contextualSpacing/>
        <w:rPr>
          <w:sz w:val="22"/>
          <w:szCs w:val="22"/>
        </w:rPr>
      </w:pPr>
    </w:p>
    <w:p w14:paraId="42CA12FD" w14:textId="545C0916" w:rsidR="00102CA7" w:rsidRDefault="00102CA7" w:rsidP="00E72930">
      <w:pPr>
        <w:spacing w:after="160" w:line="276" w:lineRule="auto"/>
        <w:contextualSpacing/>
        <w:rPr>
          <w:sz w:val="22"/>
          <w:szCs w:val="22"/>
        </w:rPr>
      </w:pPr>
    </w:p>
    <w:p w14:paraId="15C6162C" w14:textId="23735702" w:rsidR="00102CA7" w:rsidRPr="00DA65F7" w:rsidRDefault="00102CA7" w:rsidP="00E72930">
      <w:pPr>
        <w:spacing w:after="160" w:line="276" w:lineRule="auto"/>
        <w:contextualSpacing/>
        <w:rPr>
          <w:sz w:val="22"/>
          <w:szCs w:val="22"/>
        </w:rPr>
      </w:pPr>
    </w:p>
    <w:p w14:paraId="7FFEAB5A" w14:textId="77777777" w:rsidR="005F45F3" w:rsidRPr="00DA65F7" w:rsidRDefault="005F45F3" w:rsidP="001F7AD7">
      <w:pPr>
        <w:spacing w:after="160" w:line="276" w:lineRule="auto"/>
        <w:contextualSpacing/>
        <w:rPr>
          <w:rFonts w:ascii="Arial" w:hAnsi="Arial" w:cs="Arial"/>
          <w:b/>
          <w:bCs/>
          <w:sz w:val="22"/>
          <w:szCs w:val="22"/>
        </w:rPr>
      </w:pPr>
      <w:r w:rsidRPr="00DA65F7">
        <w:rPr>
          <w:rFonts w:ascii="Arial" w:hAnsi="Arial" w:cs="Arial"/>
          <w:b/>
          <w:bCs/>
          <w:sz w:val="22"/>
          <w:szCs w:val="22"/>
        </w:rPr>
        <w:lastRenderedPageBreak/>
        <w:t>Question Three</w:t>
      </w:r>
    </w:p>
    <w:p w14:paraId="24A97ACC" w14:textId="6C577E9D" w:rsidR="005F45F3" w:rsidRPr="00DA65F7" w:rsidRDefault="005F45F3" w:rsidP="001F7AD7">
      <w:pPr>
        <w:spacing w:after="160" w:line="276" w:lineRule="auto"/>
        <w:contextualSpacing/>
        <w:rPr>
          <w:rFonts w:ascii="Arial" w:hAnsi="Arial" w:cs="Arial"/>
          <w:sz w:val="22"/>
          <w:szCs w:val="22"/>
          <w:u w:val="single"/>
        </w:rPr>
      </w:pPr>
      <w:r w:rsidRPr="00DA65F7">
        <w:rPr>
          <w:rFonts w:ascii="Arial" w:hAnsi="Arial" w:cs="Arial"/>
          <w:sz w:val="22"/>
          <w:szCs w:val="22"/>
          <w:u w:val="single"/>
        </w:rPr>
        <w:t>Is there a case for reducing the complexity, and/or enhancing the transparency, of interchange fees? If so, how?</w:t>
      </w:r>
    </w:p>
    <w:p w14:paraId="0EEAFBF9" w14:textId="0BAA83B9" w:rsidR="00450410" w:rsidRPr="00DA65F7" w:rsidRDefault="00496C53" w:rsidP="00450410">
      <w:pPr>
        <w:pStyle w:val="BasicParagraph"/>
        <w:spacing w:line="276" w:lineRule="auto"/>
        <w:rPr>
          <w:rFonts w:asciiTheme="minorHAnsi" w:hAnsiTheme="minorHAnsi" w:cstheme="minorHAnsi"/>
          <w:sz w:val="22"/>
          <w:szCs w:val="22"/>
        </w:rPr>
      </w:pPr>
      <w:r w:rsidRPr="00DA65F7">
        <w:rPr>
          <w:rFonts w:asciiTheme="minorHAnsi" w:hAnsiTheme="minorHAnsi" w:cstheme="minorHAnsi"/>
          <w:sz w:val="22"/>
          <w:szCs w:val="22"/>
        </w:rPr>
        <w:t xml:space="preserve">Interchange fee schedules have become increasingly complex due to various factors, including new technologies like </w:t>
      </w:r>
      <w:proofErr w:type="spellStart"/>
      <w:r w:rsidRPr="00DA65F7">
        <w:rPr>
          <w:rFonts w:asciiTheme="minorHAnsi" w:hAnsiTheme="minorHAnsi" w:cstheme="minorHAnsi"/>
          <w:sz w:val="22"/>
          <w:szCs w:val="22"/>
        </w:rPr>
        <w:t>tokenisation</w:t>
      </w:r>
      <w:proofErr w:type="spellEnd"/>
      <w:r w:rsidRPr="00DA65F7">
        <w:rPr>
          <w:rFonts w:asciiTheme="minorHAnsi" w:hAnsiTheme="minorHAnsi" w:cstheme="minorHAnsi"/>
          <w:sz w:val="22"/>
          <w:szCs w:val="22"/>
        </w:rPr>
        <w:t xml:space="preserve">, innovative products such as instalment plans, competitive pricing strategies for small businesses, and the distinction between card-present and card-not-present transactions. </w:t>
      </w:r>
      <w:r w:rsidR="00450410" w:rsidRPr="00DA65F7">
        <w:rPr>
          <w:rFonts w:asciiTheme="minorHAnsi" w:hAnsiTheme="minorHAnsi" w:cstheme="minorHAnsi"/>
          <w:sz w:val="22"/>
          <w:szCs w:val="22"/>
        </w:rPr>
        <w:t>All schemes have over 20 interchange categories for purchase transactions</w:t>
      </w:r>
      <w:r w:rsidR="00552623" w:rsidRPr="00DA65F7">
        <w:rPr>
          <w:rFonts w:asciiTheme="minorHAnsi" w:hAnsiTheme="minorHAnsi" w:cstheme="minorHAnsi"/>
          <w:sz w:val="22"/>
          <w:szCs w:val="22"/>
        </w:rPr>
        <w:t xml:space="preserve">, with </w:t>
      </w:r>
      <w:r w:rsidR="00450410" w:rsidRPr="00DA65F7">
        <w:rPr>
          <w:rFonts w:asciiTheme="minorHAnsi" w:hAnsiTheme="minorHAnsi" w:cstheme="minorHAnsi"/>
          <w:sz w:val="22"/>
          <w:szCs w:val="22"/>
        </w:rPr>
        <w:t xml:space="preserve">one scheme </w:t>
      </w:r>
      <w:r w:rsidR="00552623" w:rsidRPr="00DA65F7">
        <w:rPr>
          <w:rFonts w:asciiTheme="minorHAnsi" w:hAnsiTheme="minorHAnsi" w:cstheme="minorHAnsi"/>
          <w:sz w:val="22"/>
          <w:szCs w:val="22"/>
        </w:rPr>
        <w:t xml:space="preserve">having </w:t>
      </w:r>
      <w:r w:rsidR="00450410" w:rsidRPr="00DA65F7">
        <w:rPr>
          <w:rFonts w:asciiTheme="minorHAnsi" w:hAnsiTheme="minorHAnsi" w:cstheme="minorHAnsi"/>
          <w:sz w:val="22"/>
          <w:szCs w:val="22"/>
        </w:rPr>
        <w:t>57 hierarchies for credit cards.</w:t>
      </w:r>
    </w:p>
    <w:p w14:paraId="51A38AAA" w14:textId="77777777" w:rsidR="009048C3" w:rsidRPr="00DA65F7" w:rsidRDefault="009048C3" w:rsidP="00450410">
      <w:pPr>
        <w:pStyle w:val="BasicParagraph"/>
        <w:spacing w:line="276" w:lineRule="auto"/>
        <w:rPr>
          <w:rFonts w:asciiTheme="minorHAnsi" w:hAnsiTheme="minorHAnsi" w:cstheme="minorHAnsi"/>
          <w:sz w:val="22"/>
          <w:szCs w:val="22"/>
        </w:rPr>
      </w:pPr>
    </w:p>
    <w:p w14:paraId="093C62D7" w14:textId="25EEE9A4" w:rsidR="00496C53" w:rsidRPr="00DA65F7" w:rsidRDefault="00496C53" w:rsidP="001F7AD7">
      <w:pPr>
        <w:pStyle w:val="BasicParagraph"/>
        <w:spacing w:line="276" w:lineRule="auto"/>
        <w:rPr>
          <w:rFonts w:asciiTheme="minorHAnsi" w:hAnsiTheme="minorHAnsi" w:cstheme="minorHAnsi"/>
          <w:sz w:val="22"/>
          <w:szCs w:val="22"/>
        </w:rPr>
      </w:pPr>
      <w:r w:rsidRPr="00DA65F7">
        <w:rPr>
          <w:rFonts w:asciiTheme="minorHAnsi" w:hAnsiTheme="minorHAnsi" w:cstheme="minorHAnsi"/>
          <w:sz w:val="22"/>
          <w:szCs w:val="22"/>
        </w:rPr>
        <w:t xml:space="preserve">While differentiated fees can encourage specific </w:t>
      </w:r>
      <w:proofErr w:type="spellStart"/>
      <w:r w:rsidRPr="00DA65F7">
        <w:rPr>
          <w:rFonts w:asciiTheme="minorHAnsi" w:hAnsiTheme="minorHAnsi" w:cstheme="minorHAnsi"/>
          <w:sz w:val="22"/>
          <w:szCs w:val="22"/>
        </w:rPr>
        <w:t>behaviours</w:t>
      </w:r>
      <w:proofErr w:type="spellEnd"/>
      <w:r w:rsidRPr="00DA65F7">
        <w:rPr>
          <w:rFonts w:asciiTheme="minorHAnsi" w:hAnsiTheme="minorHAnsi" w:cstheme="minorHAnsi"/>
          <w:sz w:val="22"/>
          <w:szCs w:val="22"/>
        </w:rPr>
        <w:t xml:space="preserve">, the rationale behind higher rates in certain contexts has become convoluted, making it hard for merchants on direct </w:t>
      </w:r>
      <w:r w:rsidR="00621707" w:rsidRPr="00DA65F7">
        <w:rPr>
          <w:rFonts w:asciiTheme="minorHAnsi" w:hAnsiTheme="minorHAnsi" w:cstheme="minorHAnsi"/>
          <w:sz w:val="22"/>
          <w:szCs w:val="22"/>
        </w:rPr>
        <w:t xml:space="preserve">pricing </w:t>
      </w:r>
      <w:r w:rsidRPr="00DA65F7">
        <w:rPr>
          <w:rFonts w:asciiTheme="minorHAnsi" w:hAnsiTheme="minorHAnsi" w:cstheme="minorHAnsi"/>
          <w:sz w:val="22"/>
          <w:szCs w:val="22"/>
        </w:rPr>
        <w:t xml:space="preserve">(interchange plus plus) to understand their costs or compare fees among </w:t>
      </w:r>
      <w:r w:rsidR="00D966D6">
        <w:rPr>
          <w:rFonts w:asciiTheme="minorHAnsi" w:hAnsiTheme="minorHAnsi" w:cstheme="minorHAnsi"/>
          <w:sz w:val="22"/>
          <w:szCs w:val="22"/>
        </w:rPr>
        <w:t>PSPs</w:t>
      </w:r>
      <w:r w:rsidRPr="00DA65F7">
        <w:rPr>
          <w:rFonts w:asciiTheme="minorHAnsi" w:hAnsiTheme="minorHAnsi" w:cstheme="minorHAnsi"/>
          <w:sz w:val="22"/>
          <w:szCs w:val="22"/>
        </w:rPr>
        <w:t>. This complexity may stifle competition.</w:t>
      </w:r>
    </w:p>
    <w:p w14:paraId="43854134" w14:textId="77777777" w:rsidR="00496C53" w:rsidRPr="00DA65F7" w:rsidRDefault="00496C53" w:rsidP="001F7AD7">
      <w:pPr>
        <w:pStyle w:val="BasicParagraph"/>
        <w:spacing w:line="276" w:lineRule="auto"/>
        <w:rPr>
          <w:rFonts w:asciiTheme="minorHAnsi" w:hAnsiTheme="minorHAnsi" w:cstheme="minorHAnsi"/>
          <w:sz w:val="22"/>
          <w:szCs w:val="22"/>
        </w:rPr>
      </w:pPr>
    </w:p>
    <w:p w14:paraId="426CB7F3" w14:textId="1011D27C" w:rsidR="00426D53" w:rsidRPr="00DA65F7" w:rsidRDefault="00C57AC8" w:rsidP="001F7AD7">
      <w:pPr>
        <w:pStyle w:val="BasicParagraph"/>
        <w:spacing w:line="276" w:lineRule="auto"/>
        <w:rPr>
          <w:rFonts w:asciiTheme="minorHAnsi" w:hAnsiTheme="minorHAnsi" w:cstheme="minorHAnsi"/>
          <w:sz w:val="22"/>
          <w:szCs w:val="22"/>
        </w:rPr>
      </w:pPr>
      <w:r w:rsidRPr="00DA65F7">
        <w:rPr>
          <w:rFonts w:asciiTheme="minorHAnsi" w:hAnsiTheme="minorHAnsi" w:cstheme="minorHAnsi"/>
          <w:sz w:val="22"/>
          <w:szCs w:val="22"/>
        </w:rPr>
        <w:t>We therefore recommend</w:t>
      </w:r>
      <w:r w:rsidR="005F45F3" w:rsidRPr="00DA65F7">
        <w:rPr>
          <w:rFonts w:asciiTheme="minorHAnsi" w:hAnsiTheme="minorHAnsi" w:cstheme="minorHAnsi"/>
          <w:sz w:val="22"/>
          <w:szCs w:val="22"/>
        </w:rPr>
        <w:t xml:space="preserve"> the simplif</w:t>
      </w:r>
      <w:r w:rsidR="00C00F12" w:rsidRPr="00DA65F7">
        <w:rPr>
          <w:rFonts w:asciiTheme="minorHAnsi" w:hAnsiTheme="minorHAnsi" w:cstheme="minorHAnsi"/>
          <w:sz w:val="22"/>
          <w:szCs w:val="22"/>
        </w:rPr>
        <w:t>ication of</w:t>
      </w:r>
      <w:r w:rsidR="005F45F3" w:rsidRPr="00DA65F7">
        <w:rPr>
          <w:rFonts w:asciiTheme="minorHAnsi" w:hAnsiTheme="minorHAnsi" w:cstheme="minorHAnsi"/>
          <w:sz w:val="22"/>
          <w:szCs w:val="22"/>
        </w:rPr>
        <w:t xml:space="preserve"> interchange fees.</w:t>
      </w:r>
      <w:r w:rsidR="00C00F12" w:rsidRPr="00DA65F7">
        <w:rPr>
          <w:rFonts w:asciiTheme="minorHAnsi" w:hAnsiTheme="minorHAnsi" w:cstheme="minorHAnsi"/>
          <w:sz w:val="22"/>
          <w:szCs w:val="22"/>
        </w:rPr>
        <w:t xml:space="preserve"> </w:t>
      </w:r>
      <w:r w:rsidR="005F45F3" w:rsidRPr="00DA65F7">
        <w:rPr>
          <w:rFonts w:asciiTheme="minorHAnsi" w:hAnsiTheme="minorHAnsi" w:cstheme="minorHAnsi"/>
          <w:sz w:val="22"/>
          <w:szCs w:val="22"/>
        </w:rPr>
        <w:t xml:space="preserve">Simpler, more easily comparable </w:t>
      </w:r>
      <w:r w:rsidR="00AB3D7E" w:rsidRPr="00DA65F7">
        <w:rPr>
          <w:rFonts w:asciiTheme="minorHAnsi" w:hAnsiTheme="minorHAnsi" w:cstheme="minorHAnsi"/>
          <w:sz w:val="22"/>
          <w:szCs w:val="22"/>
        </w:rPr>
        <w:t xml:space="preserve">interchange </w:t>
      </w:r>
      <w:r w:rsidR="005F45F3" w:rsidRPr="00DA65F7">
        <w:rPr>
          <w:rFonts w:asciiTheme="minorHAnsi" w:hAnsiTheme="minorHAnsi" w:cstheme="minorHAnsi"/>
          <w:sz w:val="22"/>
          <w:szCs w:val="22"/>
        </w:rPr>
        <w:t>fees</w:t>
      </w:r>
      <w:r w:rsidR="00AB3D7E" w:rsidRPr="00DA65F7">
        <w:rPr>
          <w:rFonts w:asciiTheme="minorHAnsi" w:hAnsiTheme="minorHAnsi" w:cstheme="minorHAnsi"/>
          <w:sz w:val="22"/>
          <w:szCs w:val="22"/>
        </w:rPr>
        <w:t xml:space="preserve"> across schemes</w:t>
      </w:r>
      <w:r w:rsidR="005F45F3" w:rsidRPr="00DA65F7">
        <w:rPr>
          <w:rFonts w:asciiTheme="minorHAnsi" w:hAnsiTheme="minorHAnsi" w:cstheme="minorHAnsi"/>
          <w:sz w:val="22"/>
          <w:szCs w:val="22"/>
        </w:rPr>
        <w:t xml:space="preserve"> would increase transparency</w:t>
      </w:r>
      <w:r w:rsidR="00827734" w:rsidRPr="00DA65F7">
        <w:rPr>
          <w:rFonts w:asciiTheme="minorHAnsi" w:hAnsiTheme="minorHAnsi" w:cstheme="minorHAnsi"/>
          <w:sz w:val="22"/>
          <w:szCs w:val="22"/>
        </w:rPr>
        <w:t xml:space="preserve">, </w:t>
      </w:r>
      <w:r w:rsidR="00AB3D7E" w:rsidRPr="00DA65F7">
        <w:rPr>
          <w:rFonts w:asciiTheme="minorHAnsi" w:hAnsiTheme="minorHAnsi" w:cstheme="minorHAnsi"/>
          <w:sz w:val="22"/>
          <w:szCs w:val="22"/>
        </w:rPr>
        <w:t>reduce complexity and increase</w:t>
      </w:r>
      <w:r w:rsidR="005F45F3" w:rsidRPr="00DA65F7">
        <w:rPr>
          <w:rFonts w:asciiTheme="minorHAnsi" w:hAnsiTheme="minorHAnsi" w:cstheme="minorHAnsi"/>
          <w:sz w:val="22"/>
          <w:szCs w:val="22"/>
        </w:rPr>
        <w:t xml:space="preserve"> competition. </w:t>
      </w:r>
    </w:p>
    <w:p w14:paraId="5CFC33D0" w14:textId="77777777" w:rsidR="009E43C4" w:rsidRDefault="009E43C4" w:rsidP="001F7AD7">
      <w:pPr>
        <w:pStyle w:val="Heading1"/>
        <w:tabs>
          <w:tab w:val="right" w:pos="9020"/>
        </w:tabs>
        <w:spacing w:before="0" w:after="120" w:line="276" w:lineRule="auto"/>
        <w:rPr>
          <w:color w:val="DA160F"/>
        </w:rPr>
      </w:pPr>
    </w:p>
    <w:p w14:paraId="42CB255E" w14:textId="77777777" w:rsidR="009E43C4" w:rsidRDefault="009E43C4" w:rsidP="001F7AD7">
      <w:pPr>
        <w:spacing w:line="276" w:lineRule="auto"/>
        <w:rPr>
          <w:rFonts w:asciiTheme="majorHAnsi" w:eastAsiaTheme="majorEastAsia" w:hAnsiTheme="majorHAnsi" w:cstheme="majorBidi"/>
          <w:b/>
          <w:color w:val="DA160F"/>
          <w:sz w:val="28"/>
          <w:szCs w:val="32"/>
        </w:rPr>
      </w:pPr>
      <w:r>
        <w:rPr>
          <w:color w:val="DA160F"/>
        </w:rPr>
        <w:br w:type="page"/>
      </w:r>
    </w:p>
    <w:p w14:paraId="3D524CEB" w14:textId="525C879B" w:rsidR="00426D53" w:rsidRPr="009E43C4" w:rsidRDefault="00426D53" w:rsidP="001F7AD7">
      <w:pPr>
        <w:pStyle w:val="Heading1"/>
        <w:tabs>
          <w:tab w:val="right" w:pos="9020"/>
        </w:tabs>
        <w:spacing w:before="0" w:after="120" w:line="276" w:lineRule="auto"/>
        <w:rPr>
          <w:color w:val="DA160F"/>
        </w:rPr>
      </w:pPr>
      <w:r w:rsidRPr="009E43C4">
        <w:rPr>
          <w:color w:val="DA160F"/>
        </w:rPr>
        <w:lastRenderedPageBreak/>
        <w:t>Scheme fees</w:t>
      </w:r>
    </w:p>
    <w:p w14:paraId="3A09FF72" w14:textId="77777777" w:rsidR="00426D53" w:rsidRPr="00C06109" w:rsidRDefault="00426D53" w:rsidP="001F7AD7">
      <w:pPr>
        <w:spacing w:line="276" w:lineRule="auto"/>
        <w:rPr>
          <w:b/>
          <w:sz w:val="22"/>
          <w:szCs w:val="22"/>
        </w:rPr>
      </w:pPr>
      <w:r w:rsidRPr="00C06109">
        <w:rPr>
          <w:b/>
          <w:sz w:val="22"/>
          <w:szCs w:val="22"/>
        </w:rPr>
        <w:t>Question Four</w:t>
      </w:r>
    </w:p>
    <w:p w14:paraId="6A11F3E6" w14:textId="06655BBF" w:rsidR="00426D53" w:rsidRPr="00C06109" w:rsidRDefault="00426D53"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Is there a case for further transparency of scheme fees to promote efficiency and competition? If so, what additional information would be beneficial?</w:t>
      </w:r>
    </w:p>
    <w:p w14:paraId="4DC6B7F0" w14:textId="2027574B" w:rsidR="00426D53" w:rsidRPr="00C06109" w:rsidRDefault="00426D53"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There is a case for greater transparency in scheme fees to promote efficiency and competition in Australia’s payments system. Over time, card scheme billing structures have become much more </w:t>
      </w:r>
      <w:r w:rsidR="009E43C4" w:rsidRPr="00C06109">
        <w:rPr>
          <w:rFonts w:asciiTheme="minorHAnsi" w:hAnsiTheme="minorHAnsi" w:cstheme="minorHAnsi"/>
          <w:sz w:val="22"/>
          <w:szCs w:val="22"/>
        </w:rPr>
        <w:t>complex,</w:t>
      </w:r>
      <w:r w:rsidRPr="00C06109">
        <w:rPr>
          <w:rFonts w:asciiTheme="minorHAnsi" w:hAnsiTheme="minorHAnsi" w:cstheme="minorHAnsi"/>
          <w:sz w:val="22"/>
          <w:szCs w:val="22"/>
        </w:rPr>
        <w:t xml:space="preserve"> and each </w:t>
      </w:r>
      <w:r w:rsidR="00A40930" w:rsidRPr="00C06109">
        <w:rPr>
          <w:rFonts w:asciiTheme="minorHAnsi" w:hAnsiTheme="minorHAnsi" w:cstheme="minorHAnsi"/>
          <w:sz w:val="22"/>
          <w:szCs w:val="22"/>
        </w:rPr>
        <w:t xml:space="preserve">international </w:t>
      </w:r>
      <w:r w:rsidRPr="00C06109">
        <w:rPr>
          <w:rFonts w:asciiTheme="minorHAnsi" w:hAnsiTheme="minorHAnsi" w:cstheme="minorHAnsi"/>
          <w:sz w:val="22"/>
          <w:szCs w:val="22"/>
        </w:rPr>
        <w:t xml:space="preserve">card scheme now charges more than 400 categories of scheme fees. </w:t>
      </w:r>
    </w:p>
    <w:p w14:paraId="379FCA55" w14:textId="77777777" w:rsidR="00F03510" w:rsidRPr="00C06109" w:rsidRDefault="00F03510" w:rsidP="001F7AD7">
      <w:pPr>
        <w:pStyle w:val="BasicParagraph"/>
        <w:spacing w:line="276" w:lineRule="auto"/>
        <w:rPr>
          <w:rFonts w:asciiTheme="minorHAnsi" w:hAnsiTheme="minorHAnsi" w:cstheme="minorHAnsi"/>
          <w:sz w:val="22"/>
          <w:szCs w:val="22"/>
        </w:rPr>
      </w:pPr>
    </w:p>
    <w:p w14:paraId="0B6BE926" w14:textId="74C60E52" w:rsidR="00426D53" w:rsidRPr="00C06109" w:rsidRDefault="00426D53"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 xml:space="preserve">New categories of scheme fees are </w:t>
      </w:r>
      <w:r w:rsidR="00D20433" w:rsidRPr="00C06109">
        <w:rPr>
          <w:rFonts w:asciiTheme="minorHAnsi" w:hAnsiTheme="minorHAnsi" w:cstheme="minorBidi"/>
          <w:sz w:val="22"/>
          <w:szCs w:val="22"/>
        </w:rPr>
        <w:t>periodically</w:t>
      </w:r>
      <w:r w:rsidRPr="00C06109">
        <w:rPr>
          <w:rFonts w:asciiTheme="minorHAnsi" w:hAnsiTheme="minorHAnsi" w:cstheme="minorBidi"/>
          <w:sz w:val="22"/>
          <w:szCs w:val="22"/>
        </w:rPr>
        <w:t xml:space="preserve"> added to the card scheme billing structures and </w:t>
      </w:r>
      <w:r w:rsidR="00D966D6">
        <w:rPr>
          <w:rFonts w:asciiTheme="minorHAnsi" w:hAnsiTheme="minorHAnsi" w:cstheme="minorBidi"/>
          <w:sz w:val="22"/>
          <w:szCs w:val="22"/>
        </w:rPr>
        <w:t>PSPs</w:t>
      </w:r>
      <w:r w:rsidRPr="00C06109">
        <w:rPr>
          <w:rFonts w:asciiTheme="minorHAnsi" w:hAnsiTheme="minorHAnsi" w:cstheme="minorBidi"/>
          <w:sz w:val="22"/>
          <w:szCs w:val="22"/>
        </w:rPr>
        <w:t xml:space="preserve"> without any ability to opt out.</w:t>
      </w:r>
      <w:r w:rsidR="001C1FEF" w:rsidRPr="00C06109">
        <w:rPr>
          <w:rFonts w:asciiTheme="minorHAnsi" w:hAnsiTheme="minorHAnsi" w:cstheme="minorBidi"/>
          <w:sz w:val="22"/>
          <w:szCs w:val="22"/>
        </w:rPr>
        <w:t xml:space="preserve"> </w:t>
      </w:r>
      <w:r w:rsidRPr="00C06109">
        <w:rPr>
          <w:rFonts w:asciiTheme="minorHAnsi" w:hAnsiTheme="minorHAnsi" w:cstheme="minorBidi"/>
          <w:sz w:val="22"/>
          <w:szCs w:val="22"/>
        </w:rPr>
        <w:t>It’s unclear what purpose or value many of these billing items and new fees provide and they are adding</w:t>
      </w:r>
      <w:r w:rsidR="00FC1440" w:rsidRPr="00C06109">
        <w:rPr>
          <w:rFonts w:asciiTheme="minorHAnsi" w:hAnsiTheme="minorHAnsi" w:cstheme="minorBidi"/>
          <w:sz w:val="22"/>
          <w:szCs w:val="22"/>
        </w:rPr>
        <w:t xml:space="preserve"> unnecessary</w:t>
      </w:r>
      <w:r w:rsidRPr="00C06109">
        <w:rPr>
          <w:rFonts w:asciiTheme="minorHAnsi" w:hAnsiTheme="minorHAnsi" w:cstheme="minorBidi"/>
          <w:sz w:val="22"/>
          <w:szCs w:val="22"/>
        </w:rPr>
        <w:t xml:space="preserve"> cost into Australia’s payments system. There </w:t>
      </w:r>
      <w:r w:rsidR="00002D4E" w:rsidRPr="00C06109">
        <w:rPr>
          <w:rFonts w:asciiTheme="minorHAnsi" w:hAnsiTheme="minorHAnsi" w:cstheme="minorBidi"/>
          <w:sz w:val="22"/>
          <w:szCs w:val="22"/>
        </w:rPr>
        <w:t xml:space="preserve">needs to </w:t>
      </w:r>
      <w:r w:rsidRPr="00C06109">
        <w:rPr>
          <w:rFonts w:asciiTheme="minorHAnsi" w:hAnsiTheme="minorHAnsi" w:cstheme="minorBidi"/>
          <w:sz w:val="22"/>
          <w:szCs w:val="22"/>
        </w:rPr>
        <w:t>be a clear justification when new fee categories are added.</w:t>
      </w:r>
    </w:p>
    <w:p w14:paraId="45DC02F0" w14:textId="77777777" w:rsidR="00426D53" w:rsidRPr="00C06109" w:rsidRDefault="00426D53" w:rsidP="001F7AD7">
      <w:pPr>
        <w:pStyle w:val="BasicParagraph"/>
        <w:spacing w:line="276" w:lineRule="auto"/>
        <w:rPr>
          <w:rFonts w:asciiTheme="minorHAnsi" w:hAnsiTheme="minorHAnsi" w:cstheme="minorHAnsi"/>
          <w:sz w:val="22"/>
          <w:szCs w:val="22"/>
        </w:rPr>
      </w:pPr>
    </w:p>
    <w:p w14:paraId="24698A81" w14:textId="6D20489C" w:rsidR="00426D53" w:rsidRPr="00C06109" w:rsidRDefault="00426D53"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Transparency can only be achieved by making billing structures simpler and reducing the number of scheme fees.</w:t>
      </w:r>
      <w:r w:rsidR="001C1FEF" w:rsidRPr="00C06109">
        <w:rPr>
          <w:rFonts w:asciiTheme="minorHAnsi" w:hAnsiTheme="minorHAnsi" w:cstheme="minorHAnsi"/>
          <w:sz w:val="22"/>
          <w:szCs w:val="22"/>
        </w:rPr>
        <w:t xml:space="preserve"> </w:t>
      </w:r>
      <w:r w:rsidRPr="00C06109">
        <w:rPr>
          <w:rFonts w:asciiTheme="minorHAnsi" w:hAnsiTheme="minorHAnsi" w:cstheme="minorHAnsi"/>
          <w:sz w:val="22"/>
          <w:szCs w:val="22"/>
        </w:rPr>
        <w:t xml:space="preserve">Westpac recommends </w:t>
      </w:r>
      <w:proofErr w:type="spellStart"/>
      <w:r w:rsidRPr="00C06109">
        <w:rPr>
          <w:rFonts w:asciiTheme="minorHAnsi" w:hAnsiTheme="minorHAnsi" w:cstheme="minorHAnsi"/>
          <w:sz w:val="22"/>
          <w:szCs w:val="22"/>
        </w:rPr>
        <w:t>standardising</w:t>
      </w:r>
      <w:proofErr w:type="spellEnd"/>
      <w:r w:rsidRPr="00C06109">
        <w:rPr>
          <w:rFonts w:asciiTheme="minorHAnsi" w:hAnsiTheme="minorHAnsi" w:cstheme="minorHAnsi"/>
          <w:sz w:val="22"/>
          <w:szCs w:val="22"/>
        </w:rPr>
        <w:t xml:space="preserve"> billing items and fee categories across the card schemes in Australia.  </w:t>
      </w:r>
    </w:p>
    <w:p w14:paraId="31A2FB23" w14:textId="77777777" w:rsidR="00426D53" w:rsidRPr="00C06109" w:rsidRDefault="00426D53" w:rsidP="001F7AD7">
      <w:pPr>
        <w:spacing w:after="160" w:line="276" w:lineRule="auto"/>
        <w:contextualSpacing/>
        <w:rPr>
          <w:rFonts w:ascii="Arial" w:hAnsi="Arial" w:cs="Arial"/>
          <w:b/>
          <w:bCs/>
          <w:color w:val="C00000"/>
          <w:sz w:val="22"/>
          <w:szCs w:val="22"/>
        </w:rPr>
      </w:pPr>
    </w:p>
    <w:p w14:paraId="54893977" w14:textId="77777777" w:rsidR="00426D53" w:rsidRPr="00C06109" w:rsidRDefault="00426D53" w:rsidP="001F7AD7">
      <w:pPr>
        <w:spacing w:line="276" w:lineRule="auto"/>
        <w:rPr>
          <w:b/>
          <w:sz w:val="22"/>
          <w:szCs w:val="22"/>
        </w:rPr>
      </w:pPr>
      <w:r w:rsidRPr="00C06109">
        <w:rPr>
          <w:b/>
          <w:sz w:val="22"/>
          <w:szCs w:val="22"/>
        </w:rPr>
        <w:t>Question Five</w:t>
      </w:r>
    </w:p>
    <w:p w14:paraId="3CADCDEC" w14:textId="77777777" w:rsidR="00426D53" w:rsidRPr="00C06109" w:rsidRDefault="00426D53"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Is there a case for regulatory action to reduce the complexity or growth of scheme fees? If so, what form should this take?</w:t>
      </w:r>
    </w:p>
    <w:p w14:paraId="0AD3B243" w14:textId="3ED22179" w:rsidR="00426D53" w:rsidRPr="00C06109" w:rsidRDefault="00426D53"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Scheme fees are currently too complex</w:t>
      </w:r>
      <w:r w:rsidR="00A75317" w:rsidRPr="00C06109">
        <w:rPr>
          <w:rFonts w:asciiTheme="minorHAnsi" w:hAnsiTheme="minorHAnsi" w:cstheme="minorBidi"/>
          <w:sz w:val="22"/>
          <w:szCs w:val="22"/>
        </w:rPr>
        <w:t>,</w:t>
      </w:r>
      <w:r w:rsidRPr="00C06109">
        <w:rPr>
          <w:rFonts w:asciiTheme="minorHAnsi" w:hAnsiTheme="minorHAnsi" w:cstheme="minorBidi"/>
          <w:sz w:val="22"/>
          <w:szCs w:val="22"/>
        </w:rPr>
        <w:t xml:space="preserve"> which is increasing cost in the payments system.</w:t>
      </w:r>
      <w:r w:rsidR="001C1FEF" w:rsidRPr="00C06109">
        <w:rPr>
          <w:rFonts w:asciiTheme="minorHAnsi" w:hAnsiTheme="minorHAnsi" w:cstheme="minorBidi"/>
          <w:sz w:val="22"/>
          <w:szCs w:val="22"/>
        </w:rPr>
        <w:t xml:space="preserve"> </w:t>
      </w:r>
      <w:r w:rsidRPr="00C06109">
        <w:rPr>
          <w:rFonts w:asciiTheme="minorHAnsi" w:hAnsiTheme="minorHAnsi" w:cstheme="minorBidi"/>
          <w:sz w:val="22"/>
          <w:szCs w:val="22"/>
        </w:rPr>
        <w:t xml:space="preserve">Scheme fee structures should be </w:t>
      </w:r>
      <w:r w:rsidR="001F132B" w:rsidRPr="00C06109">
        <w:rPr>
          <w:rFonts w:asciiTheme="minorHAnsi" w:hAnsiTheme="minorHAnsi" w:cstheme="minorBidi"/>
          <w:sz w:val="22"/>
          <w:szCs w:val="22"/>
        </w:rPr>
        <w:t>made comparable</w:t>
      </w:r>
      <w:r w:rsidRPr="00C06109">
        <w:rPr>
          <w:rFonts w:asciiTheme="minorHAnsi" w:hAnsiTheme="minorHAnsi" w:cstheme="minorBidi"/>
          <w:sz w:val="22"/>
          <w:szCs w:val="22"/>
        </w:rPr>
        <w:t xml:space="preserve"> for all card schemes operating in Australia. This will drive transparency and competition.</w:t>
      </w:r>
    </w:p>
    <w:p w14:paraId="766A5920" w14:textId="77777777" w:rsidR="00426D53" w:rsidRPr="00C06109" w:rsidRDefault="00426D53" w:rsidP="001F7AD7">
      <w:pPr>
        <w:pStyle w:val="BasicParagraph"/>
        <w:spacing w:line="276" w:lineRule="auto"/>
        <w:rPr>
          <w:rFonts w:asciiTheme="minorHAnsi" w:hAnsiTheme="minorHAnsi" w:cstheme="minorBidi"/>
          <w:sz w:val="22"/>
          <w:szCs w:val="22"/>
        </w:rPr>
      </w:pPr>
    </w:p>
    <w:p w14:paraId="68EA27F1" w14:textId="340A95E4" w:rsidR="00426D53" w:rsidRPr="00C06109" w:rsidRDefault="00426D53"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Westpac recommends a cap on scheme fee increases to limit their growth over time. This will manage the level of cost in the system</w:t>
      </w:r>
      <w:r w:rsidR="009E43C4" w:rsidRPr="00C06109">
        <w:rPr>
          <w:rFonts w:asciiTheme="minorHAnsi" w:hAnsiTheme="minorHAnsi" w:cstheme="minorBidi"/>
          <w:sz w:val="22"/>
          <w:szCs w:val="22"/>
        </w:rPr>
        <w:t>.</w:t>
      </w:r>
      <w:r w:rsidR="72254AFE" w:rsidRPr="00C06109">
        <w:rPr>
          <w:rFonts w:asciiTheme="minorHAnsi" w:hAnsiTheme="minorHAnsi" w:cstheme="minorBidi"/>
          <w:sz w:val="22"/>
          <w:szCs w:val="22"/>
        </w:rPr>
        <w:t xml:space="preserve"> Additionally, billing acquirers in AUD instead of USD would help mitigate volatility, making fees more stable and manageable for financial institutions.</w:t>
      </w:r>
    </w:p>
    <w:p w14:paraId="1E37E2AF" w14:textId="77777777" w:rsidR="00426D53" w:rsidRPr="00C06109" w:rsidRDefault="00426D53" w:rsidP="001F7AD7">
      <w:pPr>
        <w:spacing w:after="160" w:line="276" w:lineRule="auto"/>
        <w:contextualSpacing/>
        <w:rPr>
          <w:rFonts w:ascii="Arial" w:hAnsi="Arial" w:cs="Arial"/>
          <w:b/>
          <w:bCs/>
          <w:color w:val="C00000"/>
          <w:sz w:val="22"/>
          <w:szCs w:val="22"/>
        </w:rPr>
      </w:pPr>
    </w:p>
    <w:p w14:paraId="610016EF" w14:textId="77777777" w:rsidR="00426D53" w:rsidRPr="00C06109" w:rsidRDefault="00426D53" w:rsidP="001F7AD7">
      <w:pPr>
        <w:spacing w:line="276" w:lineRule="auto"/>
        <w:rPr>
          <w:b/>
          <w:sz w:val="22"/>
          <w:szCs w:val="22"/>
        </w:rPr>
      </w:pPr>
      <w:r w:rsidRPr="00C06109">
        <w:rPr>
          <w:b/>
          <w:sz w:val="22"/>
          <w:szCs w:val="22"/>
        </w:rPr>
        <w:t>Question Six</w:t>
      </w:r>
    </w:p>
    <w:p w14:paraId="5A115FE6" w14:textId="73215F24" w:rsidR="00426D53" w:rsidRPr="00C06109" w:rsidRDefault="00426D53"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 xml:space="preserve">What other regulatory action should the RBA consider </w:t>
      </w:r>
      <w:proofErr w:type="gramStart"/>
      <w:r w:rsidRPr="00C06109">
        <w:rPr>
          <w:rFonts w:ascii="Arial" w:hAnsi="Arial" w:cs="Arial"/>
          <w:sz w:val="22"/>
          <w:szCs w:val="22"/>
          <w:u w:val="single"/>
        </w:rPr>
        <w:t>to increase</w:t>
      </w:r>
      <w:proofErr w:type="gramEnd"/>
      <w:r w:rsidRPr="00C06109">
        <w:rPr>
          <w:rFonts w:ascii="Arial" w:hAnsi="Arial" w:cs="Arial"/>
          <w:sz w:val="22"/>
          <w:szCs w:val="22"/>
          <w:u w:val="single"/>
        </w:rPr>
        <w:t xml:space="preserve"> the competitive pressure on scheme fees?</w:t>
      </w:r>
    </w:p>
    <w:p w14:paraId="0CA2E3E7" w14:textId="3F4BCE8D" w:rsidR="009E43C4" w:rsidRPr="00C06109" w:rsidRDefault="00426D53" w:rsidP="00C06109">
      <w:pPr>
        <w:pStyle w:val="BasicParagraph"/>
        <w:spacing w:line="276" w:lineRule="auto"/>
        <w:rPr>
          <w:rFonts w:asciiTheme="minorHAnsi" w:hAnsiTheme="minorHAnsi" w:cstheme="minorHAnsi"/>
          <w:sz w:val="20"/>
          <w:szCs w:val="20"/>
        </w:rPr>
      </w:pPr>
      <w:r w:rsidRPr="00C06109">
        <w:rPr>
          <w:rFonts w:asciiTheme="minorHAnsi" w:hAnsiTheme="minorHAnsi" w:cstheme="minorHAnsi"/>
          <w:sz w:val="22"/>
          <w:szCs w:val="22"/>
        </w:rPr>
        <w:t>Westpac has not identified any other specific regulatory action required in this context.</w:t>
      </w:r>
      <w:r w:rsidR="009E43C4">
        <w:rPr>
          <w:rFonts w:ascii="Arial" w:hAnsi="Arial" w:cs="Arial"/>
          <w:sz w:val="20"/>
          <w:szCs w:val="20"/>
        </w:rPr>
        <w:br w:type="page"/>
      </w:r>
    </w:p>
    <w:p w14:paraId="159EB7EA" w14:textId="4B4EB0D5" w:rsidR="00426D53" w:rsidRPr="009E43C4" w:rsidRDefault="00426D53" w:rsidP="001F7AD7">
      <w:pPr>
        <w:pStyle w:val="Heading1"/>
        <w:tabs>
          <w:tab w:val="right" w:pos="9020"/>
        </w:tabs>
        <w:spacing w:before="0" w:after="120" w:line="276" w:lineRule="auto"/>
        <w:rPr>
          <w:color w:val="DA160F"/>
        </w:rPr>
      </w:pPr>
      <w:r w:rsidRPr="009E43C4">
        <w:rPr>
          <w:color w:val="DA160F"/>
        </w:rPr>
        <w:lastRenderedPageBreak/>
        <w:t>Least Cost Routing</w:t>
      </w:r>
      <w:r w:rsidR="009E43C4">
        <w:rPr>
          <w:color w:val="DA160F"/>
        </w:rPr>
        <w:t xml:space="preserve"> (LCR)</w:t>
      </w:r>
    </w:p>
    <w:p w14:paraId="443E7337" w14:textId="77777777" w:rsidR="00426D53" w:rsidRPr="00C06109" w:rsidRDefault="00426D53" w:rsidP="001F7AD7">
      <w:pPr>
        <w:spacing w:line="276" w:lineRule="auto"/>
        <w:rPr>
          <w:b/>
          <w:sz w:val="22"/>
          <w:szCs w:val="22"/>
        </w:rPr>
      </w:pPr>
      <w:r w:rsidRPr="00C06109">
        <w:rPr>
          <w:b/>
          <w:sz w:val="22"/>
          <w:szCs w:val="22"/>
        </w:rPr>
        <w:t>Question Seven</w:t>
      </w:r>
    </w:p>
    <w:p w14:paraId="11E3DC4E" w14:textId="77777777" w:rsidR="00426D53" w:rsidRPr="00C06109" w:rsidRDefault="00426D53"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How do stakeholders assess the functioning and effectiveness to date of LCR for in-person transactions? Is further regulatory intervention needed? What might that look like?</w:t>
      </w:r>
    </w:p>
    <w:p w14:paraId="7ED94485" w14:textId="7B4ADD00" w:rsidR="00426D53" w:rsidRPr="00C06109" w:rsidRDefault="00426D53"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LCR is functioning effectively based on the current costs for merchants using either the </w:t>
      </w:r>
      <w:proofErr w:type="spellStart"/>
      <w:r w:rsidRPr="00C06109">
        <w:rPr>
          <w:rFonts w:asciiTheme="minorHAnsi" w:hAnsiTheme="minorHAnsi" w:cstheme="minorHAnsi"/>
          <w:sz w:val="22"/>
          <w:szCs w:val="22"/>
        </w:rPr>
        <w:t>eftpos</w:t>
      </w:r>
      <w:proofErr w:type="spellEnd"/>
      <w:r w:rsidRPr="00C06109">
        <w:rPr>
          <w:rFonts w:asciiTheme="minorHAnsi" w:hAnsiTheme="minorHAnsi" w:cstheme="minorHAnsi"/>
          <w:sz w:val="22"/>
          <w:szCs w:val="22"/>
        </w:rPr>
        <w:t xml:space="preserve"> or international card scheme rails. LCR should always be enabled where it is the cheapest option for the merchant.</w:t>
      </w:r>
    </w:p>
    <w:p w14:paraId="7026963A" w14:textId="77777777" w:rsidR="00426D53" w:rsidRPr="00C06109" w:rsidRDefault="00426D53" w:rsidP="001F7AD7">
      <w:pPr>
        <w:pStyle w:val="BasicParagraph"/>
        <w:spacing w:line="276" w:lineRule="auto"/>
        <w:rPr>
          <w:rFonts w:asciiTheme="minorHAnsi" w:hAnsiTheme="minorHAnsi" w:cstheme="minorHAnsi"/>
          <w:sz w:val="22"/>
          <w:szCs w:val="22"/>
        </w:rPr>
      </w:pPr>
    </w:p>
    <w:p w14:paraId="135E2F47" w14:textId="41C18E62" w:rsidR="00426D53" w:rsidRPr="00C06109" w:rsidRDefault="00426D53"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Westpac assists every merchant customer to identify whether it will be cheaper to route through </w:t>
      </w:r>
      <w:proofErr w:type="spellStart"/>
      <w:r w:rsidRPr="00C06109">
        <w:rPr>
          <w:rFonts w:asciiTheme="minorHAnsi" w:hAnsiTheme="minorHAnsi" w:cstheme="minorHAnsi"/>
          <w:sz w:val="22"/>
          <w:szCs w:val="22"/>
        </w:rPr>
        <w:t>eftpos</w:t>
      </w:r>
      <w:proofErr w:type="spellEnd"/>
      <w:r w:rsidRPr="00C06109">
        <w:rPr>
          <w:rFonts w:asciiTheme="minorHAnsi" w:hAnsiTheme="minorHAnsi" w:cstheme="minorHAnsi"/>
          <w:sz w:val="22"/>
          <w:szCs w:val="22"/>
        </w:rPr>
        <w:t xml:space="preserve"> or </w:t>
      </w:r>
      <w:r w:rsidR="0023429A" w:rsidRPr="00C06109">
        <w:rPr>
          <w:rFonts w:asciiTheme="minorHAnsi" w:hAnsiTheme="minorHAnsi" w:cstheme="minorHAnsi"/>
          <w:sz w:val="22"/>
          <w:szCs w:val="22"/>
        </w:rPr>
        <w:t xml:space="preserve">international </w:t>
      </w:r>
      <w:r w:rsidRPr="00C06109">
        <w:rPr>
          <w:rFonts w:asciiTheme="minorHAnsi" w:hAnsiTheme="minorHAnsi" w:cstheme="minorHAnsi"/>
          <w:sz w:val="22"/>
          <w:szCs w:val="22"/>
        </w:rPr>
        <w:t xml:space="preserve">card schemes rails. This assessment is regularly </w:t>
      </w:r>
      <w:r w:rsidR="009E43C4" w:rsidRPr="00C06109">
        <w:rPr>
          <w:rFonts w:asciiTheme="minorHAnsi" w:hAnsiTheme="minorHAnsi" w:cstheme="minorHAnsi"/>
          <w:sz w:val="22"/>
          <w:szCs w:val="22"/>
        </w:rPr>
        <w:t>maintained,</w:t>
      </w:r>
      <w:r w:rsidRPr="00C06109">
        <w:rPr>
          <w:rFonts w:asciiTheme="minorHAnsi" w:hAnsiTheme="minorHAnsi" w:cstheme="minorHAnsi"/>
          <w:sz w:val="22"/>
          <w:szCs w:val="22"/>
        </w:rPr>
        <w:t xml:space="preserve"> and merchants are opted into </w:t>
      </w:r>
      <w:proofErr w:type="spellStart"/>
      <w:r w:rsidRPr="00C06109">
        <w:rPr>
          <w:rFonts w:asciiTheme="minorHAnsi" w:hAnsiTheme="minorHAnsi" w:cstheme="minorHAnsi"/>
          <w:sz w:val="22"/>
          <w:szCs w:val="22"/>
        </w:rPr>
        <w:t>eftpos</w:t>
      </w:r>
      <w:proofErr w:type="spellEnd"/>
      <w:r w:rsidRPr="00C06109">
        <w:rPr>
          <w:rFonts w:asciiTheme="minorHAnsi" w:hAnsiTheme="minorHAnsi" w:cstheme="minorHAnsi"/>
          <w:sz w:val="22"/>
          <w:szCs w:val="22"/>
        </w:rPr>
        <w:t xml:space="preserve"> if it will reduce transaction costs.</w:t>
      </w:r>
    </w:p>
    <w:p w14:paraId="1F48622E" w14:textId="77777777" w:rsidR="00426D53" w:rsidRPr="00C06109" w:rsidRDefault="00426D53" w:rsidP="001F7AD7">
      <w:pPr>
        <w:pStyle w:val="BasicParagraph"/>
        <w:spacing w:line="276" w:lineRule="auto"/>
        <w:rPr>
          <w:rFonts w:asciiTheme="minorHAnsi" w:hAnsiTheme="minorHAnsi" w:cstheme="minorHAnsi"/>
          <w:sz w:val="22"/>
          <w:szCs w:val="22"/>
        </w:rPr>
      </w:pPr>
    </w:p>
    <w:p w14:paraId="36EB38B5" w14:textId="5CD27364" w:rsidR="00426D53" w:rsidRPr="00C06109" w:rsidRDefault="00426D53"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This assessment considers factors like transaction volume, average </w:t>
      </w:r>
      <w:r w:rsidR="007C0383" w:rsidRPr="00C06109">
        <w:rPr>
          <w:rFonts w:asciiTheme="minorHAnsi" w:hAnsiTheme="minorHAnsi" w:cstheme="minorHAnsi"/>
          <w:sz w:val="22"/>
          <w:szCs w:val="22"/>
        </w:rPr>
        <w:t>value</w:t>
      </w:r>
      <w:r w:rsidRPr="00C06109">
        <w:rPr>
          <w:rFonts w:asciiTheme="minorHAnsi" w:hAnsiTheme="minorHAnsi" w:cstheme="minorHAnsi"/>
          <w:sz w:val="22"/>
          <w:szCs w:val="22"/>
        </w:rPr>
        <w:t xml:space="preserve">, and card types used. At times, routing through the domestic card network, </w:t>
      </w:r>
      <w:proofErr w:type="spellStart"/>
      <w:r w:rsidRPr="00C06109">
        <w:rPr>
          <w:rFonts w:asciiTheme="minorHAnsi" w:hAnsiTheme="minorHAnsi" w:cstheme="minorHAnsi"/>
          <w:sz w:val="22"/>
          <w:szCs w:val="22"/>
        </w:rPr>
        <w:t>eftpos</w:t>
      </w:r>
      <w:proofErr w:type="spellEnd"/>
      <w:r w:rsidRPr="00C06109">
        <w:rPr>
          <w:rFonts w:asciiTheme="minorHAnsi" w:hAnsiTheme="minorHAnsi" w:cstheme="minorHAnsi"/>
          <w:sz w:val="22"/>
          <w:szCs w:val="22"/>
        </w:rPr>
        <w:t>, may be more cost-effective for the merchant, while at other times, routing transactions through international card networks might be the better option for some merchants.</w:t>
      </w:r>
    </w:p>
    <w:p w14:paraId="6F92A824" w14:textId="77777777" w:rsidR="006C1962" w:rsidRPr="00C06109" w:rsidRDefault="006C1962" w:rsidP="001F7AD7">
      <w:pPr>
        <w:pStyle w:val="BasicParagraph"/>
        <w:spacing w:line="276" w:lineRule="auto"/>
        <w:rPr>
          <w:rFonts w:asciiTheme="minorHAnsi" w:hAnsiTheme="minorHAnsi" w:cstheme="minorHAnsi"/>
          <w:sz w:val="22"/>
          <w:szCs w:val="22"/>
        </w:rPr>
      </w:pPr>
    </w:p>
    <w:p w14:paraId="3665065E" w14:textId="0488D249" w:rsidR="006C1962" w:rsidRPr="00C06109" w:rsidRDefault="006C1962"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 xml:space="preserve">Our priority is to maintain pricing and cost efficiency for our customers. Since LCR through </w:t>
      </w:r>
      <w:proofErr w:type="spellStart"/>
      <w:r w:rsidRPr="00C06109">
        <w:rPr>
          <w:rFonts w:asciiTheme="minorHAnsi" w:hAnsiTheme="minorHAnsi" w:cstheme="minorBidi"/>
          <w:sz w:val="22"/>
          <w:szCs w:val="22"/>
        </w:rPr>
        <w:t>eftpos</w:t>
      </w:r>
      <w:proofErr w:type="spellEnd"/>
      <w:r w:rsidRPr="00C06109">
        <w:rPr>
          <w:rFonts w:asciiTheme="minorHAnsi" w:hAnsiTheme="minorHAnsi" w:cstheme="minorBidi"/>
          <w:sz w:val="22"/>
          <w:szCs w:val="22"/>
        </w:rPr>
        <w:t xml:space="preserve"> isn't always the most economical choice, we evaluate each case individually during onboarding, enabling LCR only when it provides a clear benefit to the customer.</w:t>
      </w:r>
    </w:p>
    <w:p w14:paraId="32B027A9" w14:textId="77777777" w:rsidR="009E43C4" w:rsidRPr="00C06109" w:rsidRDefault="009E43C4" w:rsidP="001F7AD7">
      <w:pPr>
        <w:pStyle w:val="BasicParagraph"/>
        <w:spacing w:line="276" w:lineRule="auto"/>
        <w:rPr>
          <w:rFonts w:asciiTheme="minorHAnsi" w:hAnsiTheme="minorHAnsi" w:cstheme="minorHAnsi"/>
          <w:sz w:val="22"/>
          <w:szCs w:val="22"/>
        </w:rPr>
      </w:pPr>
    </w:p>
    <w:p w14:paraId="2AEE4833" w14:textId="59281732" w:rsidR="009E43C4" w:rsidRPr="00C06109" w:rsidRDefault="00D966D6" w:rsidP="001F7AD7">
      <w:pPr>
        <w:pStyle w:val="BasicParagraph"/>
        <w:spacing w:line="276" w:lineRule="auto"/>
        <w:rPr>
          <w:rFonts w:asciiTheme="minorHAnsi" w:hAnsiTheme="minorHAnsi" w:cstheme="minorBidi"/>
          <w:sz w:val="22"/>
          <w:szCs w:val="22"/>
        </w:rPr>
      </w:pPr>
      <w:r>
        <w:rPr>
          <w:rFonts w:asciiTheme="minorHAnsi" w:hAnsiTheme="minorHAnsi" w:cstheme="minorBidi"/>
          <w:sz w:val="22"/>
          <w:szCs w:val="22"/>
        </w:rPr>
        <w:t>As of September 2024</w:t>
      </w:r>
      <w:r w:rsidR="009E43C4" w:rsidRPr="00C06109">
        <w:rPr>
          <w:rFonts w:asciiTheme="minorHAnsi" w:hAnsiTheme="minorHAnsi" w:cstheme="minorBidi"/>
          <w:sz w:val="22"/>
          <w:szCs w:val="22"/>
        </w:rPr>
        <w:t>, 68</w:t>
      </w:r>
      <w:r>
        <w:rPr>
          <w:rFonts w:asciiTheme="minorHAnsi" w:hAnsiTheme="minorHAnsi" w:cstheme="minorBidi"/>
          <w:sz w:val="22"/>
          <w:szCs w:val="22"/>
        </w:rPr>
        <w:t xml:space="preserve"> per cent</w:t>
      </w:r>
      <w:r w:rsidR="009E43C4" w:rsidRPr="00C06109">
        <w:rPr>
          <w:rFonts w:asciiTheme="minorHAnsi" w:hAnsiTheme="minorHAnsi" w:cstheme="minorBidi"/>
          <w:sz w:val="22"/>
          <w:szCs w:val="22"/>
        </w:rPr>
        <w:t xml:space="preserve"> of our merchants have LCR enabled. We regularly review our existing portfolio and, where it is highly likely that a merchant would benefit, we auto-enable LCR with an option to opt out.  However, 25</w:t>
      </w:r>
      <w:r>
        <w:rPr>
          <w:rFonts w:asciiTheme="minorHAnsi" w:hAnsiTheme="minorHAnsi" w:cstheme="minorBidi"/>
          <w:sz w:val="22"/>
          <w:szCs w:val="22"/>
        </w:rPr>
        <w:t xml:space="preserve"> per cent</w:t>
      </w:r>
      <w:r w:rsidR="009E43C4" w:rsidRPr="00C06109">
        <w:rPr>
          <w:rFonts w:asciiTheme="minorHAnsi" w:hAnsiTheme="minorHAnsi" w:cstheme="minorBidi"/>
          <w:sz w:val="22"/>
          <w:szCs w:val="22"/>
        </w:rPr>
        <w:t xml:space="preserve"> of merchant customers we have identified will not benefit from LCR. The remaining 7</w:t>
      </w:r>
      <w:r>
        <w:rPr>
          <w:rFonts w:asciiTheme="minorHAnsi" w:hAnsiTheme="minorHAnsi" w:cstheme="minorBidi"/>
          <w:sz w:val="22"/>
          <w:szCs w:val="22"/>
        </w:rPr>
        <w:t xml:space="preserve"> per cent</w:t>
      </w:r>
      <w:r w:rsidR="009E43C4" w:rsidRPr="00C06109">
        <w:rPr>
          <w:rFonts w:asciiTheme="minorHAnsi" w:hAnsiTheme="minorHAnsi" w:cstheme="minorBidi"/>
          <w:sz w:val="22"/>
          <w:szCs w:val="22"/>
        </w:rPr>
        <w:t xml:space="preserve"> includes institutional clients who have been directly involved in our calculations and are able to make their own </w:t>
      </w:r>
      <w:r w:rsidR="65C162C5" w:rsidRPr="00C06109">
        <w:rPr>
          <w:rFonts w:asciiTheme="minorHAnsi" w:hAnsiTheme="minorHAnsi" w:cstheme="minorBidi"/>
          <w:sz w:val="22"/>
          <w:szCs w:val="22"/>
        </w:rPr>
        <w:t>determinations</w:t>
      </w:r>
      <w:r w:rsidR="009E43C4" w:rsidRPr="00C06109">
        <w:rPr>
          <w:rFonts w:asciiTheme="minorHAnsi" w:hAnsiTheme="minorHAnsi" w:cstheme="minorBidi"/>
          <w:sz w:val="22"/>
          <w:szCs w:val="22"/>
        </w:rPr>
        <w:t xml:space="preserve">. </w:t>
      </w:r>
    </w:p>
    <w:p w14:paraId="1254A326" w14:textId="77777777" w:rsidR="009E43C4" w:rsidRPr="00C06109" w:rsidRDefault="009E43C4" w:rsidP="001F7AD7">
      <w:pPr>
        <w:pStyle w:val="BasicParagraph"/>
        <w:spacing w:line="276" w:lineRule="auto"/>
        <w:rPr>
          <w:rFonts w:asciiTheme="minorHAnsi" w:hAnsiTheme="minorHAnsi" w:cstheme="minorHAnsi"/>
          <w:sz w:val="22"/>
          <w:szCs w:val="22"/>
        </w:rPr>
      </w:pPr>
    </w:p>
    <w:p w14:paraId="710F4753" w14:textId="287C6D29" w:rsidR="009E43C4" w:rsidRPr="00C06109" w:rsidRDefault="009E43C4"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 xml:space="preserve">A policy of enabling LCR for all </w:t>
      </w:r>
      <w:r w:rsidR="00D11E17" w:rsidRPr="00C06109">
        <w:rPr>
          <w:rFonts w:asciiTheme="minorHAnsi" w:hAnsiTheme="minorHAnsi" w:cstheme="minorBidi"/>
          <w:sz w:val="22"/>
          <w:szCs w:val="22"/>
        </w:rPr>
        <w:t>merchants</w:t>
      </w:r>
      <w:r w:rsidRPr="00C06109">
        <w:rPr>
          <w:rFonts w:asciiTheme="minorHAnsi" w:hAnsiTheme="minorHAnsi" w:cstheme="minorBidi"/>
          <w:sz w:val="22"/>
          <w:szCs w:val="22"/>
        </w:rPr>
        <w:t xml:space="preserve"> would result in some</w:t>
      </w:r>
      <w:r w:rsidR="00D11E17" w:rsidRPr="00C06109">
        <w:rPr>
          <w:rFonts w:asciiTheme="minorHAnsi" w:hAnsiTheme="minorHAnsi" w:cstheme="minorBidi"/>
          <w:sz w:val="22"/>
          <w:szCs w:val="22"/>
        </w:rPr>
        <w:t xml:space="preserve"> of Westpac’s</w:t>
      </w:r>
      <w:r w:rsidRPr="00C06109">
        <w:rPr>
          <w:rFonts w:asciiTheme="minorHAnsi" w:hAnsiTheme="minorHAnsi" w:cstheme="minorBidi"/>
          <w:sz w:val="22"/>
          <w:szCs w:val="22"/>
        </w:rPr>
        <w:t xml:space="preserve"> merchants (circa 25</w:t>
      </w:r>
      <w:r w:rsidR="00D966D6">
        <w:rPr>
          <w:rFonts w:asciiTheme="minorHAnsi" w:hAnsiTheme="minorHAnsi" w:cstheme="minorBidi"/>
          <w:sz w:val="22"/>
          <w:szCs w:val="22"/>
        </w:rPr>
        <w:t xml:space="preserve"> per cent</w:t>
      </w:r>
      <w:r w:rsidRPr="00C06109">
        <w:rPr>
          <w:rFonts w:asciiTheme="minorHAnsi" w:hAnsiTheme="minorHAnsi" w:cstheme="minorBidi"/>
          <w:sz w:val="22"/>
          <w:szCs w:val="22"/>
        </w:rPr>
        <w:t>) paying higher merchant fees. Westpac’s view is the more appropriate process is to individually assess the financial benefit (or otherwise) of LCR enablement for merchants.</w:t>
      </w:r>
    </w:p>
    <w:p w14:paraId="744A610C" w14:textId="07CE643E" w:rsidR="00DA2FCD" w:rsidRPr="00C06109" w:rsidRDefault="00DA2FCD" w:rsidP="001F7AD7">
      <w:pPr>
        <w:spacing w:line="276" w:lineRule="auto"/>
        <w:rPr>
          <w:rFonts w:asciiTheme="majorHAnsi" w:eastAsiaTheme="majorEastAsia" w:hAnsiTheme="majorHAnsi" w:cstheme="majorBidi"/>
          <w:b/>
          <w:color w:val="DA160F"/>
          <w:sz w:val="22"/>
          <w:szCs w:val="22"/>
        </w:rPr>
      </w:pPr>
      <w:r w:rsidRPr="00C06109">
        <w:rPr>
          <w:color w:val="DA160F"/>
          <w:sz w:val="22"/>
          <w:szCs w:val="22"/>
        </w:rPr>
        <w:br w:type="page"/>
      </w:r>
    </w:p>
    <w:p w14:paraId="6479F82D" w14:textId="7348A623" w:rsidR="00426D53" w:rsidRPr="009E43C4" w:rsidRDefault="00426D53" w:rsidP="001F7AD7">
      <w:pPr>
        <w:pStyle w:val="Heading1"/>
        <w:tabs>
          <w:tab w:val="right" w:pos="9020"/>
        </w:tabs>
        <w:spacing w:before="0" w:after="120" w:line="276" w:lineRule="auto"/>
        <w:rPr>
          <w:color w:val="DA160F"/>
        </w:rPr>
      </w:pPr>
      <w:r w:rsidRPr="009E43C4">
        <w:rPr>
          <w:color w:val="DA160F"/>
        </w:rPr>
        <w:lastRenderedPageBreak/>
        <w:t>Transparency of merchant service fees</w:t>
      </w:r>
    </w:p>
    <w:p w14:paraId="5558482C" w14:textId="77777777" w:rsidR="00426D53" w:rsidRPr="00C06109" w:rsidRDefault="00426D53" w:rsidP="001F7AD7">
      <w:pPr>
        <w:spacing w:line="276" w:lineRule="auto"/>
        <w:rPr>
          <w:b/>
          <w:sz w:val="22"/>
          <w:szCs w:val="22"/>
        </w:rPr>
      </w:pPr>
      <w:r w:rsidRPr="00C06109">
        <w:rPr>
          <w:b/>
          <w:sz w:val="22"/>
          <w:szCs w:val="22"/>
        </w:rPr>
        <w:t>Question Eight</w:t>
      </w:r>
    </w:p>
    <w:p w14:paraId="3D582FDB" w14:textId="77777777" w:rsidR="00426D53" w:rsidRPr="00C06109" w:rsidRDefault="00426D53"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Is there a case for greater transparency of fees, wholesale costs and market shares for some payment services? If so, what form should this take? What benefits or drawbacks might arise from implementing any of these measures?</w:t>
      </w:r>
    </w:p>
    <w:p w14:paraId="5BB65433" w14:textId="0A933062" w:rsidR="001E586B" w:rsidRPr="00C06109" w:rsidRDefault="003E3A58" w:rsidP="001E586B">
      <w:pPr>
        <w:pStyle w:val="BasicParagraph"/>
        <w:spacing w:line="276" w:lineRule="auto"/>
        <w:rPr>
          <w:sz w:val="22"/>
          <w:szCs w:val="22"/>
          <w:lang w:val="en-AU"/>
        </w:rPr>
      </w:pPr>
      <w:r w:rsidRPr="00C06109">
        <w:rPr>
          <w:rFonts w:asciiTheme="minorHAnsi" w:hAnsiTheme="minorHAnsi" w:cstheme="minorBidi"/>
          <w:sz w:val="22"/>
          <w:szCs w:val="22"/>
        </w:rPr>
        <w:t>Considering merchant service fees specifically, the essential issue to solve is complexity. Providing even more intricate detail</w:t>
      </w:r>
      <w:r w:rsidR="003A75DE" w:rsidRPr="00C06109">
        <w:rPr>
          <w:rFonts w:asciiTheme="minorHAnsi" w:hAnsiTheme="minorHAnsi" w:cstheme="minorBidi"/>
          <w:sz w:val="22"/>
          <w:szCs w:val="22"/>
        </w:rPr>
        <w:t>s</w:t>
      </w:r>
      <w:r w:rsidRPr="00C06109">
        <w:rPr>
          <w:rFonts w:asciiTheme="minorHAnsi" w:hAnsiTheme="minorHAnsi" w:cstheme="minorBidi"/>
          <w:sz w:val="22"/>
          <w:szCs w:val="22"/>
        </w:rPr>
        <w:t xml:space="preserve"> on the already complex web of fees would only add to this complexity and not provide any meaningful advantage to smaller businesses</w:t>
      </w:r>
      <w:r w:rsidR="003A75DE" w:rsidRPr="00C06109">
        <w:rPr>
          <w:rFonts w:asciiTheme="minorHAnsi" w:hAnsiTheme="minorHAnsi" w:cstheme="minorBidi"/>
          <w:sz w:val="22"/>
          <w:szCs w:val="22"/>
        </w:rPr>
        <w:t xml:space="preserve">. </w:t>
      </w:r>
      <w:r w:rsidR="001E586B" w:rsidRPr="00C06109">
        <w:rPr>
          <w:rFonts w:asciiTheme="minorHAnsi" w:hAnsiTheme="minorHAnsi" w:cstheme="minorBidi"/>
          <w:sz w:val="22"/>
          <w:szCs w:val="22"/>
        </w:rPr>
        <w:t xml:space="preserve">In the case of disclosing wholesale costs, it would also likely benefit larger acquirers, as large merchants would simply go to lowest wholesale cost acquirers, making it difficult for smaller </w:t>
      </w:r>
      <w:r w:rsidR="00324240" w:rsidRPr="00C06109">
        <w:rPr>
          <w:rFonts w:asciiTheme="minorHAnsi" w:hAnsiTheme="minorHAnsi" w:cstheme="minorBidi"/>
          <w:sz w:val="22"/>
          <w:szCs w:val="22"/>
        </w:rPr>
        <w:t>acquirers</w:t>
      </w:r>
      <w:r w:rsidR="001E586B" w:rsidRPr="00C06109">
        <w:rPr>
          <w:rFonts w:asciiTheme="minorHAnsi" w:hAnsiTheme="minorHAnsi" w:cstheme="minorBidi"/>
          <w:sz w:val="22"/>
          <w:szCs w:val="22"/>
        </w:rPr>
        <w:t xml:space="preserve"> to compete.</w:t>
      </w:r>
      <w:r w:rsidR="001E586B" w:rsidRPr="00C06109">
        <w:rPr>
          <w:sz w:val="22"/>
          <w:szCs w:val="22"/>
          <w:lang w:val="en-AU"/>
        </w:rPr>
        <w:t xml:space="preserve">  </w:t>
      </w:r>
    </w:p>
    <w:p w14:paraId="0DC6705E" w14:textId="391EAC33" w:rsidR="003E3A58" w:rsidRPr="00C06109" w:rsidRDefault="003E3A58" w:rsidP="001F7AD7">
      <w:pPr>
        <w:spacing w:after="160" w:line="276" w:lineRule="auto"/>
        <w:contextualSpacing/>
        <w:rPr>
          <w:rFonts w:ascii="Arial" w:hAnsi="Arial" w:cs="Arial"/>
          <w:sz w:val="22"/>
          <w:szCs w:val="22"/>
        </w:rPr>
      </w:pPr>
    </w:p>
    <w:p w14:paraId="4E4AEB46" w14:textId="77777777" w:rsidR="003E3A58" w:rsidRPr="00C06109" w:rsidRDefault="003E3A58" w:rsidP="001F7AD7">
      <w:pPr>
        <w:spacing w:line="276" w:lineRule="auto"/>
        <w:rPr>
          <w:b/>
          <w:sz w:val="22"/>
          <w:szCs w:val="22"/>
        </w:rPr>
      </w:pPr>
      <w:r w:rsidRPr="00C06109">
        <w:rPr>
          <w:b/>
          <w:sz w:val="22"/>
          <w:szCs w:val="22"/>
        </w:rPr>
        <w:t>Question Nine</w:t>
      </w:r>
    </w:p>
    <w:p w14:paraId="05043B4E" w14:textId="77777777" w:rsidR="003E3A58" w:rsidRPr="00C06109" w:rsidRDefault="003E3A58"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Should PSPs be required to provide individual merchants more detailed information on their regular statements (or through other channels)? How could this information be presented without creating additional complexity for merchants?</w:t>
      </w:r>
    </w:p>
    <w:p w14:paraId="260667C2" w14:textId="77777777" w:rsidR="005E0FF9" w:rsidRDefault="007C3FA8"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Westpac supports improving the clarity of information provided to merchants on their statements, potentially requiring breakdowns of fees into categories such as interchange and scheme fees. </w:t>
      </w:r>
    </w:p>
    <w:p w14:paraId="3A772DB5" w14:textId="77777777" w:rsidR="00D966D6" w:rsidRPr="00C06109" w:rsidRDefault="00D966D6" w:rsidP="001F7AD7">
      <w:pPr>
        <w:pStyle w:val="BasicParagraph"/>
        <w:spacing w:line="276" w:lineRule="auto"/>
        <w:rPr>
          <w:rFonts w:asciiTheme="minorHAnsi" w:hAnsiTheme="minorHAnsi" w:cstheme="minorHAnsi"/>
          <w:sz w:val="22"/>
          <w:szCs w:val="22"/>
        </w:rPr>
      </w:pPr>
    </w:p>
    <w:p w14:paraId="3DD09188" w14:textId="10ED8248" w:rsidR="00C153BF" w:rsidRPr="00C06109" w:rsidRDefault="005E0FF9"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 xml:space="preserve">However, a balance needs to be struck between improving understanding and </w:t>
      </w:r>
      <w:r w:rsidR="008213FC" w:rsidRPr="00C06109">
        <w:rPr>
          <w:rFonts w:asciiTheme="minorHAnsi" w:hAnsiTheme="minorHAnsi" w:cstheme="minorBidi"/>
          <w:sz w:val="22"/>
          <w:szCs w:val="22"/>
        </w:rPr>
        <w:t>complicating</w:t>
      </w:r>
      <w:r w:rsidR="006338D9" w:rsidRPr="00C06109">
        <w:rPr>
          <w:rFonts w:asciiTheme="minorHAnsi" w:hAnsiTheme="minorHAnsi" w:cstheme="minorBidi"/>
          <w:sz w:val="22"/>
          <w:szCs w:val="22"/>
        </w:rPr>
        <w:t xml:space="preserve"> statements in such a way </w:t>
      </w:r>
      <w:r w:rsidR="002155BB" w:rsidRPr="00C06109">
        <w:rPr>
          <w:rFonts w:asciiTheme="minorHAnsi" w:hAnsiTheme="minorHAnsi" w:cstheme="minorBidi"/>
          <w:sz w:val="22"/>
          <w:szCs w:val="22"/>
        </w:rPr>
        <w:t>where they</w:t>
      </w:r>
      <w:r w:rsidR="00C153BF" w:rsidRPr="00C06109">
        <w:rPr>
          <w:rFonts w:asciiTheme="minorHAnsi" w:hAnsiTheme="minorHAnsi" w:cstheme="minorBidi"/>
          <w:sz w:val="22"/>
          <w:szCs w:val="22"/>
        </w:rPr>
        <w:t xml:space="preserve"> lose their usefulness to the </w:t>
      </w:r>
      <w:r w:rsidR="008213FC" w:rsidRPr="00C06109">
        <w:rPr>
          <w:rFonts w:asciiTheme="minorHAnsi" w:hAnsiTheme="minorHAnsi" w:cstheme="minorBidi"/>
          <w:sz w:val="22"/>
          <w:szCs w:val="22"/>
        </w:rPr>
        <w:t>merchants</w:t>
      </w:r>
      <w:r w:rsidR="00C153BF" w:rsidRPr="00C06109">
        <w:rPr>
          <w:rFonts w:asciiTheme="minorHAnsi" w:hAnsiTheme="minorHAnsi" w:cstheme="minorBidi"/>
          <w:sz w:val="22"/>
          <w:szCs w:val="22"/>
        </w:rPr>
        <w:t xml:space="preserve">. </w:t>
      </w:r>
      <w:r w:rsidR="008213FC" w:rsidRPr="00C06109">
        <w:rPr>
          <w:rFonts w:asciiTheme="minorHAnsi" w:hAnsiTheme="minorHAnsi" w:cstheme="minorBidi"/>
          <w:sz w:val="22"/>
          <w:szCs w:val="22"/>
        </w:rPr>
        <w:t xml:space="preserve">By </w:t>
      </w:r>
      <w:r w:rsidR="0086607C" w:rsidRPr="00C06109">
        <w:rPr>
          <w:rFonts w:asciiTheme="minorHAnsi" w:hAnsiTheme="minorHAnsi" w:cstheme="minorBidi"/>
          <w:sz w:val="22"/>
          <w:szCs w:val="22"/>
        </w:rPr>
        <w:t xml:space="preserve">reducing the complexity of interchange and scheme fees, the information presented in these statements </w:t>
      </w:r>
      <w:r w:rsidR="5063DCF2" w:rsidRPr="00C06109">
        <w:rPr>
          <w:rFonts w:asciiTheme="minorHAnsi" w:hAnsiTheme="minorHAnsi" w:cstheme="minorBidi"/>
          <w:sz w:val="22"/>
          <w:szCs w:val="22"/>
        </w:rPr>
        <w:t>would</w:t>
      </w:r>
      <w:r w:rsidR="0086607C" w:rsidRPr="00C06109">
        <w:rPr>
          <w:rFonts w:asciiTheme="minorHAnsi" w:hAnsiTheme="minorHAnsi" w:cstheme="minorBidi"/>
          <w:sz w:val="22"/>
          <w:szCs w:val="22"/>
        </w:rPr>
        <w:t xml:space="preserve"> be much more meaningful. </w:t>
      </w:r>
    </w:p>
    <w:p w14:paraId="3E7CBB8C" w14:textId="77777777" w:rsidR="005E0FF9" w:rsidRPr="00C06109" w:rsidRDefault="005E0FF9" w:rsidP="001F7AD7">
      <w:pPr>
        <w:spacing w:after="160" w:line="276" w:lineRule="auto"/>
        <w:contextualSpacing/>
        <w:rPr>
          <w:rFonts w:ascii="Arial" w:hAnsi="Arial" w:cs="Arial"/>
          <w:sz w:val="22"/>
          <w:szCs w:val="22"/>
        </w:rPr>
      </w:pPr>
    </w:p>
    <w:p w14:paraId="51534CC7" w14:textId="77777777" w:rsidR="003E3A58" w:rsidRPr="00C06109" w:rsidRDefault="003E3A58" w:rsidP="001F7AD7">
      <w:pPr>
        <w:spacing w:line="276" w:lineRule="auto"/>
        <w:rPr>
          <w:b/>
          <w:sz w:val="22"/>
          <w:szCs w:val="22"/>
        </w:rPr>
      </w:pPr>
      <w:r w:rsidRPr="00C06109">
        <w:rPr>
          <w:b/>
          <w:sz w:val="22"/>
          <w:szCs w:val="22"/>
        </w:rPr>
        <w:t>Question Ten</w:t>
      </w:r>
    </w:p>
    <w:p w14:paraId="5C04B8E0" w14:textId="77777777" w:rsidR="003E3A58" w:rsidRPr="00C06109" w:rsidRDefault="003E3A58"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Should PSPs be required to publish standardised information on their pricing and services for merchants (in line with reforms introduced in the United Kingdom)?</w:t>
      </w:r>
    </w:p>
    <w:p w14:paraId="664B9984" w14:textId="55138756" w:rsidR="003E3A58" w:rsidRPr="00C06109" w:rsidRDefault="003E3A58"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Pricing information for</w:t>
      </w:r>
      <w:r w:rsidR="000759B3" w:rsidRPr="00C06109">
        <w:rPr>
          <w:rFonts w:asciiTheme="minorHAnsi" w:hAnsiTheme="minorHAnsi" w:cstheme="minorBidi"/>
          <w:sz w:val="22"/>
          <w:szCs w:val="22"/>
        </w:rPr>
        <w:t xml:space="preserve"> our</w:t>
      </w:r>
      <w:r w:rsidRPr="00C06109">
        <w:rPr>
          <w:rFonts w:asciiTheme="minorHAnsi" w:hAnsiTheme="minorHAnsi" w:cstheme="minorBidi"/>
          <w:sz w:val="22"/>
          <w:szCs w:val="22"/>
        </w:rPr>
        <w:t xml:space="preserve"> payments products </w:t>
      </w:r>
      <w:r w:rsidR="009259D4" w:rsidRPr="00C06109">
        <w:rPr>
          <w:rFonts w:asciiTheme="minorHAnsi" w:hAnsiTheme="minorHAnsi" w:cstheme="minorBidi"/>
          <w:sz w:val="22"/>
          <w:szCs w:val="22"/>
        </w:rPr>
        <w:t xml:space="preserve">is </w:t>
      </w:r>
      <w:r w:rsidRPr="00C06109">
        <w:rPr>
          <w:rFonts w:asciiTheme="minorHAnsi" w:hAnsiTheme="minorHAnsi" w:cstheme="minorBidi"/>
          <w:sz w:val="22"/>
          <w:szCs w:val="22"/>
        </w:rPr>
        <w:t>currently published on Westpac’s website</w:t>
      </w:r>
      <w:r w:rsidR="3DC6CECB" w:rsidRPr="00C06109">
        <w:rPr>
          <w:rFonts w:asciiTheme="minorHAnsi" w:hAnsiTheme="minorHAnsi" w:cstheme="minorBidi"/>
          <w:sz w:val="22"/>
          <w:szCs w:val="22"/>
        </w:rPr>
        <w:t xml:space="preserve"> for </w:t>
      </w:r>
      <w:r w:rsidR="3D5E9809" w:rsidRPr="00C06109">
        <w:rPr>
          <w:rFonts w:asciiTheme="minorHAnsi" w:hAnsiTheme="minorHAnsi" w:cstheme="minorBidi"/>
          <w:sz w:val="22"/>
          <w:szCs w:val="22"/>
        </w:rPr>
        <w:t>single blended rates</w:t>
      </w:r>
      <w:r w:rsidRPr="00C06109">
        <w:rPr>
          <w:rFonts w:asciiTheme="minorHAnsi" w:hAnsiTheme="minorHAnsi" w:cstheme="minorBidi"/>
          <w:sz w:val="22"/>
          <w:szCs w:val="22"/>
        </w:rPr>
        <w:t>. If the structure of interchange and scheme fees were to be simplified adequately</w:t>
      </w:r>
      <w:r w:rsidR="00BF18A1" w:rsidRPr="00C06109">
        <w:rPr>
          <w:rFonts w:asciiTheme="minorHAnsi" w:hAnsiTheme="minorHAnsi" w:cstheme="minorBidi"/>
          <w:sz w:val="22"/>
          <w:szCs w:val="22"/>
        </w:rPr>
        <w:t>,</w:t>
      </w:r>
      <w:r w:rsidRPr="00C06109">
        <w:rPr>
          <w:rFonts w:asciiTheme="minorHAnsi" w:hAnsiTheme="minorHAnsi" w:cstheme="minorBidi"/>
          <w:sz w:val="22"/>
          <w:szCs w:val="22"/>
        </w:rPr>
        <w:t xml:space="preserve"> it would be feasible to publish more detail for small to </w:t>
      </w:r>
      <w:r w:rsidR="009C33AF" w:rsidRPr="00C06109">
        <w:rPr>
          <w:rFonts w:asciiTheme="minorHAnsi" w:hAnsiTheme="minorHAnsi" w:cstheme="minorBidi"/>
          <w:sz w:val="22"/>
          <w:szCs w:val="22"/>
        </w:rPr>
        <w:t>medium-sized</w:t>
      </w:r>
      <w:r w:rsidRPr="00C06109">
        <w:rPr>
          <w:rFonts w:asciiTheme="minorHAnsi" w:hAnsiTheme="minorHAnsi" w:cstheme="minorBidi"/>
          <w:sz w:val="22"/>
          <w:szCs w:val="22"/>
        </w:rPr>
        <w:t xml:space="preserve"> business customers</w:t>
      </w:r>
      <w:r w:rsidR="70D5133D" w:rsidRPr="00C06109">
        <w:rPr>
          <w:rFonts w:asciiTheme="minorHAnsi" w:hAnsiTheme="minorHAnsi" w:cstheme="minorBidi"/>
          <w:sz w:val="22"/>
          <w:szCs w:val="22"/>
        </w:rPr>
        <w:t xml:space="preserve"> on other pricing styles</w:t>
      </w:r>
      <w:r w:rsidR="009C33AF" w:rsidRPr="00C06109">
        <w:rPr>
          <w:rFonts w:asciiTheme="minorHAnsi" w:hAnsiTheme="minorHAnsi" w:cstheme="minorBidi"/>
          <w:sz w:val="22"/>
          <w:szCs w:val="22"/>
        </w:rPr>
        <w:t xml:space="preserve"> -</w:t>
      </w:r>
      <w:r w:rsidRPr="00C06109">
        <w:rPr>
          <w:rFonts w:asciiTheme="minorHAnsi" w:hAnsiTheme="minorHAnsi" w:cstheme="minorBidi"/>
          <w:sz w:val="22"/>
          <w:szCs w:val="22"/>
        </w:rPr>
        <w:t xml:space="preserve"> </w:t>
      </w:r>
      <w:r w:rsidR="009C33AF" w:rsidRPr="00C06109">
        <w:rPr>
          <w:rFonts w:asciiTheme="minorHAnsi" w:hAnsiTheme="minorHAnsi" w:cstheme="minorBidi"/>
          <w:sz w:val="22"/>
          <w:szCs w:val="22"/>
        </w:rPr>
        <w:t>t</w:t>
      </w:r>
      <w:r w:rsidRPr="00C06109">
        <w:rPr>
          <w:rFonts w:asciiTheme="minorHAnsi" w:hAnsiTheme="minorHAnsi" w:cstheme="minorBidi"/>
          <w:sz w:val="22"/>
          <w:szCs w:val="22"/>
        </w:rPr>
        <w:t>he current complexity makes this unfeasible.</w:t>
      </w:r>
    </w:p>
    <w:p w14:paraId="7D4D49E5" w14:textId="77777777" w:rsidR="003E3A58" w:rsidRPr="00C06109" w:rsidRDefault="003E3A58" w:rsidP="001F7AD7">
      <w:pPr>
        <w:pStyle w:val="BasicParagraph"/>
        <w:spacing w:line="276" w:lineRule="auto"/>
        <w:rPr>
          <w:rFonts w:asciiTheme="minorHAnsi" w:hAnsiTheme="minorHAnsi" w:cstheme="minorHAnsi"/>
          <w:sz w:val="22"/>
          <w:szCs w:val="22"/>
        </w:rPr>
      </w:pPr>
    </w:p>
    <w:p w14:paraId="6980EB74" w14:textId="503381E7" w:rsidR="003E3A58" w:rsidRPr="00C06109" w:rsidRDefault="003E3A58"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For corporate and institutional clients, contracts and pricing of services </w:t>
      </w:r>
      <w:r w:rsidR="000842B4" w:rsidRPr="00C06109">
        <w:rPr>
          <w:rFonts w:asciiTheme="minorHAnsi" w:hAnsiTheme="minorHAnsi" w:cstheme="minorHAnsi"/>
          <w:sz w:val="22"/>
          <w:szCs w:val="22"/>
        </w:rPr>
        <w:t>are</w:t>
      </w:r>
      <w:r w:rsidRPr="00C06109">
        <w:rPr>
          <w:rFonts w:asciiTheme="minorHAnsi" w:hAnsiTheme="minorHAnsi" w:cstheme="minorHAnsi"/>
          <w:sz w:val="22"/>
          <w:szCs w:val="22"/>
        </w:rPr>
        <w:t xml:space="preserve"> based on the full picture of the commercial relationship and revenue. Publishing specific pricing of one service in isolation would not give a meaningful picture or comparison.   </w:t>
      </w:r>
    </w:p>
    <w:p w14:paraId="11D5A925" w14:textId="77777777" w:rsidR="003E3A58" w:rsidRPr="00C06109" w:rsidRDefault="003E3A58" w:rsidP="001F7AD7">
      <w:pPr>
        <w:spacing w:after="160" w:line="276" w:lineRule="auto"/>
        <w:contextualSpacing/>
        <w:rPr>
          <w:rFonts w:ascii="Arial" w:hAnsi="Arial" w:cs="Arial"/>
          <w:b/>
          <w:bCs/>
          <w:color w:val="C00000"/>
          <w:sz w:val="22"/>
          <w:szCs w:val="22"/>
        </w:rPr>
      </w:pPr>
    </w:p>
    <w:p w14:paraId="4CC6A86A" w14:textId="77777777" w:rsidR="003E3A58" w:rsidRPr="00C06109" w:rsidRDefault="003E3A58" w:rsidP="001F7AD7">
      <w:pPr>
        <w:spacing w:line="276" w:lineRule="auto"/>
        <w:rPr>
          <w:b/>
          <w:sz w:val="22"/>
          <w:szCs w:val="22"/>
        </w:rPr>
      </w:pPr>
      <w:r w:rsidRPr="00C06109">
        <w:rPr>
          <w:b/>
          <w:sz w:val="22"/>
          <w:szCs w:val="22"/>
        </w:rPr>
        <w:t>Question Eleven</w:t>
      </w:r>
    </w:p>
    <w:p w14:paraId="00A590D4" w14:textId="77777777" w:rsidR="003E3A58" w:rsidRPr="00C06109" w:rsidRDefault="003E3A58"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 xml:space="preserve">What other regulatory measures should the RBA consider </w:t>
      </w:r>
      <w:proofErr w:type="gramStart"/>
      <w:r w:rsidRPr="00C06109">
        <w:rPr>
          <w:rFonts w:ascii="Arial" w:hAnsi="Arial" w:cs="Arial"/>
          <w:sz w:val="22"/>
          <w:szCs w:val="22"/>
          <w:u w:val="single"/>
        </w:rPr>
        <w:t>to improve</w:t>
      </w:r>
      <w:proofErr w:type="gramEnd"/>
      <w:r w:rsidRPr="00C06109">
        <w:rPr>
          <w:rFonts w:ascii="Arial" w:hAnsi="Arial" w:cs="Arial"/>
          <w:sz w:val="22"/>
          <w:szCs w:val="22"/>
          <w:u w:val="single"/>
        </w:rPr>
        <w:t xml:space="preserve"> competition between PSPs?</w:t>
      </w:r>
    </w:p>
    <w:p w14:paraId="5B601FE0" w14:textId="799A13D9" w:rsidR="003E3A58" w:rsidRPr="00C06109" w:rsidRDefault="003E3A58"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Westpac recommends the RBA consider regulatory measures that would require ecommerce platforms to allow retailers or merchants to select their own PSP.</w:t>
      </w:r>
      <w:r w:rsidR="003A75DE" w:rsidRPr="00C06109">
        <w:rPr>
          <w:rFonts w:asciiTheme="minorHAnsi" w:hAnsiTheme="minorHAnsi" w:cstheme="minorBidi"/>
          <w:sz w:val="22"/>
          <w:szCs w:val="22"/>
        </w:rPr>
        <w:t xml:space="preserve"> </w:t>
      </w:r>
      <w:r w:rsidRPr="00C06109">
        <w:rPr>
          <w:rFonts w:asciiTheme="minorHAnsi" w:hAnsiTheme="minorHAnsi" w:cstheme="minorBidi"/>
          <w:sz w:val="22"/>
          <w:szCs w:val="22"/>
        </w:rPr>
        <w:t xml:space="preserve">Ecommerce platforms are currently </w:t>
      </w:r>
      <w:r w:rsidR="009048C3" w:rsidRPr="00C06109">
        <w:rPr>
          <w:rFonts w:asciiTheme="minorHAnsi" w:hAnsiTheme="minorHAnsi" w:cstheme="minorBidi"/>
          <w:sz w:val="22"/>
          <w:szCs w:val="22"/>
        </w:rPr>
        <w:t xml:space="preserve">hindering </w:t>
      </w:r>
      <w:r w:rsidRPr="00C06109">
        <w:rPr>
          <w:rFonts w:asciiTheme="minorHAnsi" w:hAnsiTheme="minorHAnsi" w:cstheme="minorBidi"/>
          <w:sz w:val="22"/>
          <w:szCs w:val="22"/>
        </w:rPr>
        <w:t xml:space="preserve">competition between PSPs by directing merchants through more expensive </w:t>
      </w:r>
      <w:r w:rsidR="00D966D6">
        <w:rPr>
          <w:rFonts w:asciiTheme="minorHAnsi" w:hAnsiTheme="minorHAnsi" w:cstheme="minorBidi"/>
          <w:sz w:val="22"/>
          <w:szCs w:val="22"/>
        </w:rPr>
        <w:t>PSPs</w:t>
      </w:r>
      <w:r w:rsidR="00A75317" w:rsidRPr="00C06109">
        <w:rPr>
          <w:rFonts w:asciiTheme="minorHAnsi" w:hAnsiTheme="minorHAnsi" w:cstheme="minorBidi"/>
          <w:sz w:val="22"/>
          <w:szCs w:val="22"/>
        </w:rPr>
        <w:t xml:space="preserve">, </w:t>
      </w:r>
      <w:r w:rsidRPr="00C06109">
        <w:rPr>
          <w:rFonts w:asciiTheme="minorHAnsi" w:hAnsiTheme="minorHAnsi" w:cstheme="minorBidi"/>
          <w:sz w:val="22"/>
          <w:szCs w:val="22"/>
        </w:rPr>
        <w:t xml:space="preserve">adding </w:t>
      </w:r>
      <w:r w:rsidR="00A75317" w:rsidRPr="00C06109">
        <w:rPr>
          <w:rFonts w:asciiTheme="minorHAnsi" w:hAnsiTheme="minorHAnsi" w:cstheme="minorBidi"/>
          <w:sz w:val="22"/>
          <w:szCs w:val="22"/>
        </w:rPr>
        <w:t xml:space="preserve">further </w:t>
      </w:r>
      <w:r w:rsidRPr="00C06109">
        <w:rPr>
          <w:rFonts w:asciiTheme="minorHAnsi" w:hAnsiTheme="minorHAnsi" w:cstheme="minorBidi"/>
          <w:sz w:val="22"/>
          <w:szCs w:val="22"/>
        </w:rPr>
        <w:t>cost into the payment system.</w:t>
      </w:r>
    </w:p>
    <w:p w14:paraId="11B3CCB7" w14:textId="16BD5E0F" w:rsidR="00DA2FCD" w:rsidRDefault="00DA2FCD" w:rsidP="001F7AD7">
      <w:pPr>
        <w:spacing w:line="276" w:lineRule="auto"/>
        <w:rPr>
          <w:rFonts w:ascii="Arial" w:hAnsi="Arial" w:cs="Arial"/>
          <w:b/>
          <w:bCs/>
          <w:color w:val="C00000"/>
          <w:sz w:val="20"/>
          <w:szCs w:val="20"/>
        </w:rPr>
      </w:pPr>
      <w:r>
        <w:rPr>
          <w:rFonts w:ascii="Arial" w:hAnsi="Arial" w:cs="Arial"/>
          <w:b/>
          <w:bCs/>
          <w:color w:val="C00000"/>
          <w:sz w:val="20"/>
          <w:szCs w:val="20"/>
        </w:rPr>
        <w:br w:type="page"/>
      </w:r>
    </w:p>
    <w:p w14:paraId="43824A8F" w14:textId="77777777" w:rsidR="003E3A58" w:rsidRPr="00DD1271" w:rsidRDefault="003E3A58" w:rsidP="001F7AD7">
      <w:pPr>
        <w:pStyle w:val="Heading1"/>
        <w:tabs>
          <w:tab w:val="right" w:pos="9020"/>
        </w:tabs>
        <w:spacing w:before="0" w:after="120" w:line="276" w:lineRule="auto"/>
        <w:rPr>
          <w:rFonts w:ascii="Arial" w:hAnsi="Arial" w:cs="Arial"/>
          <w:b w:val="0"/>
          <w:bCs/>
        </w:rPr>
      </w:pPr>
      <w:r w:rsidRPr="00DD1271">
        <w:rPr>
          <w:rFonts w:ascii="Arial" w:hAnsi="Arial" w:cs="Arial"/>
          <w:bCs/>
        </w:rPr>
        <w:lastRenderedPageBreak/>
        <w:t>Surcharging</w:t>
      </w:r>
    </w:p>
    <w:p w14:paraId="733411C7" w14:textId="77777777" w:rsidR="003E3A58" w:rsidRPr="00C06109" w:rsidRDefault="003E3A58" w:rsidP="001F7AD7">
      <w:pPr>
        <w:spacing w:after="160" w:line="276" w:lineRule="auto"/>
        <w:contextualSpacing/>
        <w:rPr>
          <w:rFonts w:ascii="Arial" w:hAnsi="Arial" w:cs="Arial"/>
          <w:b/>
          <w:bCs/>
          <w:sz w:val="22"/>
          <w:szCs w:val="22"/>
        </w:rPr>
      </w:pPr>
      <w:r w:rsidRPr="00C06109">
        <w:rPr>
          <w:rFonts w:ascii="Arial" w:hAnsi="Arial" w:cs="Arial"/>
          <w:b/>
          <w:bCs/>
          <w:sz w:val="22"/>
          <w:szCs w:val="22"/>
        </w:rPr>
        <w:t>Question Twelve</w:t>
      </w:r>
    </w:p>
    <w:p w14:paraId="6881FA4B" w14:textId="77777777" w:rsidR="00DD1271" w:rsidRPr="00C06109" w:rsidRDefault="00DD1271"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Is there a case for revising the RBA’s surcharging framework? If so, which options or combination of options would best address the current concerns around surcharging? What other options should the RBA consider?</w:t>
      </w:r>
      <w:r w:rsidRPr="00C06109">
        <w:rPr>
          <w:sz w:val="22"/>
          <w:szCs w:val="22"/>
          <w:u w:val="single"/>
        </w:rPr>
        <w:t xml:space="preserve"> </w:t>
      </w:r>
    </w:p>
    <w:p w14:paraId="15B91F08" w14:textId="0FAF45D2" w:rsidR="001C1FEF" w:rsidRPr="00C06109" w:rsidRDefault="001C1FEF" w:rsidP="001F7AD7">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Westpac supports a ban on surcharging for all debit card purchases so that consumers have a fee</w:t>
      </w:r>
      <w:r w:rsidR="26E8E63B" w:rsidRPr="00C06109">
        <w:rPr>
          <w:rFonts w:asciiTheme="minorHAnsi" w:hAnsiTheme="minorHAnsi" w:cstheme="minorBidi"/>
          <w:sz w:val="22"/>
          <w:szCs w:val="22"/>
        </w:rPr>
        <w:t>-</w:t>
      </w:r>
      <w:r w:rsidRPr="00C06109">
        <w:rPr>
          <w:rFonts w:asciiTheme="minorHAnsi" w:hAnsiTheme="minorHAnsi" w:cstheme="minorBidi"/>
          <w:sz w:val="22"/>
          <w:szCs w:val="22"/>
        </w:rPr>
        <w:t>free alternative to purchasing with ca</w:t>
      </w:r>
      <w:r w:rsidR="3C5AD850" w:rsidRPr="00C06109">
        <w:rPr>
          <w:rFonts w:asciiTheme="minorHAnsi" w:hAnsiTheme="minorHAnsi" w:cstheme="minorBidi"/>
          <w:sz w:val="22"/>
          <w:szCs w:val="22"/>
        </w:rPr>
        <w:t>sh.</w:t>
      </w:r>
      <w:r w:rsidR="553AC6D3" w:rsidRPr="00C06109">
        <w:rPr>
          <w:rFonts w:asciiTheme="minorHAnsi" w:hAnsiTheme="minorHAnsi" w:cstheme="minorBidi"/>
          <w:sz w:val="22"/>
          <w:szCs w:val="22"/>
        </w:rPr>
        <w:t xml:space="preserve">  A principle of any policy implementation shou</w:t>
      </w:r>
      <w:r w:rsidR="66E0C4D8" w:rsidRPr="00C06109">
        <w:rPr>
          <w:rFonts w:asciiTheme="minorHAnsi" w:hAnsiTheme="minorHAnsi" w:cstheme="minorBidi"/>
          <w:sz w:val="22"/>
          <w:szCs w:val="22"/>
        </w:rPr>
        <w:t>ld be that small businesses are not left to carry an un</w:t>
      </w:r>
      <w:r w:rsidR="65F7722A" w:rsidRPr="00C06109">
        <w:rPr>
          <w:rFonts w:asciiTheme="minorHAnsi" w:hAnsiTheme="minorHAnsi" w:cstheme="minorBidi"/>
          <w:sz w:val="22"/>
          <w:szCs w:val="22"/>
        </w:rPr>
        <w:t>reasonable</w:t>
      </w:r>
      <w:r w:rsidR="66E0C4D8" w:rsidRPr="00C06109">
        <w:rPr>
          <w:rFonts w:asciiTheme="minorHAnsi" w:hAnsiTheme="minorHAnsi" w:cstheme="minorBidi"/>
          <w:sz w:val="22"/>
          <w:szCs w:val="22"/>
        </w:rPr>
        <w:t xml:space="preserve"> cost </w:t>
      </w:r>
      <w:r w:rsidR="719BF502" w:rsidRPr="00C06109">
        <w:rPr>
          <w:rFonts w:asciiTheme="minorHAnsi" w:hAnsiTheme="minorHAnsi" w:cstheme="minorBidi"/>
          <w:sz w:val="22"/>
          <w:szCs w:val="22"/>
        </w:rPr>
        <w:t>for the service they receive</w:t>
      </w:r>
      <w:r w:rsidR="66E0C4D8" w:rsidRPr="00C06109">
        <w:rPr>
          <w:rFonts w:asciiTheme="minorHAnsi" w:hAnsiTheme="minorHAnsi" w:cstheme="minorBidi"/>
          <w:sz w:val="22"/>
          <w:szCs w:val="22"/>
        </w:rPr>
        <w:t>.</w:t>
      </w:r>
    </w:p>
    <w:p w14:paraId="79E821F6" w14:textId="77777777" w:rsidR="001C1FEF" w:rsidRPr="00C06109" w:rsidRDefault="001C1FEF" w:rsidP="001F7AD7">
      <w:pPr>
        <w:pStyle w:val="BasicParagraph"/>
        <w:spacing w:line="276" w:lineRule="auto"/>
        <w:rPr>
          <w:rFonts w:asciiTheme="minorHAnsi" w:hAnsiTheme="minorHAnsi" w:cstheme="minorHAnsi"/>
          <w:sz w:val="22"/>
          <w:szCs w:val="22"/>
        </w:rPr>
      </w:pPr>
    </w:p>
    <w:p w14:paraId="026449B9" w14:textId="230DEE08" w:rsidR="00C26212" w:rsidRPr="00C06109" w:rsidRDefault="001C1FEF" w:rsidP="00751F02">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There is a different value proposition with credit card purchases both for the consumer and the merchant</w:t>
      </w:r>
      <w:r w:rsidR="296FD71B" w:rsidRPr="00C06109">
        <w:rPr>
          <w:rFonts w:asciiTheme="minorHAnsi" w:hAnsiTheme="minorHAnsi" w:cstheme="minorBidi"/>
          <w:sz w:val="22"/>
          <w:szCs w:val="22"/>
        </w:rPr>
        <w:t>,</w:t>
      </w:r>
      <w:r w:rsidR="00DA2FCD" w:rsidRPr="00C06109">
        <w:rPr>
          <w:rFonts w:asciiTheme="minorHAnsi" w:hAnsiTheme="minorHAnsi" w:cstheme="minorBidi"/>
          <w:sz w:val="22"/>
          <w:szCs w:val="22"/>
        </w:rPr>
        <w:t xml:space="preserve"> with additional benefits provided as part of the proposition</w:t>
      </w:r>
      <w:r w:rsidR="2CBC7B92" w:rsidRPr="00C06109">
        <w:rPr>
          <w:rFonts w:asciiTheme="minorHAnsi" w:hAnsiTheme="minorHAnsi" w:cstheme="minorBidi"/>
          <w:sz w:val="22"/>
          <w:szCs w:val="22"/>
        </w:rPr>
        <w:t>,</w:t>
      </w:r>
      <w:r w:rsidR="00DA2FCD" w:rsidRPr="00C06109">
        <w:rPr>
          <w:rFonts w:asciiTheme="minorHAnsi" w:hAnsiTheme="minorHAnsi" w:cstheme="minorBidi"/>
          <w:sz w:val="22"/>
          <w:szCs w:val="22"/>
        </w:rPr>
        <w:t xml:space="preserve"> such as </w:t>
      </w:r>
      <w:r w:rsidR="3D3FFE94" w:rsidRPr="00C06109">
        <w:rPr>
          <w:rFonts w:asciiTheme="minorHAnsi" w:hAnsiTheme="minorHAnsi" w:cstheme="minorBidi"/>
          <w:sz w:val="22"/>
          <w:szCs w:val="22"/>
        </w:rPr>
        <w:t>access to a line of credit and</w:t>
      </w:r>
      <w:r w:rsidR="000F7A66" w:rsidRPr="00C06109">
        <w:rPr>
          <w:rFonts w:asciiTheme="minorHAnsi" w:hAnsiTheme="minorHAnsi" w:cstheme="minorBidi"/>
          <w:sz w:val="22"/>
          <w:szCs w:val="22"/>
        </w:rPr>
        <w:t>/or</w:t>
      </w:r>
      <w:r w:rsidR="00DA2FCD" w:rsidRPr="00C06109">
        <w:rPr>
          <w:rFonts w:asciiTheme="minorHAnsi" w:hAnsiTheme="minorHAnsi" w:cstheme="minorBidi"/>
          <w:sz w:val="22"/>
          <w:szCs w:val="22"/>
        </w:rPr>
        <w:t xml:space="preserve"> reward points</w:t>
      </w:r>
      <w:r w:rsidRPr="00C06109">
        <w:rPr>
          <w:rFonts w:asciiTheme="minorHAnsi" w:hAnsiTheme="minorHAnsi" w:cstheme="minorBidi"/>
          <w:sz w:val="22"/>
          <w:szCs w:val="22"/>
        </w:rPr>
        <w:t>. Westpac supports the case for separating and not prohibiting or banning surcharges on credit card payments.</w:t>
      </w:r>
      <w:r w:rsidR="00DD283B" w:rsidRPr="00C06109">
        <w:rPr>
          <w:rFonts w:asciiTheme="minorHAnsi" w:hAnsiTheme="minorHAnsi" w:cstheme="minorBidi"/>
          <w:sz w:val="22"/>
          <w:szCs w:val="22"/>
        </w:rPr>
        <w:t xml:space="preserve"> </w:t>
      </w:r>
      <w:r w:rsidRPr="00C06109">
        <w:rPr>
          <w:rFonts w:asciiTheme="minorHAnsi" w:hAnsiTheme="minorHAnsi" w:cstheme="minorBidi"/>
          <w:sz w:val="22"/>
          <w:szCs w:val="22"/>
        </w:rPr>
        <w:t xml:space="preserve">Westpac does recommend a cap on credit card surcharges. A cap on credit card surcharges would be </w:t>
      </w:r>
      <w:r w:rsidR="00A75317" w:rsidRPr="00C06109">
        <w:rPr>
          <w:rFonts w:asciiTheme="minorHAnsi" w:hAnsiTheme="minorHAnsi" w:cstheme="minorBidi"/>
          <w:sz w:val="22"/>
          <w:szCs w:val="22"/>
        </w:rPr>
        <w:t xml:space="preserve">the </w:t>
      </w:r>
      <w:r w:rsidRPr="00C06109">
        <w:rPr>
          <w:rFonts w:asciiTheme="minorHAnsi" w:hAnsiTheme="minorHAnsi" w:cstheme="minorBidi"/>
          <w:sz w:val="22"/>
          <w:szCs w:val="22"/>
        </w:rPr>
        <w:t>simplest and most enforceable if set to a maximum defined percentage that reflects a</w:t>
      </w:r>
      <w:r w:rsidR="0D693205" w:rsidRPr="00C06109">
        <w:rPr>
          <w:rFonts w:asciiTheme="minorHAnsi" w:hAnsiTheme="minorHAnsi" w:cstheme="minorBidi"/>
          <w:sz w:val="22"/>
          <w:szCs w:val="22"/>
        </w:rPr>
        <w:t xml:space="preserve"> merchant</w:t>
      </w:r>
      <w:r w:rsidRPr="00C06109">
        <w:rPr>
          <w:rFonts w:asciiTheme="minorHAnsi" w:hAnsiTheme="minorHAnsi" w:cstheme="minorBidi"/>
          <w:sz w:val="22"/>
          <w:szCs w:val="22"/>
        </w:rPr>
        <w:t xml:space="preserve"> industry benchmark for cost of acceptance.</w:t>
      </w:r>
      <w:r w:rsidR="00751F02" w:rsidRPr="00C06109">
        <w:rPr>
          <w:rFonts w:asciiTheme="minorHAnsi" w:hAnsiTheme="minorHAnsi" w:cstheme="minorBidi"/>
          <w:sz w:val="22"/>
          <w:szCs w:val="22"/>
        </w:rPr>
        <w:t xml:space="preserve"> </w:t>
      </w:r>
    </w:p>
    <w:p w14:paraId="28644CBA" w14:textId="77777777" w:rsidR="00C26212" w:rsidRPr="00C06109" w:rsidRDefault="00C26212" w:rsidP="00751F02">
      <w:pPr>
        <w:pStyle w:val="BasicParagraph"/>
        <w:spacing w:line="276" w:lineRule="auto"/>
        <w:rPr>
          <w:rFonts w:asciiTheme="minorHAnsi" w:hAnsiTheme="minorHAnsi" w:cstheme="minorBidi"/>
          <w:sz w:val="22"/>
          <w:szCs w:val="22"/>
        </w:rPr>
      </w:pPr>
    </w:p>
    <w:p w14:paraId="0355BD3B" w14:textId="51684678" w:rsidR="00751F02" w:rsidRPr="00C06109" w:rsidRDefault="00DD283B" w:rsidP="00751F02">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T</w:t>
      </w:r>
      <w:r w:rsidR="00751F02" w:rsidRPr="00C06109">
        <w:rPr>
          <w:rFonts w:asciiTheme="minorHAnsi" w:hAnsiTheme="minorHAnsi" w:cstheme="minorBidi"/>
          <w:sz w:val="22"/>
          <w:szCs w:val="22"/>
        </w:rPr>
        <w:t xml:space="preserve">o complement the above proposal on surcharging, Westpac supports tightening the definition of ‘cost of acceptance’ to prohibit the bundling of other business services not directly related to the credit card transaction cost charged to </w:t>
      </w:r>
      <w:r w:rsidR="000D371A" w:rsidRPr="00C06109">
        <w:rPr>
          <w:rFonts w:asciiTheme="minorHAnsi" w:hAnsiTheme="minorHAnsi" w:cstheme="minorBidi"/>
          <w:sz w:val="22"/>
          <w:szCs w:val="22"/>
        </w:rPr>
        <w:t xml:space="preserve">or </w:t>
      </w:r>
      <w:r w:rsidR="00DB42CC" w:rsidRPr="00C06109">
        <w:rPr>
          <w:rFonts w:asciiTheme="minorHAnsi" w:hAnsiTheme="minorHAnsi" w:cstheme="minorBidi"/>
          <w:sz w:val="22"/>
          <w:szCs w:val="22"/>
        </w:rPr>
        <w:t xml:space="preserve">by </w:t>
      </w:r>
      <w:r w:rsidR="00751F02" w:rsidRPr="00C06109">
        <w:rPr>
          <w:rFonts w:asciiTheme="minorHAnsi" w:hAnsiTheme="minorHAnsi" w:cstheme="minorBidi"/>
          <w:sz w:val="22"/>
          <w:szCs w:val="22"/>
        </w:rPr>
        <w:t xml:space="preserve">merchants, and often passed on to consumers. </w:t>
      </w:r>
    </w:p>
    <w:p w14:paraId="3AC3BC8B" w14:textId="77777777" w:rsidR="00751F02" w:rsidRPr="00C06109" w:rsidRDefault="00751F02" w:rsidP="00751F02">
      <w:pPr>
        <w:pStyle w:val="BasicParagraph"/>
        <w:spacing w:line="276" w:lineRule="auto"/>
        <w:rPr>
          <w:rFonts w:asciiTheme="minorHAnsi" w:hAnsiTheme="minorHAnsi" w:cstheme="minorHAnsi"/>
          <w:sz w:val="22"/>
          <w:szCs w:val="22"/>
        </w:rPr>
      </w:pPr>
    </w:p>
    <w:p w14:paraId="10E4B94C" w14:textId="53350EA8" w:rsidR="00751F02" w:rsidRPr="00C06109" w:rsidRDefault="00DD283B" w:rsidP="00751F02">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In addition, to ensure </w:t>
      </w:r>
      <w:r w:rsidR="00E365D3" w:rsidRPr="00C06109">
        <w:rPr>
          <w:rFonts w:asciiTheme="minorHAnsi" w:hAnsiTheme="minorHAnsi" w:cstheme="minorHAnsi"/>
          <w:sz w:val="22"/>
          <w:szCs w:val="22"/>
        </w:rPr>
        <w:t>the effectiveness of these rules, the m</w:t>
      </w:r>
      <w:r w:rsidR="00751F02" w:rsidRPr="00C06109">
        <w:rPr>
          <w:rFonts w:asciiTheme="minorHAnsi" w:hAnsiTheme="minorHAnsi" w:cstheme="minorHAnsi"/>
          <w:sz w:val="22"/>
          <w:szCs w:val="22"/>
        </w:rPr>
        <w:t xml:space="preserve">onitoring of merchant surcharging practices needs to be </w:t>
      </w:r>
      <w:r w:rsidR="00CC00CC" w:rsidRPr="00C06109">
        <w:rPr>
          <w:rFonts w:asciiTheme="minorHAnsi" w:hAnsiTheme="minorHAnsi" w:cstheme="minorHAnsi"/>
          <w:sz w:val="22"/>
          <w:szCs w:val="22"/>
        </w:rPr>
        <w:t xml:space="preserve">better </w:t>
      </w:r>
      <w:r w:rsidR="00751F02" w:rsidRPr="00C06109">
        <w:rPr>
          <w:rFonts w:asciiTheme="minorHAnsi" w:hAnsiTheme="minorHAnsi" w:cstheme="minorHAnsi"/>
          <w:sz w:val="22"/>
          <w:szCs w:val="22"/>
        </w:rPr>
        <w:t>managed and enforced. The RBA should require acquirers to monitor surcharges that exceed the rates outlined in the cost of acceptance section of merchant statements or the agreed caps with the RBA. Point-of-sale providers should also be obligated to report to acquirers and the RBA whenever merchants implement surcharges, such that the surcharges can be incorporated in the merchant statements.</w:t>
      </w:r>
    </w:p>
    <w:p w14:paraId="4E534EFB" w14:textId="77777777" w:rsidR="00751F02" w:rsidRPr="00C06109" w:rsidRDefault="00751F02" w:rsidP="00751F02">
      <w:pPr>
        <w:pStyle w:val="BasicParagraph"/>
        <w:spacing w:line="276" w:lineRule="auto"/>
        <w:rPr>
          <w:rFonts w:asciiTheme="minorHAnsi" w:hAnsiTheme="minorHAnsi" w:cstheme="minorHAnsi"/>
          <w:sz w:val="22"/>
          <w:szCs w:val="22"/>
        </w:rPr>
      </w:pPr>
    </w:p>
    <w:p w14:paraId="42A923D6" w14:textId="227DD0A5" w:rsidR="00DA2FCD" w:rsidRPr="00C06109" w:rsidRDefault="003C08BD" w:rsidP="003C08BD">
      <w:pPr>
        <w:pStyle w:val="BasicParagraph"/>
        <w:spacing w:line="276" w:lineRule="auto"/>
        <w:rPr>
          <w:rFonts w:asciiTheme="minorHAnsi" w:hAnsiTheme="minorHAnsi" w:cstheme="minorBidi"/>
          <w:sz w:val="22"/>
          <w:szCs w:val="22"/>
        </w:rPr>
      </w:pPr>
      <w:r w:rsidRPr="00C06109">
        <w:rPr>
          <w:rFonts w:asciiTheme="minorHAnsi" w:hAnsiTheme="minorHAnsi" w:cstheme="minorBidi"/>
          <w:sz w:val="22"/>
          <w:szCs w:val="22"/>
        </w:rPr>
        <w:t xml:space="preserve">The enforcement initiatives by the ACCC have </w:t>
      </w:r>
      <w:r w:rsidR="00BD2A8F" w:rsidRPr="00C06109">
        <w:rPr>
          <w:rFonts w:asciiTheme="minorHAnsi" w:hAnsiTheme="minorHAnsi" w:cstheme="minorBidi"/>
          <w:sz w:val="22"/>
          <w:szCs w:val="22"/>
        </w:rPr>
        <w:t>been limited</w:t>
      </w:r>
      <w:r w:rsidR="00C51111" w:rsidRPr="00C06109">
        <w:rPr>
          <w:rFonts w:asciiTheme="minorHAnsi" w:hAnsiTheme="minorHAnsi" w:cstheme="minorBidi"/>
          <w:sz w:val="22"/>
          <w:szCs w:val="22"/>
        </w:rPr>
        <w:t xml:space="preserve"> in their scope and frequency</w:t>
      </w:r>
      <w:r w:rsidRPr="00C06109">
        <w:rPr>
          <w:rFonts w:asciiTheme="minorHAnsi" w:hAnsiTheme="minorHAnsi" w:cstheme="minorBidi"/>
          <w:sz w:val="22"/>
          <w:szCs w:val="22"/>
        </w:rPr>
        <w:t xml:space="preserve">. This has led to some issues, such as over-surcharging, that </w:t>
      </w:r>
      <w:r w:rsidR="00C503D5" w:rsidRPr="00C06109">
        <w:rPr>
          <w:rFonts w:asciiTheme="minorHAnsi" w:hAnsiTheme="minorHAnsi" w:cstheme="minorBidi"/>
          <w:sz w:val="22"/>
          <w:szCs w:val="22"/>
        </w:rPr>
        <w:t>we recommend should be addressed</w:t>
      </w:r>
      <w:r w:rsidRPr="00C06109">
        <w:rPr>
          <w:rFonts w:asciiTheme="minorHAnsi" w:hAnsiTheme="minorHAnsi" w:cstheme="minorBidi"/>
          <w:sz w:val="22"/>
          <w:szCs w:val="22"/>
        </w:rPr>
        <w:t>. There have been instances where merchants</w:t>
      </w:r>
      <w:r w:rsidR="00C503D5" w:rsidRPr="00C06109">
        <w:rPr>
          <w:rFonts w:asciiTheme="minorHAnsi" w:hAnsiTheme="minorHAnsi" w:cstheme="minorBidi"/>
          <w:sz w:val="22"/>
          <w:szCs w:val="22"/>
        </w:rPr>
        <w:t xml:space="preserve"> have</w:t>
      </w:r>
      <w:r w:rsidRPr="00C06109">
        <w:rPr>
          <w:rFonts w:asciiTheme="minorHAnsi" w:hAnsiTheme="minorHAnsi" w:cstheme="minorBidi"/>
          <w:sz w:val="22"/>
          <w:szCs w:val="22"/>
        </w:rPr>
        <w:t xml:space="preserve"> surcharge</w:t>
      </w:r>
      <w:r w:rsidR="002D4869" w:rsidRPr="00C06109">
        <w:rPr>
          <w:rFonts w:asciiTheme="minorHAnsi" w:hAnsiTheme="minorHAnsi" w:cstheme="minorBidi"/>
          <w:sz w:val="22"/>
          <w:szCs w:val="22"/>
        </w:rPr>
        <w:t>d</w:t>
      </w:r>
      <w:r w:rsidRPr="00C06109">
        <w:rPr>
          <w:rFonts w:asciiTheme="minorHAnsi" w:hAnsiTheme="minorHAnsi" w:cstheme="minorBidi"/>
          <w:sz w:val="22"/>
          <w:szCs w:val="22"/>
        </w:rPr>
        <w:t xml:space="preserve"> above their cost of acceptance and</w:t>
      </w:r>
      <w:r w:rsidR="00C503D5" w:rsidRPr="00C06109">
        <w:rPr>
          <w:rFonts w:asciiTheme="minorHAnsi" w:hAnsiTheme="minorHAnsi" w:cstheme="minorBidi"/>
          <w:sz w:val="22"/>
          <w:szCs w:val="22"/>
        </w:rPr>
        <w:t xml:space="preserve"> not</w:t>
      </w:r>
      <w:r w:rsidRPr="00C06109">
        <w:rPr>
          <w:rFonts w:asciiTheme="minorHAnsi" w:hAnsiTheme="minorHAnsi" w:cstheme="minorBidi"/>
          <w:sz w:val="22"/>
          <w:szCs w:val="22"/>
        </w:rPr>
        <w:t xml:space="preserve"> provide</w:t>
      </w:r>
      <w:r w:rsidR="00C503D5" w:rsidRPr="00C06109">
        <w:rPr>
          <w:rFonts w:asciiTheme="minorHAnsi" w:hAnsiTheme="minorHAnsi" w:cstheme="minorBidi"/>
          <w:sz w:val="22"/>
          <w:szCs w:val="22"/>
        </w:rPr>
        <w:t>d</w:t>
      </w:r>
      <w:r w:rsidRPr="00C06109">
        <w:rPr>
          <w:rFonts w:asciiTheme="minorHAnsi" w:hAnsiTheme="minorHAnsi" w:cstheme="minorBidi"/>
          <w:sz w:val="22"/>
          <w:szCs w:val="22"/>
        </w:rPr>
        <w:t xml:space="preserve"> adequate signage at the point of sale, leaving customers with no choice but to pay the inflated fees.</w:t>
      </w:r>
      <w:r w:rsidR="6F3533FD" w:rsidRPr="00C06109">
        <w:rPr>
          <w:rFonts w:asciiTheme="minorHAnsi" w:hAnsiTheme="minorHAnsi" w:cstheme="minorBidi"/>
          <w:sz w:val="22"/>
          <w:szCs w:val="22"/>
        </w:rPr>
        <w:t xml:space="preserve"> </w:t>
      </w:r>
      <w:r w:rsidRPr="00C06109">
        <w:rPr>
          <w:rFonts w:asciiTheme="minorHAnsi" w:hAnsiTheme="minorHAnsi" w:cstheme="minorBidi"/>
          <w:sz w:val="22"/>
          <w:szCs w:val="22"/>
        </w:rPr>
        <w:t xml:space="preserve">Some merchants include additional costs unrelated to processing fees, such as the public holiday surcharge. The ACCC </w:t>
      </w:r>
      <w:r w:rsidR="001A7BF8" w:rsidRPr="00C06109">
        <w:rPr>
          <w:rFonts w:asciiTheme="minorHAnsi" w:hAnsiTheme="minorHAnsi" w:cstheme="minorBidi"/>
          <w:sz w:val="22"/>
          <w:szCs w:val="22"/>
        </w:rPr>
        <w:t xml:space="preserve">needs to increase their </w:t>
      </w:r>
      <w:r w:rsidRPr="00C06109">
        <w:rPr>
          <w:rFonts w:asciiTheme="minorHAnsi" w:hAnsiTheme="minorHAnsi" w:cstheme="minorBidi"/>
          <w:sz w:val="22"/>
          <w:szCs w:val="22"/>
        </w:rPr>
        <w:t>enforce</w:t>
      </w:r>
      <w:r w:rsidR="001A7BF8" w:rsidRPr="00C06109">
        <w:rPr>
          <w:rFonts w:asciiTheme="minorHAnsi" w:hAnsiTheme="minorHAnsi" w:cstheme="minorBidi"/>
          <w:sz w:val="22"/>
          <w:szCs w:val="22"/>
        </w:rPr>
        <w:t>ment of the rules, and where applicable impose penalties</w:t>
      </w:r>
      <w:r w:rsidRPr="00C06109">
        <w:rPr>
          <w:rFonts w:asciiTheme="minorHAnsi" w:hAnsiTheme="minorHAnsi" w:cstheme="minorBidi"/>
          <w:sz w:val="22"/>
          <w:szCs w:val="22"/>
        </w:rPr>
        <w:t xml:space="preserve"> where merchants surpass the cost of acceptance. </w:t>
      </w:r>
    </w:p>
    <w:p w14:paraId="4C315D3A" w14:textId="77777777" w:rsidR="001C1FEF" w:rsidRPr="00C06109" w:rsidRDefault="001C1FEF" w:rsidP="001F7AD7">
      <w:pPr>
        <w:pStyle w:val="BasicParagraph"/>
        <w:spacing w:line="276" w:lineRule="auto"/>
        <w:rPr>
          <w:rFonts w:asciiTheme="minorHAnsi" w:hAnsiTheme="minorHAnsi" w:cstheme="minorHAnsi"/>
          <w:sz w:val="22"/>
          <w:szCs w:val="22"/>
        </w:rPr>
      </w:pPr>
    </w:p>
    <w:p w14:paraId="1CD25363" w14:textId="70714C99" w:rsidR="001C1FEF" w:rsidRPr="00C06109" w:rsidRDefault="00E365D3" w:rsidP="001F7AD7">
      <w:pPr>
        <w:pStyle w:val="BasicParagraph"/>
        <w:spacing w:line="276" w:lineRule="auto"/>
        <w:rPr>
          <w:rFonts w:asciiTheme="minorHAnsi" w:hAnsiTheme="minorHAnsi" w:cstheme="minorHAnsi"/>
          <w:sz w:val="22"/>
          <w:szCs w:val="22"/>
        </w:rPr>
      </w:pPr>
      <w:r w:rsidRPr="00C06109">
        <w:rPr>
          <w:rFonts w:asciiTheme="minorHAnsi" w:hAnsiTheme="minorHAnsi" w:cstheme="minorHAnsi"/>
          <w:sz w:val="22"/>
          <w:szCs w:val="22"/>
        </w:rPr>
        <w:t xml:space="preserve">If the RBA </w:t>
      </w:r>
      <w:r w:rsidR="0008469C" w:rsidRPr="00C06109">
        <w:rPr>
          <w:rFonts w:asciiTheme="minorHAnsi" w:hAnsiTheme="minorHAnsi" w:cstheme="minorHAnsi"/>
          <w:sz w:val="22"/>
          <w:szCs w:val="22"/>
        </w:rPr>
        <w:t>intends to introduce</w:t>
      </w:r>
      <w:r w:rsidR="001C1FEF" w:rsidRPr="00C06109">
        <w:rPr>
          <w:rFonts w:asciiTheme="minorHAnsi" w:hAnsiTheme="minorHAnsi" w:cstheme="minorHAnsi"/>
          <w:sz w:val="22"/>
          <w:szCs w:val="22"/>
        </w:rPr>
        <w:t xml:space="preserve"> new regulation </w:t>
      </w:r>
      <w:r w:rsidRPr="00C06109">
        <w:rPr>
          <w:rFonts w:asciiTheme="minorHAnsi" w:hAnsiTheme="minorHAnsi" w:cstheme="minorHAnsi"/>
          <w:sz w:val="22"/>
          <w:szCs w:val="22"/>
        </w:rPr>
        <w:t>on</w:t>
      </w:r>
      <w:r w:rsidR="001C1FEF" w:rsidRPr="00C06109">
        <w:rPr>
          <w:rFonts w:asciiTheme="minorHAnsi" w:hAnsiTheme="minorHAnsi" w:cstheme="minorHAnsi"/>
          <w:sz w:val="22"/>
          <w:szCs w:val="22"/>
        </w:rPr>
        <w:t xml:space="preserve"> surcharging, </w:t>
      </w:r>
      <w:r w:rsidRPr="00C06109">
        <w:rPr>
          <w:rFonts w:asciiTheme="minorHAnsi" w:hAnsiTheme="minorHAnsi" w:cstheme="minorHAnsi"/>
          <w:sz w:val="22"/>
          <w:szCs w:val="22"/>
        </w:rPr>
        <w:t xml:space="preserve">a </w:t>
      </w:r>
      <w:r w:rsidR="00A75317" w:rsidRPr="00C06109">
        <w:rPr>
          <w:rFonts w:asciiTheme="minorHAnsi" w:hAnsiTheme="minorHAnsi" w:cstheme="minorHAnsi"/>
          <w:sz w:val="22"/>
          <w:szCs w:val="22"/>
        </w:rPr>
        <w:t>sufficient</w:t>
      </w:r>
      <w:r w:rsidR="001C1FEF" w:rsidRPr="00C06109">
        <w:rPr>
          <w:rFonts w:asciiTheme="minorHAnsi" w:hAnsiTheme="minorHAnsi" w:cstheme="minorHAnsi"/>
          <w:sz w:val="22"/>
          <w:szCs w:val="22"/>
        </w:rPr>
        <w:t xml:space="preserve"> transition period</w:t>
      </w:r>
      <w:r w:rsidRPr="00C06109">
        <w:rPr>
          <w:rFonts w:asciiTheme="minorHAnsi" w:hAnsiTheme="minorHAnsi" w:cstheme="minorHAnsi"/>
          <w:sz w:val="22"/>
          <w:szCs w:val="22"/>
        </w:rPr>
        <w:t xml:space="preserve"> will be needed</w:t>
      </w:r>
      <w:r w:rsidR="001C1FEF" w:rsidRPr="00C06109">
        <w:rPr>
          <w:rFonts w:asciiTheme="minorHAnsi" w:hAnsiTheme="minorHAnsi" w:cstheme="minorHAnsi"/>
          <w:sz w:val="22"/>
          <w:szCs w:val="22"/>
        </w:rPr>
        <w:t xml:space="preserve"> to allow small business owners to adapt their pricing structure as part of periodic pricing reviews, considering all other costs</w:t>
      </w:r>
      <w:r w:rsidR="00A75317" w:rsidRPr="00C06109">
        <w:rPr>
          <w:rFonts w:asciiTheme="minorHAnsi" w:hAnsiTheme="minorHAnsi" w:cstheme="minorHAnsi"/>
          <w:sz w:val="22"/>
          <w:szCs w:val="22"/>
        </w:rPr>
        <w:t xml:space="preserve"> and</w:t>
      </w:r>
      <w:r w:rsidR="001C1FEF" w:rsidRPr="00C06109">
        <w:rPr>
          <w:rFonts w:asciiTheme="minorHAnsi" w:hAnsiTheme="minorHAnsi" w:cstheme="minorHAnsi"/>
          <w:sz w:val="22"/>
          <w:szCs w:val="22"/>
        </w:rPr>
        <w:t xml:space="preserve"> market </w:t>
      </w:r>
      <w:r w:rsidR="00DA2FCD" w:rsidRPr="00C06109">
        <w:rPr>
          <w:rFonts w:asciiTheme="minorHAnsi" w:hAnsiTheme="minorHAnsi" w:cstheme="minorHAnsi"/>
          <w:sz w:val="22"/>
          <w:szCs w:val="22"/>
        </w:rPr>
        <w:t>prices.</w:t>
      </w:r>
      <w:r w:rsidR="001C1FEF" w:rsidRPr="00C06109">
        <w:rPr>
          <w:rFonts w:asciiTheme="minorHAnsi" w:hAnsiTheme="minorHAnsi" w:cstheme="minorHAnsi"/>
          <w:sz w:val="22"/>
          <w:szCs w:val="22"/>
        </w:rPr>
        <w:t xml:space="preserve"> This will help achieve an orderly change in the best interests of both consumer</w:t>
      </w:r>
      <w:r w:rsidRPr="00C06109">
        <w:rPr>
          <w:rFonts w:asciiTheme="minorHAnsi" w:hAnsiTheme="minorHAnsi" w:cstheme="minorHAnsi"/>
          <w:sz w:val="22"/>
          <w:szCs w:val="22"/>
        </w:rPr>
        <w:t>s</w:t>
      </w:r>
      <w:r w:rsidR="001C1FEF" w:rsidRPr="00C06109">
        <w:rPr>
          <w:rFonts w:asciiTheme="minorHAnsi" w:hAnsiTheme="minorHAnsi" w:cstheme="minorHAnsi"/>
          <w:sz w:val="22"/>
          <w:szCs w:val="22"/>
        </w:rPr>
        <w:t xml:space="preserve"> </w:t>
      </w:r>
      <w:r w:rsidR="002F41D3" w:rsidRPr="00C06109">
        <w:rPr>
          <w:rFonts w:asciiTheme="minorHAnsi" w:hAnsiTheme="minorHAnsi" w:cstheme="minorHAnsi"/>
          <w:sz w:val="22"/>
          <w:szCs w:val="22"/>
        </w:rPr>
        <w:t xml:space="preserve">and business. </w:t>
      </w:r>
    </w:p>
    <w:p w14:paraId="62D58E94" w14:textId="3304FF63" w:rsidR="001C1FEF" w:rsidRPr="00C06109" w:rsidRDefault="001C1FEF" w:rsidP="001F7AD7">
      <w:pPr>
        <w:spacing w:after="160" w:line="276" w:lineRule="auto"/>
        <w:contextualSpacing/>
        <w:rPr>
          <w:rFonts w:ascii="Arial" w:hAnsi="Arial" w:cs="Arial"/>
          <w:sz w:val="22"/>
          <w:szCs w:val="22"/>
        </w:rPr>
      </w:pPr>
    </w:p>
    <w:p w14:paraId="7F83C3C9" w14:textId="1B151B37" w:rsidR="00C06109" w:rsidRDefault="00C06109" w:rsidP="001F7AD7">
      <w:pPr>
        <w:spacing w:after="160" w:line="276" w:lineRule="auto"/>
        <w:contextualSpacing/>
        <w:rPr>
          <w:rFonts w:ascii="Arial" w:hAnsi="Arial" w:cs="Arial"/>
          <w:b/>
          <w:bCs/>
          <w:sz w:val="22"/>
          <w:szCs w:val="22"/>
        </w:rPr>
      </w:pPr>
    </w:p>
    <w:p w14:paraId="7127FADC" w14:textId="016AD925" w:rsidR="00C06109" w:rsidRDefault="00C06109" w:rsidP="001F7AD7">
      <w:pPr>
        <w:spacing w:after="160" w:line="276" w:lineRule="auto"/>
        <w:contextualSpacing/>
        <w:rPr>
          <w:rFonts w:ascii="Arial" w:hAnsi="Arial" w:cs="Arial"/>
          <w:b/>
          <w:bCs/>
          <w:sz w:val="22"/>
          <w:szCs w:val="22"/>
        </w:rPr>
      </w:pPr>
    </w:p>
    <w:p w14:paraId="35CBB5BC" w14:textId="77777777" w:rsidR="001C1FEF" w:rsidRPr="00C06109" w:rsidRDefault="001C1FEF" w:rsidP="001F7AD7">
      <w:pPr>
        <w:spacing w:after="160" w:line="276" w:lineRule="auto"/>
        <w:contextualSpacing/>
        <w:rPr>
          <w:rFonts w:ascii="Arial" w:hAnsi="Arial" w:cs="Arial"/>
          <w:b/>
          <w:bCs/>
          <w:sz w:val="22"/>
          <w:szCs w:val="22"/>
        </w:rPr>
      </w:pPr>
      <w:r w:rsidRPr="00C06109">
        <w:rPr>
          <w:rFonts w:ascii="Arial" w:hAnsi="Arial" w:cs="Arial"/>
          <w:b/>
          <w:bCs/>
          <w:sz w:val="22"/>
          <w:szCs w:val="22"/>
        </w:rPr>
        <w:lastRenderedPageBreak/>
        <w:t>Question Thirteen</w:t>
      </w:r>
    </w:p>
    <w:p w14:paraId="3844EB5E" w14:textId="10B90F6F" w:rsidR="001C1FEF" w:rsidRPr="00C06109" w:rsidRDefault="001C1FEF" w:rsidP="001F7AD7">
      <w:pPr>
        <w:spacing w:after="160" w:line="276" w:lineRule="auto"/>
        <w:contextualSpacing/>
        <w:rPr>
          <w:rFonts w:ascii="Arial" w:hAnsi="Arial" w:cs="Arial"/>
          <w:sz w:val="22"/>
          <w:szCs w:val="22"/>
          <w:u w:val="single"/>
        </w:rPr>
      </w:pPr>
      <w:r w:rsidRPr="00C06109">
        <w:rPr>
          <w:rFonts w:ascii="Arial" w:hAnsi="Arial" w:cs="Arial"/>
          <w:sz w:val="22"/>
          <w:szCs w:val="22"/>
          <w:u w:val="single"/>
        </w:rPr>
        <w:t>What are the implications for merchant payment costs from changes to the surcharging framework? Could the RBA address these with other regulatory actions?</w:t>
      </w:r>
    </w:p>
    <w:p w14:paraId="3D94D960" w14:textId="77777777" w:rsidR="001C1FEF" w:rsidRPr="00C06109" w:rsidRDefault="001C1FEF" w:rsidP="001F7AD7">
      <w:pPr>
        <w:spacing w:after="160" w:line="276" w:lineRule="auto"/>
        <w:contextualSpacing/>
        <w:rPr>
          <w:rFonts w:ascii="Arial" w:hAnsi="Arial" w:cs="Arial"/>
          <w:sz w:val="22"/>
          <w:szCs w:val="22"/>
        </w:rPr>
      </w:pPr>
    </w:p>
    <w:p w14:paraId="2464CE21" w14:textId="767A3B67" w:rsidR="00876262" w:rsidRPr="00C06109" w:rsidRDefault="003057FC" w:rsidP="001F7AD7">
      <w:pPr>
        <w:spacing w:after="160" w:line="276" w:lineRule="auto"/>
        <w:contextualSpacing/>
        <w:rPr>
          <w:rFonts w:ascii="Arial" w:hAnsi="Arial" w:cs="Arial"/>
          <w:sz w:val="22"/>
          <w:szCs w:val="22"/>
        </w:rPr>
      </w:pPr>
      <w:r w:rsidRPr="00C06109">
        <w:rPr>
          <w:rFonts w:ascii="Arial" w:hAnsi="Arial" w:cs="Arial"/>
          <w:sz w:val="22"/>
          <w:szCs w:val="22"/>
        </w:rPr>
        <w:t xml:space="preserve">The current framework </w:t>
      </w:r>
      <w:r w:rsidR="00271D11" w:rsidRPr="00C06109">
        <w:rPr>
          <w:rFonts w:ascii="Arial" w:hAnsi="Arial" w:cs="Arial"/>
          <w:sz w:val="22"/>
          <w:szCs w:val="22"/>
        </w:rPr>
        <w:t>is</w:t>
      </w:r>
      <w:r w:rsidRPr="00C06109">
        <w:rPr>
          <w:rFonts w:ascii="Arial" w:hAnsi="Arial" w:cs="Arial"/>
          <w:sz w:val="22"/>
          <w:szCs w:val="22"/>
        </w:rPr>
        <w:t xml:space="preserve"> </w:t>
      </w:r>
      <w:proofErr w:type="gramStart"/>
      <w:r w:rsidRPr="00C06109">
        <w:rPr>
          <w:rFonts w:ascii="Arial" w:hAnsi="Arial" w:cs="Arial"/>
          <w:sz w:val="22"/>
          <w:szCs w:val="22"/>
        </w:rPr>
        <w:t>complex</w:t>
      </w:r>
      <w:proofErr w:type="gramEnd"/>
      <w:r w:rsidRPr="00C06109">
        <w:rPr>
          <w:rFonts w:ascii="Arial" w:hAnsi="Arial" w:cs="Arial"/>
          <w:sz w:val="22"/>
          <w:szCs w:val="22"/>
        </w:rPr>
        <w:t xml:space="preserve"> </w:t>
      </w:r>
      <w:r w:rsidR="007D277A" w:rsidRPr="00C06109">
        <w:rPr>
          <w:rFonts w:ascii="Arial" w:hAnsi="Arial" w:cs="Arial"/>
          <w:sz w:val="22"/>
          <w:szCs w:val="22"/>
        </w:rPr>
        <w:t>and any changes should be carefully considered to ensure that the outcome for merchants, and particularly small businesses is fair and reasonable,</w:t>
      </w:r>
      <w:r w:rsidR="0069472F" w:rsidRPr="00C06109">
        <w:rPr>
          <w:rFonts w:ascii="Arial" w:hAnsi="Arial" w:cs="Arial"/>
          <w:sz w:val="22"/>
          <w:szCs w:val="22"/>
        </w:rPr>
        <w:t xml:space="preserve"> conside</w:t>
      </w:r>
      <w:r w:rsidR="0064122B" w:rsidRPr="00C06109">
        <w:rPr>
          <w:rFonts w:ascii="Arial" w:hAnsi="Arial" w:cs="Arial"/>
          <w:sz w:val="22"/>
          <w:szCs w:val="22"/>
        </w:rPr>
        <w:t xml:space="preserve">ring the costs and value </w:t>
      </w:r>
      <w:r w:rsidR="00562FC7" w:rsidRPr="00C06109">
        <w:rPr>
          <w:rFonts w:ascii="Arial" w:hAnsi="Arial" w:cs="Arial"/>
          <w:sz w:val="22"/>
          <w:szCs w:val="22"/>
        </w:rPr>
        <w:t>provided.</w:t>
      </w:r>
    </w:p>
    <w:p w14:paraId="6F397815" w14:textId="77777777" w:rsidR="000E4204" w:rsidRPr="00C06109" w:rsidRDefault="000E4204" w:rsidP="001F7AD7">
      <w:pPr>
        <w:spacing w:after="160" w:line="276" w:lineRule="auto"/>
        <w:contextualSpacing/>
        <w:rPr>
          <w:rFonts w:ascii="Arial" w:hAnsi="Arial" w:cs="Arial"/>
          <w:sz w:val="22"/>
          <w:szCs w:val="22"/>
        </w:rPr>
      </w:pPr>
    </w:p>
    <w:p w14:paraId="0FB4C0BD" w14:textId="06EFEF4E" w:rsidR="000E4204" w:rsidRPr="00C06109" w:rsidRDefault="000E4204" w:rsidP="080F576A">
      <w:pPr>
        <w:spacing w:after="160" w:line="276" w:lineRule="auto"/>
        <w:contextualSpacing/>
        <w:rPr>
          <w:rFonts w:ascii="Arial" w:hAnsi="Arial" w:cs="Arial"/>
          <w:sz w:val="22"/>
          <w:szCs w:val="22"/>
        </w:rPr>
      </w:pPr>
      <w:r w:rsidRPr="00C06109">
        <w:rPr>
          <w:rFonts w:ascii="Arial" w:hAnsi="Arial" w:cs="Arial"/>
          <w:sz w:val="22"/>
          <w:szCs w:val="22"/>
        </w:rPr>
        <w:t xml:space="preserve">Westpac supports </w:t>
      </w:r>
      <w:r w:rsidR="0001012B" w:rsidRPr="00C06109">
        <w:rPr>
          <w:rFonts w:ascii="Arial" w:hAnsi="Arial" w:cs="Arial"/>
          <w:sz w:val="22"/>
          <w:szCs w:val="22"/>
        </w:rPr>
        <w:t xml:space="preserve">measures to simplify the </w:t>
      </w:r>
      <w:r w:rsidR="008C5D83" w:rsidRPr="00C06109">
        <w:rPr>
          <w:rFonts w:ascii="Arial" w:hAnsi="Arial" w:cs="Arial"/>
          <w:sz w:val="22"/>
          <w:szCs w:val="22"/>
        </w:rPr>
        <w:t>various fee categories</w:t>
      </w:r>
      <w:r w:rsidR="00A45A41" w:rsidRPr="00C06109">
        <w:rPr>
          <w:rFonts w:ascii="Arial" w:hAnsi="Arial" w:cs="Arial"/>
          <w:sz w:val="22"/>
          <w:szCs w:val="22"/>
        </w:rPr>
        <w:t xml:space="preserve">, </w:t>
      </w:r>
      <w:r w:rsidR="0037553F" w:rsidRPr="00C06109">
        <w:rPr>
          <w:rFonts w:ascii="Arial" w:hAnsi="Arial" w:cs="Arial"/>
          <w:sz w:val="22"/>
          <w:szCs w:val="22"/>
        </w:rPr>
        <w:t xml:space="preserve">but any </w:t>
      </w:r>
      <w:r w:rsidR="14305D39" w:rsidRPr="00C06109">
        <w:rPr>
          <w:rFonts w:ascii="Arial" w:hAnsi="Arial" w:cs="Arial"/>
          <w:sz w:val="22"/>
          <w:szCs w:val="22"/>
        </w:rPr>
        <w:t xml:space="preserve">simplification, </w:t>
      </w:r>
      <w:r w:rsidR="00116081" w:rsidRPr="00C06109">
        <w:rPr>
          <w:rFonts w:ascii="Arial" w:hAnsi="Arial" w:cs="Arial"/>
          <w:sz w:val="22"/>
          <w:szCs w:val="22"/>
        </w:rPr>
        <w:t xml:space="preserve">compression or alignment </w:t>
      </w:r>
      <w:r w:rsidR="00F058D6" w:rsidRPr="00C06109">
        <w:rPr>
          <w:rFonts w:ascii="Arial" w:hAnsi="Arial" w:cs="Arial"/>
          <w:sz w:val="22"/>
          <w:szCs w:val="22"/>
        </w:rPr>
        <w:t xml:space="preserve">of categories should </w:t>
      </w:r>
      <w:r w:rsidR="00BD2C45" w:rsidRPr="00C06109">
        <w:rPr>
          <w:rFonts w:ascii="Arial" w:hAnsi="Arial" w:cs="Arial"/>
          <w:sz w:val="22"/>
          <w:szCs w:val="22"/>
        </w:rPr>
        <w:t xml:space="preserve">not </w:t>
      </w:r>
      <w:r w:rsidR="5ECA1B42" w:rsidRPr="00C06109">
        <w:rPr>
          <w:rFonts w:ascii="Arial" w:hAnsi="Arial" w:cs="Arial"/>
          <w:sz w:val="22"/>
          <w:szCs w:val="22"/>
        </w:rPr>
        <w:t>result in higher costs for merchants.</w:t>
      </w:r>
    </w:p>
    <w:p w14:paraId="379F3094" w14:textId="3BAF6E9A" w:rsidR="000E4204" w:rsidRPr="00C06109" w:rsidRDefault="000E4204" w:rsidP="0A63F92C">
      <w:pPr>
        <w:spacing w:after="160" w:line="276" w:lineRule="auto"/>
        <w:contextualSpacing/>
        <w:rPr>
          <w:rFonts w:ascii="Arial" w:hAnsi="Arial" w:cs="Arial"/>
          <w:sz w:val="22"/>
          <w:szCs w:val="22"/>
        </w:rPr>
      </w:pPr>
    </w:p>
    <w:p w14:paraId="12640E1F" w14:textId="0F75998B" w:rsidR="00DA2FCD" w:rsidRPr="00C06109" w:rsidRDefault="5473EF30" w:rsidP="00C06109">
      <w:pPr>
        <w:spacing w:after="160" w:line="276" w:lineRule="auto"/>
        <w:contextualSpacing/>
        <w:rPr>
          <w:sz w:val="22"/>
          <w:szCs w:val="22"/>
        </w:rPr>
      </w:pPr>
      <w:r w:rsidRPr="00C06109">
        <w:rPr>
          <w:sz w:val="22"/>
          <w:szCs w:val="22"/>
        </w:rPr>
        <w:t xml:space="preserve">Simpler interchange and scheme fee structures will allow </w:t>
      </w:r>
      <w:r w:rsidR="00D966D6">
        <w:rPr>
          <w:sz w:val="22"/>
          <w:szCs w:val="22"/>
        </w:rPr>
        <w:t>PSPs</w:t>
      </w:r>
      <w:r w:rsidRPr="00C06109">
        <w:rPr>
          <w:sz w:val="22"/>
          <w:szCs w:val="22"/>
        </w:rPr>
        <w:t xml:space="preserve"> to offer alternatives to single blended rates which have evolved due to extreme complexity.</w:t>
      </w:r>
      <w:r w:rsidR="40ABB017" w:rsidRPr="00C06109">
        <w:rPr>
          <w:sz w:val="22"/>
          <w:szCs w:val="22"/>
        </w:rPr>
        <w:t xml:space="preserve"> </w:t>
      </w:r>
      <w:r w:rsidR="00DA2FCD">
        <w:rPr>
          <w:rFonts w:ascii="Arial" w:hAnsi="Arial" w:cs="Arial"/>
          <w:sz w:val="20"/>
          <w:szCs w:val="20"/>
        </w:rPr>
        <w:br w:type="page"/>
      </w:r>
    </w:p>
    <w:p w14:paraId="237E715D" w14:textId="77777777" w:rsidR="001C1FEF" w:rsidRPr="00DA2FCD" w:rsidRDefault="001C1FEF" w:rsidP="001F7AD7">
      <w:pPr>
        <w:pStyle w:val="Heading1"/>
        <w:tabs>
          <w:tab w:val="right" w:pos="9020"/>
        </w:tabs>
        <w:spacing w:before="0" w:after="120" w:line="276" w:lineRule="auto"/>
        <w:rPr>
          <w:rFonts w:ascii="Arial" w:hAnsi="Arial" w:cs="Arial"/>
          <w:bCs/>
        </w:rPr>
      </w:pPr>
      <w:r w:rsidRPr="001C1FEF">
        <w:rPr>
          <w:rFonts w:ascii="Arial" w:hAnsi="Arial" w:cs="Arial"/>
          <w:bCs/>
        </w:rPr>
        <w:lastRenderedPageBreak/>
        <w:t>Other regulatory options and broader implications</w:t>
      </w:r>
    </w:p>
    <w:p w14:paraId="6F7E8270" w14:textId="004D1E7A" w:rsidR="001C1FEF" w:rsidRPr="00102CA7" w:rsidRDefault="001C1FEF" w:rsidP="001F7AD7">
      <w:pPr>
        <w:spacing w:after="160" w:line="276" w:lineRule="auto"/>
        <w:contextualSpacing/>
        <w:rPr>
          <w:rFonts w:ascii="Arial" w:hAnsi="Arial" w:cs="Arial"/>
          <w:b/>
          <w:bCs/>
          <w:sz w:val="22"/>
          <w:szCs w:val="22"/>
        </w:rPr>
      </w:pPr>
      <w:r w:rsidRPr="00102CA7">
        <w:rPr>
          <w:rFonts w:ascii="Arial" w:hAnsi="Arial" w:cs="Arial"/>
          <w:b/>
          <w:bCs/>
          <w:sz w:val="22"/>
          <w:szCs w:val="22"/>
        </w:rPr>
        <w:t>Question Fourteen</w:t>
      </w:r>
    </w:p>
    <w:p w14:paraId="4F3833FD" w14:textId="77777777" w:rsidR="001C1FEF" w:rsidRPr="00102CA7" w:rsidRDefault="001C1FEF" w:rsidP="001F7AD7">
      <w:pPr>
        <w:spacing w:after="160" w:line="276" w:lineRule="auto"/>
        <w:contextualSpacing/>
        <w:rPr>
          <w:rFonts w:ascii="Arial" w:hAnsi="Arial" w:cs="Arial"/>
          <w:sz w:val="22"/>
          <w:szCs w:val="22"/>
          <w:u w:val="single"/>
        </w:rPr>
      </w:pPr>
      <w:r w:rsidRPr="00102CA7">
        <w:rPr>
          <w:rFonts w:ascii="Arial" w:hAnsi="Arial" w:cs="Arial"/>
          <w:sz w:val="22"/>
          <w:szCs w:val="22"/>
          <w:u w:val="single"/>
        </w:rPr>
        <w:t>Are there any other regulatory actions that the RBA should consider taking in response to the issues raised in this paper?</w:t>
      </w:r>
    </w:p>
    <w:p w14:paraId="1BCF709B" w14:textId="41951CA4" w:rsidR="002E079F" w:rsidRPr="00102CA7" w:rsidRDefault="002E079F" w:rsidP="001F7AD7">
      <w:pPr>
        <w:pStyle w:val="BasicParagraph"/>
        <w:spacing w:line="276" w:lineRule="auto"/>
        <w:rPr>
          <w:rFonts w:asciiTheme="minorHAnsi" w:hAnsiTheme="minorHAnsi" w:cstheme="minorBidi"/>
          <w:sz w:val="22"/>
          <w:szCs w:val="22"/>
          <w:lang w:val="en-GB"/>
        </w:rPr>
      </w:pPr>
      <w:r w:rsidRPr="00102CA7">
        <w:rPr>
          <w:rFonts w:asciiTheme="minorHAnsi" w:hAnsiTheme="minorHAnsi" w:cstheme="minorBidi"/>
          <w:sz w:val="22"/>
          <w:szCs w:val="22"/>
          <w:lang w:val="en-GB"/>
        </w:rPr>
        <w:t xml:space="preserve">While not specific for the RBA, Westpac reiterates its support for the Government’s reforms to the Payment </w:t>
      </w:r>
      <w:r w:rsidR="008A7484" w:rsidRPr="00102CA7">
        <w:rPr>
          <w:rFonts w:asciiTheme="minorHAnsi" w:hAnsiTheme="minorHAnsi" w:cstheme="minorBidi"/>
          <w:sz w:val="22"/>
          <w:szCs w:val="22"/>
          <w:lang w:val="en-GB"/>
        </w:rPr>
        <w:t xml:space="preserve">System (Regulations) Act. </w:t>
      </w:r>
      <w:r w:rsidR="000C4DED" w:rsidRPr="00102CA7">
        <w:rPr>
          <w:rFonts w:asciiTheme="minorHAnsi" w:hAnsiTheme="minorHAnsi" w:cstheme="minorBidi"/>
          <w:sz w:val="22"/>
          <w:szCs w:val="22"/>
          <w:lang w:val="en-GB"/>
        </w:rPr>
        <w:t xml:space="preserve">There reforms will provide the RBA with more powers to regulate </w:t>
      </w:r>
      <w:r w:rsidR="005763F9" w:rsidRPr="00102CA7">
        <w:rPr>
          <w:rFonts w:asciiTheme="minorHAnsi" w:hAnsiTheme="minorHAnsi" w:cstheme="minorBidi"/>
          <w:sz w:val="22"/>
          <w:szCs w:val="22"/>
          <w:lang w:val="en-GB"/>
        </w:rPr>
        <w:t xml:space="preserve">all entities which charge a fee or enable a payment service </w:t>
      </w:r>
      <w:r w:rsidR="000C4DED" w:rsidRPr="00102CA7">
        <w:rPr>
          <w:rFonts w:asciiTheme="minorHAnsi" w:hAnsiTheme="minorHAnsi" w:cstheme="minorBidi"/>
          <w:sz w:val="22"/>
          <w:szCs w:val="22"/>
          <w:lang w:val="en-GB"/>
        </w:rPr>
        <w:t xml:space="preserve">to ensure </w:t>
      </w:r>
      <w:r w:rsidR="005763F9" w:rsidRPr="00102CA7">
        <w:rPr>
          <w:rFonts w:asciiTheme="minorHAnsi" w:hAnsiTheme="minorHAnsi" w:cstheme="minorBidi"/>
          <w:sz w:val="22"/>
          <w:szCs w:val="22"/>
          <w:lang w:val="en-GB"/>
        </w:rPr>
        <w:t>competition</w:t>
      </w:r>
      <w:r w:rsidR="004E7BF0" w:rsidRPr="00102CA7">
        <w:rPr>
          <w:rFonts w:asciiTheme="minorHAnsi" w:hAnsiTheme="minorHAnsi" w:cstheme="minorBidi"/>
          <w:sz w:val="22"/>
          <w:szCs w:val="22"/>
          <w:lang w:val="en-GB"/>
        </w:rPr>
        <w:t xml:space="preserve">, innovation and more transparency in the payment system. </w:t>
      </w:r>
    </w:p>
    <w:p w14:paraId="2C072395" w14:textId="77777777" w:rsidR="001C1FEF" w:rsidRPr="00102CA7" w:rsidRDefault="001C1FEF" w:rsidP="001F7AD7">
      <w:pPr>
        <w:spacing w:after="160" w:line="276" w:lineRule="auto"/>
        <w:contextualSpacing/>
        <w:rPr>
          <w:rFonts w:ascii="Arial" w:hAnsi="Arial" w:cs="Arial"/>
          <w:sz w:val="22"/>
          <w:szCs w:val="22"/>
        </w:rPr>
      </w:pPr>
    </w:p>
    <w:p w14:paraId="28ECD682" w14:textId="77777777" w:rsidR="001C1FEF" w:rsidRPr="00102CA7" w:rsidRDefault="001C1FEF" w:rsidP="001F7AD7">
      <w:pPr>
        <w:spacing w:after="160" w:line="276" w:lineRule="auto"/>
        <w:contextualSpacing/>
        <w:rPr>
          <w:rFonts w:ascii="Arial" w:hAnsi="Arial" w:cs="Arial"/>
          <w:b/>
          <w:bCs/>
          <w:sz w:val="22"/>
          <w:szCs w:val="22"/>
        </w:rPr>
      </w:pPr>
      <w:r w:rsidRPr="00102CA7">
        <w:rPr>
          <w:rFonts w:ascii="Arial" w:hAnsi="Arial" w:cs="Arial"/>
          <w:b/>
          <w:bCs/>
          <w:sz w:val="22"/>
          <w:szCs w:val="22"/>
        </w:rPr>
        <w:t>Question Fifteen</w:t>
      </w:r>
    </w:p>
    <w:p w14:paraId="48FF7946" w14:textId="7E6E1BAC" w:rsidR="007F4BD2" w:rsidRPr="00102CA7" w:rsidRDefault="001C1FEF" w:rsidP="001F7AD7">
      <w:pPr>
        <w:spacing w:after="160" w:line="276" w:lineRule="auto"/>
        <w:contextualSpacing/>
        <w:rPr>
          <w:rFonts w:ascii="Arial" w:hAnsi="Arial" w:cs="Arial"/>
          <w:sz w:val="22"/>
          <w:szCs w:val="22"/>
          <w:u w:val="single"/>
        </w:rPr>
      </w:pPr>
      <w:r w:rsidRPr="0AB86177">
        <w:rPr>
          <w:rFonts w:ascii="Arial" w:hAnsi="Arial" w:cs="Arial"/>
          <w:sz w:val="22"/>
          <w:szCs w:val="22"/>
          <w:u w:val="single"/>
        </w:rPr>
        <w:t>Are there any issues in, or implications for, the broader payments ecosystem that the RBA should be aware of when designing a regulatory response to any of the issues discussed in this paper?</w:t>
      </w:r>
    </w:p>
    <w:p w14:paraId="0D7DB36D" w14:textId="2A590669" w:rsidR="005F76CF" w:rsidRDefault="0041686C" w:rsidP="0041686C">
      <w:pPr>
        <w:pStyle w:val="BasicParagraph"/>
        <w:spacing w:line="276" w:lineRule="auto"/>
        <w:rPr>
          <w:rFonts w:asciiTheme="minorHAnsi" w:hAnsiTheme="minorHAnsi" w:cstheme="minorBidi"/>
          <w:sz w:val="22"/>
          <w:szCs w:val="22"/>
        </w:rPr>
      </w:pPr>
      <w:r w:rsidRPr="00102CA7">
        <w:rPr>
          <w:rFonts w:asciiTheme="minorHAnsi" w:hAnsiTheme="minorHAnsi" w:cstheme="minorBidi"/>
          <w:sz w:val="22"/>
          <w:szCs w:val="22"/>
        </w:rPr>
        <w:t>In considering a regulatory response to the issues outlined in the Review, it is c</w:t>
      </w:r>
      <w:r w:rsidR="5001A284" w:rsidRPr="00102CA7">
        <w:rPr>
          <w:rFonts w:asciiTheme="minorHAnsi" w:hAnsiTheme="minorHAnsi" w:cstheme="minorBidi"/>
          <w:sz w:val="22"/>
          <w:szCs w:val="22"/>
        </w:rPr>
        <w:t>ritical</w:t>
      </w:r>
      <w:r w:rsidRPr="00102CA7">
        <w:rPr>
          <w:rFonts w:asciiTheme="minorHAnsi" w:hAnsiTheme="minorHAnsi" w:cstheme="minorBidi"/>
          <w:sz w:val="22"/>
          <w:szCs w:val="22"/>
        </w:rPr>
        <w:t xml:space="preserve"> for the RBA to </w:t>
      </w:r>
      <w:r w:rsidR="006D365D" w:rsidRPr="00102CA7">
        <w:rPr>
          <w:rFonts w:asciiTheme="minorHAnsi" w:hAnsiTheme="minorHAnsi" w:cstheme="minorBidi"/>
          <w:sz w:val="22"/>
          <w:szCs w:val="22"/>
        </w:rPr>
        <w:t>consider</w:t>
      </w:r>
      <w:r w:rsidRPr="00102CA7">
        <w:rPr>
          <w:rFonts w:asciiTheme="minorHAnsi" w:hAnsiTheme="minorHAnsi" w:cstheme="minorBidi"/>
          <w:sz w:val="22"/>
          <w:szCs w:val="22"/>
        </w:rPr>
        <w:t xml:space="preserve"> s</w:t>
      </w:r>
      <w:r w:rsidR="4ABC7A2A" w:rsidRPr="00102CA7">
        <w:rPr>
          <w:rFonts w:asciiTheme="minorHAnsi" w:hAnsiTheme="minorHAnsi" w:cstheme="minorBidi"/>
          <w:sz w:val="22"/>
          <w:szCs w:val="22"/>
        </w:rPr>
        <w:t>ome</w:t>
      </w:r>
      <w:r w:rsidRPr="00102CA7">
        <w:rPr>
          <w:rFonts w:asciiTheme="minorHAnsi" w:hAnsiTheme="minorHAnsi" w:cstheme="minorBidi"/>
          <w:sz w:val="22"/>
          <w:szCs w:val="22"/>
        </w:rPr>
        <w:t xml:space="preserve"> key implications for the broader payment</w:t>
      </w:r>
      <w:r w:rsidR="6F178B3F" w:rsidRPr="00102CA7">
        <w:rPr>
          <w:rFonts w:asciiTheme="minorHAnsi" w:hAnsiTheme="minorHAnsi" w:cstheme="minorBidi"/>
          <w:sz w:val="22"/>
          <w:szCs w:val="22"/>
        </w:rPr>
        <w:t>s</w:t>
      </w:r>
      <w:r w:rsidRPr="00102CA7">
        <w:rPr>
          <w:rFonts w:asciiTheme="minorHAnsi" w:hAnsiTheme="minorHAnsi" w:cstheme="minorBidi"/>
          <w:sz w:val="22"/>
          <w:szCs w:val="22"/>
        </w:rPr>
        <w:t xml:space="preserve"> ecosystem:</w:t>
      </w:r>
    </w:p>
    <w:p w14:paraId="52691C74" w14:textId="77777777" w:rsidR="005F76CF" w:rsidRPr="00102CA7" w:rsidRDefault="005F76CF" w:rsidP="0041686C">
      <w:pPr>
        <w:pStyle w:val="BasicParagraph"/>
        <w:spacing w:line="276" w:lineRule="auto"/>
        <w:rPr>
          <w:rFonts w:asciiTheme="minorHAnsi" w:hAnsiTheme="minorHAnsi" w:cstheme="minorBidi"/>
          <w:sz w:val="22"/>
          <w:szCs w:val="22"/>
        </w:rPr>
      </w:pPr>
    </w:p>
    <w:p w14:paraId="2D99FC5B" w14:textId="07ED588D" w:rsidR="0041686C" w:rsidRPr="00102CA7" w:rsidRDefault="0041686C" w:rsidP="00A967BE">
      <w:pPr>
        <w:pStyle w:val="BasicParagraph"/>
        <w:numPr>
          <w:ilvl w:val="0"/>
          <w:numId w:val="36"/>
        </w:numPr>
        <w:spacing w:line="276" w:lineRule="auto"/>
        <w:rPr>
          <w:rFonts w:asciiTheme="minorHAnsi" w:hAnsiTheme="minorHAnsi" w:cstheme="minorBidi"/>
          <w:sz w:val="22"/>
          <w:szCs w:val="22"/>
        </w:rPr>
      </w:pPr>
      <w:r w:rsidRPr="00102CA7">
        <w:rPr>
          <w:rFonts w:asciiTheme="minorHAnsi" w:hAnsiTheme="minorHAnsi" w:cstheme="minorBidi"/>
          <w:b/>
          <w:bCs/>
          <w:sz w:val="22"/>
          <w:szCs w:val="22"/>
        </w:rPr>
        <w:t>Interoperability and Competition</w:t>
      </w:r>
      <w:r w:rsidRPr="00102CA7">
        <w:rPr>
          <w:rFonts w:asciiTheme="minorHAnsi" w:hAnsiTheme="minorHAnsi" w:cstheme="minorBidi"/>
          <w:sz w:val="22"/>
          <w:szCs w:val="22"/>
        </w:rPr>
        <w:t xml:space="preserve">: Any regulatory framework should promote interoperability among payment systems to ensure that consumers benefit from a competitive landscape. </w:t>
      </w:r>
      <w:r w:rsidR="004F7E24" w:rsidRPr="00102CA7">
        <w:rPr>
          <w:rFonts w:asciiTheme="minorHAnsi" w:hAnsiTheme="minorHAnsi" w:cstheme="minorBidi"/>
          <w:sz w:val="22"/>
          <w:szCs w:val="22"/>
        </w:rPr>
        <w:t>A framework that</w:t>
      </w:r>
      <w:r w:rsidRPr="00102CA7">
        <w:rPr>
          <w:rFonts w:asciiTheme="minorHAnsi" w:hAnsiTheme="minorHAnsi" w:cstheme="minorBidi"/>
          <w:sz w:val="22"/>
          <w:szCs w:val="22"/>
        </w:rPr>
        <w:t xml:space="preserve"> inadvertently </w:t>
      </w:r>
      <w:proofErr w:type="spellStart"/>
      <w:r w:rsidRPr="00102CA7">
        <w:rPr>
          <w:rFonts w:asciiTheme="minorHAnsi" w:hAnsiTheme="minorHAnsi" w:cstheme="minorBidi"/>
          <w:sz w:val="22"/>
          <w:szCs w:val="22"/>
        </w:rPr>
        <w:t>favour</w:t>
      </w:r>
      <w:r w:rsidR="004F7E24" w:rsidRPr="00102CA7">
        <w:rPr>
          <w:rFonts w:asciiTheme="minorHAnsi" w:hAnsiTheme="minorHAnsi" w:cstheme="minorBidi"/>
          <w:sz w:val="22"/>
          <w:szCs w:val="22"/>
        </w:rPr>
        <w:t>s</w:t>
      </w:r>
      <w:proofErr w:type="spellEnd"/>
      <w:r w:rsidRPr="00102CA7">
        <w:rPr>
          <w:rFonts w:asciiTheme="minorHAnsi" w:hAnsiTheme="minorHAnsi" w:cstheme="minorBidi"/>
          <w:sz w:val="22"/>
          <w:szCs w:val="22"/>
        </w:rPr>
        <w:t xml:space="preserve"> certain </w:t>
      </w:r>
      <w:r w:rsidR="00E91B73" w:rsidRPr="00102CA7">
        <w:rPr>
          <w:rFonts w:asciiTheme="minorHAnsi" w:hAnsiTheme="minorHAnsi" w:cstheme="minorBidi"/>
          <w:sz w:val="22"/>
          <w:szCs w:val="22"/>
        </w:rPr>
        <w:t>participants could</w:t>
      </w:r>
      <w:r w:rsidRPr="00102CA7">
        <w:rPr>
          <w:rFonts w:asciiTheme="minorHAnsi" w:hAnsiTheme="minorHAnsi" w:cstheme="minorBidi"/>
          <w:sz w:val="22"/>
          <w:szCs w:val="22"/>
        </w:rPr>
        <w:t xml:space="preserve"> stifle innovation and limit choices for consumers and merchants alike.</w:t>
      </w:r>
    </w:p>
    <w:p w14:paraId="2D657BE4" w14:textId="77777777" w:rsidR="0041686C" w:rsidRPr="00102CA7" w:rsidRDefault="0041686C" w:rsidP="00E55A0E">
      <w:pPr>
        <w:pStyle w:val="BasicParagraph"/>
        <w:spacing w:line="276" w:lineRule="auto"/>
        <w:ind w:left="720"/>
        <w:rPr>
          <w:rFonts w:asciiTheme="minorHAnsi" w:hAnsiTheme="minorHAnsi" w:cstheme="minorBidi"/>
          <w:sz w:val="22"/>
          <w:szCs w:val="22"/>
        </w:rPr>
      </w:pPr>
    </w:p>
    <w:p w14:paraId="0D1E4DD0" w14:textId="7E607E54" w:rsidR="0016223B" w:rsidRPr="00102CA7" w:rsidRDefault="0041686C" w:rsidP="00A967BE">
      <w:pPr>
        <w:pStyle w:val="BasicParagraph"/>
        <w:numPr>
          <w:ilvl w:val="0"/>
          <w:numId w:val="36"/>
        </w:numPr>
        <w:spacing w:line="276" w:lineRule="auto"/>
        <w:rPr>
          <w:rFonts w:asciiTheme="minorHAnsi" w:hAnsiTheme="minorHAnsi" w:cstheme="minorBidi"/>
          <w:sz w:val="22"/>
          <w:szCs w:val="22"/>
        </w:rPr>
      </w:pPr>
      <w:r w:rsidRPr="00102CA7">
        <w:rPr>
          <w:rFonts w:asciiTheme="minorHAnsi" w:hAnsiTheme="minorHAnsi" w:cstheme="minorBidi"/>
          <w:b/>
          <w:bCs/>
          <w:sz w:val="22"/>
          <w:szCs w:val="22"/>
        </w:rPr>
        <w:t>Consumer Protection</w:t>
      </w:r>
      <w:r w:rsidRPr="00102CA7">
        <w:rPr>
          <w:rFonts w:asciiTheme="minorHAnsi" w:hAnsiTheme="minorHAnsi" w:cstheme="minorBidi"/>
          <w:sz w:val="22"/>
          <w:szCs w:val="22"/>
        </w:rPr>
        <w:t xml:space="preserve">: A strong regulatory </w:t>
      </w:r>
      <w:r w:rsidR="00E55A0E" w:rsidRPr="00102CA7">
        <w:rPr>
          <w:rFonts w:asciiTheme="minorHAnsi" w:hAnsiTheme="minorHAnsi" w:cstheme="minorBidi"/>
          <w:sz w:val="22"/>
          <w:szCs w:val="22"/>
        </w:rPr>
        <w:t xml:space="preserve">framework </w:t>
      </w:r>
      <w:r w:rsidRPr="00102CA7">
        <w:rPr>
          <w:rFonts w:asciiTheme="minorHAnsi" w:hAnsiTheme="minorHAnsi" w:cstheme="minorBidi"/>
          <w:sz w:val="22"/>
          <w:szCs w:val="22"/>
        </w:rPr>
        <w:t xml:space="preserve">must </w:t>
      </w:r>
      <w:proofErr w:type="spellStart"/>
      <w:r w:rsidRPr="00102CA7">
        <w:rPr>
          <w:rFonts w:asciiTheme="minorHAnsi" w:hAnsiTheme="minorHAnsi" w:cstheme="minorBidi"/>
          <w:sz w:val="22"/>
          <w:szCs w:val="22"/>
        </w:rPr>
        <w:t>prioritise</w:t>
      </w:r>
      <w:proofErr w:type="spellEnd"/>
      <w:r w:rsidRPr="00102CA7">
        <w:rPr>
          <w:rFonts w:asciiTheme="minorHAnsi" w:hAnsiTheme="minorHAnsi" w:cstheme="minorBidi"/>
          <w:sz w:val="22"/>
          <w:szCs w:val="22"/>
        </w:rPr>
        <w:t xml:space="preserve"> consumer protection by safeguarding users of payment systems against fraud, scams and misuse. This involves a careful focus on data privacy and security, especially as the </w:t>
      </w:r>
      <w:proofErr w:type="spellStart"/>
      <w:r w:rsidRPr="00102CA7">
        <w:rPr>
          <w:rFonts w:asciiTheme="minorHAnsi" w:hAnsiTheme="minorHAnsi" w:cstheme="minorBidi"/>
          <w:sz w:val="22"/>
          <w:szCs w:val="22"/>
        </w:rPr>
        <w:t>digitisation</w:t>
      </w:r>
      <w:proofErr w:type="spellEnd"/>
      <w:r w:rsidRPr="00102CA7">
        <w:rPr>
          <w:rFonts w:asciiTheme="minorHAnsi" w:hAnsiTheme="minorHAnsi" w:cstheme="minorBidi"/>
          <w:sz w:val="22"/>
          <w:szCs w:val="22"/>
        </w:rPr>
        <w:t xml:space="preserve"> of payments </w:t>
      </w:r>
      <w:r w:rsidR="0073102B" w:rsidRPr="00102CA7">
        <w:rPr>
          <w:rFonts w:asciiTheme="minorHAnsi" w:hAnsiTheme="minorHAnsi" w:cstheme="minorBidi"/>
          <w:sz w:val="22"/>
          <w:szCs w:val="22"/>
        </w:rPr>
        <w:t xml:space="preserve">may </w:t>
      </w:r>
      <w:r w:rsidRPr="00102CA7">
        <w:rPr>
          <w:rFonts w:asciiTheme="minorHAnsi" w:hAnsiTheme="minorHAnsi" w:cstheme="minorBidi"/>
          <w:sz w:val="22"/>
          <w:szCs w:val="22"/>
        </w:rPr>
        <w:t xml:space="preserve">expose new vulnerabilities. It is essential that efforts to lower merchant </w:t>
      </w:r>
      <w:r w:rsidR="001F44AF" w:rsidRPr="00102CA7">
        <w:rPr>
          <w:rFonts w:asciiTheme="minorHAnsi" w:hAnsiTheme="minorHAnsi" w:cstheme="minorBidi"/>
          <w:sz w:val="22"/>
          <w:szCs w:val="22"/>
        </w:rPr>
        <w:t xml:space="preserve">service </w:t>
      </w:r>
      <w:r w:rsidRPr="00102CA7">
        <w:rPr>
          <w:rFonts w:asciiTheme="minorHAnsi" w:hAnsiTheme="minorHAnsi" w:cstheme="minorBidi"/>
          <w:sz w:val="22"/>
          <w:szCs w:val="22"/>
        </w:rPr>
        <w:t>fees do not come at the expense of increasing fraud risks.</w:t>
      </w:r>
    </w:p>
    <w:p w14:paraId="5E9BE23A" w14:textId="77777777" w:rsidR="0016223B" w:rsidRPr="00102CA7" w:rsidRDefault="0016223B" w:rsidP="00F63B12">
      <w:pPr>
        <w:ind w:left="714"/>
      </w:pPr>
    </w:p>
    <w:p w14:paraId="16AE1CD0" w14:textId="3C910A4E" w:rsidR="0041686C" w:rsidRPr="00102CA7" w:rsidRDefault="0041686C" w:rsidP="0016223B">
      <w:pPr>
        <w:pStyle w:val="BasicParagraph"/>
        <w:numPr>
          <w:ilvl w:val="0"/>
          <w:numId w:val="36"/>
        </w:numPr>
        <w:spacing w:line="276" w:lineRule="auto"/>
        <w:rPr>
          <w:rFonts w:asciiTheme="minorHAnsi" w:hAnsiTheme="minorHAnsi" w:cstheme="minorBidi"/>
          <w:sz w:val="22"/>
          <w:szCs w:val="22"/>
        </w:rPr>
      </w:pPr>
      <w:r w:rsidRPr="00102CA7">
        <w:rPr>
          <w:rFonts w:asciiTheme="minorHAnsi" w:hAnsiTheme="minorHAnsi" w:cstheme="minorBidi"/>
          <w:b/>
          <w:bCs/>
          <w:sz w:val="22"/>
          <w:szCs w:val="22"/>
        </w:rPr>
        <w:t>Technological Innovation</w:t>
      </w:r>
      <w:r w:rsidRPr="00102CA7">
        <w:rPr>
          <w:rFonts w:asciiTheme="minorHAnsi" w:hAnsiTheme="minorHAnsi" w:cstheme="minorBidi"/>
          <w:sz w:val="22"/>
          <w:szCs w:val="22"/>
        </w:rPr>
        <w:t>: The payments landscape is evolving rapidly due to technological advancements. While it is important to review, simplify and lower merchant service fees, we must also recognise the crucial role that established contributors to the</w:t>
      </w:r>
      <w:r w:rsidR="00CB2C84" w:rsidRPr="00102CA7">
        <w:rPr>
          <w:rFonts w:asciiTheme="minorHAnsi" w:hAnsiTheme="minorHAnsi" w:cstheme="minorBidi"/>
          <w:sz w:val="22"/>
          <w:szCs w:val="22"/>
        </w:rPr>
        <w:t xml:space="preserve"> payments</w:t>
      </w:r>
      <w:r w:rsidRPr="00102CA7">
        <w:rPr>
          <w:rFonts w:asciiTheme="minorHAnsi" w:hAnsiTheme="minorHAnsi" w:cstheme="minorBidi"/>
          <w:sz w:val="22"/>
          <w:szCs w:val="22"/>
        </w:rPr>
        <w:t xml:space="preserve"> ecosystem (i.e. card networks, issuers and acquirers) have played and continue to play in driving innovation in payment technologies and products. Finding the right balance </w:t>
      </w:r>
      <w:r w:rsidR="00102CA7">
        <w:rPr>
          <w:rFonts w:asciiTheme="minorHAnsi" w:hAnsiTheme="minorHAnsi" w:cstheme="minorBidi"/>
          <w:sz w:val="22"/>
          <w:szCs w:val="22"/>
        </w:rPr>
        <w:t>is</w:t>
      </w:r>
      <w:r w:rsidRPr="00102CA7">
        <w:rPr>
          <w:rFonts w:asciiTheme="minorHAnsi" w:hAnsiTheme="minorHAnsi" w:cstheme="minorBidi"/>
          <w:sz w:val="22"/>
          <w:szCs w:val="22"/>
        </w:rPr>
        <w:t xml:space="preserve"> essential </w:t>
      </w:r>
      <w:r w:rsidR="2AC53867" w:rsidRPr="00102CA7">
        <w:rPr>
          <w:rFonts w:asciiTheme="minorHAnsi" w:hAnsiTheme="minorHAnsi" w:cstheme="minorBidi"/>
          <w:sz w:val="22"/>
          <w:szCs w:val="22"/>
        </w:rPr>
        <w:t>to</w:t>
      </w:r>
      <w:r w:rsidRPr="00102CA7">
        <w:rPr>
          <w:rFonts w:asciiTheme="minorHAnsi" w:hAnsiTheme="minorHAnsi" w:cstheme="minorBidi"/>
          <w:sz w:val="22"/>
          <w:szCs w:val="22"/>
        </w:rPr>
        <w:t xml:space="preserve"> nurturing a dynamic ecosystem.</w:t>
      </w:r>
    </w:p>
    <w:p w14:paraId="131A7821" w14:textId="77777777" w:rsidR="0016223B" w:rsidRPr="00102CA7" w:rsidRDefault="0016223B" w:rsidP="008F7938">
      <w:pPr>
        <w:rPr>
          <w:b/>
          <w:bCs/>
          <w:sz w:val="22"/>
          <w:szCs w:val="22"/>
        </w:rPr>
      </w:pPr>
    </w:p>
    <w:p w14:paraId="75607942" w14:textId="2D9027EA" w:rsidR="00102CA7" w:rsidRDefault="0041686C" w:rsidP="0041686C">
      <w:pPr>
        <w:pStyle w:val="BasicParagraph"/>
        <w:numPr>
          <w:ilvl w:val="0"/>
          <w:numId w:val="36"/>
        </w:numPr>
        <w:spacing w:line="276" w:lineRule="auto"/>
        <w:rPr>
          <w:rFonts w:asciiTheme="minorHAnsi" w:hAnsiTheme="minorHAnsi" w:cstheme="minorBidi"/>
          <w:sz w:val="22"/>
          <w:szCs w:val="22"/>
        </w:rPr>
      </w:pPr>
      <w:r w:rsidRPr="00102CA7">
        <w:rPr>
          <w:rFonts w:asciiTheme="minorHAnsi" w:hAnsiTheme="minorHAnsi" w:cstheme="minorBidi"/>
          <w:b/>
          <w:bCs/>
          <w:sz w:val="22"/>
          <w:szCs w:val="22"/>
        </w:rPr>
        <w:t>Global Standards and Cooperation</w:t>
      </w:r>
      <w:r w:rsidRPr="00102CA7">
        <w:rPr>
          <w:rFonts w:asciiTheme="minorHAnsi" w:hAnsiTheme="minorHAnsi" w:cstheme="minorBidi"/>
          <w:sz w:val="22"/>
          <w:szCs w:val="22"/>
        </w:rPr>
        <w:t xml:space="preserve">: The payments ecosystem is increasingly interconnected on a global scale. The RBA should </w:t>
      </w:r>
      <w:r w:rsidR="5634CA70" w:rsidRPr="00102CA7">
        <w:rPr>
          <w:rFonts w:asciiTheme="minorHAnsi" w:hAnsiTheme="minorHAnsi" w:cstheme="minorBidi"/>
          <w:sz w:val="22"/>
          <w:szCs w:val="22"/>
        </w:rPr>
        <w:t xml:space="preserve">consider </w:t>
      </w:r>
      <w:r w:rsidRPr="00102CA7">
        <w:rPr>
          <w:rFonts w:asciiTheme="minorHAnsi" w:hAnsiTheme="minorHAnsi" w:cstheme="minorBidi"/>
          <w:sz w:val="22"/>
          <w:szCs w:val="22"/>
        </w:rPr>
        <w:t>international standards and collaborate with other regulatory bodies to ensure consistency and compliance, which will facilitate cross-border transactions and enhance trust in Australian payments system. Setting limitations on foreign issued card interchange fees will certainly have an impact on the Australian market. It is therefore essential for the RBA to strike the right balance.</w:t>
      </w:r>
    </w:p>
    <w:p w14:paraId="1118D13D" w14:textId="77777777" w:rsidR="00102CA7" w:rsidRPr="00102CA7" w:rsidRDefault="00102CA7" w:rsidP="00102CA7">
      <w:pPr>
        <w:rPr>
          <w:sz w:val="22"/>
          <w:szCs w:val="22"/>
        </w:rPr>
      </w:pPr>
    </w:p>
    <w:p w14:paraId="5066C57D" w14:textId="76FB80BF" w:rsidR="001C1FEF" w:rsidRPr="00047BEC" w:rsidRDefault="0041686C" w:rsidP="00047BEC">
      <w:pPr>
        <w:pStyle w:val="BasicParagraph"/>
        <w:spacing w:line="276" w:lineRule="auto"/>
        <w:rPr>
          <w:rFonts w:asciiTheme="minorHAnsi" w:hAnsiTheme="minorHAnsi" w:cstheme="minorBidi"/>
          <w:sz w:val="22"/>
          <w:szCs w:val="22"/>
        </w:rPr>
      </w:pPr>
      <w:r w:rsidRPr="0AB86177">
        <w:rPr>
          <w:rFonts w:asciiTheme="minorHAnsi" w:hAnsiTheme="minorHAnsi" w:cstheme="minorBidi"/>
          <w:sz w:val="22"/>
          <w:szCs w:val="22"/>
        </w:rPr>
        <w:t xml:space="preserve">In summary, the RBA's regulatory response should take a holistic approach, </w:t>
      </w:r>
      <w:proofErr w:type="spellStart"/>
      <w:r w:rsidRPr="0AB86177">
        <w:rPr>
          <w:rFonts w:asciiTheme="minorHAnsi" w:hAnsiTheme="minorHAnsi" w:cstheme="minorBidi"/>
          <w:sz w:val="22"/>
          <w:szCs w:val="22"/>
        </w:rPr>
        <w:t>recognising</w:t>
      </w:r>
      <w:proofErr w:type="spellEnd"/>
      <w:r w:rsidRPr="0AB86177">
        <w:rPr>
          <w:rFonts w:asciiTheme="minorHAnsi" w:hAnsiTheme="minorHAnsi" w:cstheme="minorBidi"/>
          <w:sz w:val="22"/>
          <w:szCs w:val="22"/>
        </w:rPr>
        <w:t xml:space="preserve"> the diverse and interconnected nature of the payment ecosystem.</w:t>
      </w:r>
      <w:r w:rsidR="00A25054" w:rsidRPr="0AB86177">
        <w:rPr>
          <w:rFonts w:asciiTheme="minorHAnsi" w:hAnsiTheme="minorHAnsi" w:cstheme="minorBidi"/>
          <w:sz w:val="22"/>
          <w:szCs w:val="22"/>
        </w:rPr>
        <w:t xml:space="preserve"> It needs to balance </w:t>
      </w:r>
      <w:r w:rsidR="008F7938" w:rsidRPr="0AB86177">
        <w:rPr>
          <w:rFonts w:asciiTheme="minorHAnsi" w:hAnsiTheme="minorHAnsi" w:cstheme="minorBidi"/>
          <w:sz w:val="22"/>
          <w:szCs w:val="22"/>
        </w:rPr>
        <w:t xml:space="preserve">the </w:t>
      </w:r>
      <w:r w:rsidR="5E31638F" w:rsidRPr="0AB86177">
        <w:rPr>
          <w:rFonts w:asciiTheme="minorHAnsi" w:hAnsiTheme="minorHAnsi" w:cstheme="minorBidi"/>
          <w:sz w:val="22"/>
          <w:szCs w:val="22"/>
        </w:rPr>
        <w:t xml:space="preserve">aim </w:t>
      </w:r>
      <w:r w:rsidR="00D966D6">
        <w:rPr>
          <w:rFonts w:asciiTheme="minorHAnsi" w:hAnsiTheme="minorHAnsi" w:cstheme="minorBidi"/>
          <w:sz w:val="22"/>
          <w:szCs w:val="22"/>
        </w:rPr>
        <w:t>of</w:t>
      </w:r>
      <w:r w:rsidR="008F7938" w:rsidRPr="0AB86177">
        <w:rPr>
          <w:rFonts w:asciiTheme="minorHAnsi" w:hAnsiTheme="minorHAnsi" w:cstheme="minorBidi"/>
          <w:sz w:val="22"/>
          <w:szCs w:val="22"/>
        </w:rPr>
        <w:t xml:space="preserve"> </w:t>
      </w:r>
      <w:proofErr w:type="spellStart"/>
      <w:r w:rsidR="00A25054" w:rsidRPr="0AB86177">
        <w:rPr>
          <w:rFonts w:asciiTheme="minorHAnsi" w:hAnsiTheme="minorHAnsi" w:cstheme="minorBidi"/>
          <w:sz w:val="22"/>
          <w:szCs w:val="22"/>
        </w:rPr>
        <w:t>minimis</w:t>
      </w:r>
      <w:r w:rsidR="00D966D6">
        <w:rPr>
          <w:rFonts w:asciiTheme="minorHAnsi" w:hAnsiTheme="minorHAnsi" w:cstheme="minorBidi"/>
          <w:sz w:val="22"/>
          <w:szCs w:val="22"/>
        </w:rPr>
        <w:t>ing</w:t>
      </w:r>
      <w:proofErr w:type="spellEnd"/>
      <w:r w:rsidR="00A25054" w:rsidRPr="0AB86177">
        <w:rPr>
          <w:rFonts w:asciiTheme="minorHAnsi" w:hAnsiTheme="minorHAnsi" w:cstheme="minorBidi"/>
          <w:sz w:val="22"/>
          <w:szCs w:val="22"/>
        </w:rPr>
        <w:t xml:space="preserve"> costs </w:t>
      </w:r>
      <w:r w:rsidR="008F7938" w:rsidRPr="0AB86177">
        <w:rPr>
          <w:rFonts w:asciiTheme="minorHAnsi" w:hAnsiTheme="minorHAnsi" w:cstheme="minorBidi"/>
          <w:sz w:val="22"/>
          <w:szCs w:val="22"/>
        </w:rPr>
        <w:t>while continuing to</w:t>
      </w:r>
      <w:r w:rsidR="00A25054" w:rsidRPr="0AB86177">
        <w:rPr>
          <w:rFonts w:asciiTheme="minorHAnsi" w:hAnsiTheme="minorHAnsi" w:cstheme="minorBidi"/>
          <w:sz w:val="22"/>
          <w:szCs w:val="22"/>
        </w:rPr>
        <w:t xml:space="preserve"> mainta</w:t>
      </w:r>
      <w:r w:rsidR="008F7938" w:rsidRPr="0AB86177">
        <w:rPr>
          <w:rFonts w:asciiTheme="minorHAnsi" w:hAnsiTheme="minorHAnsi" w:cstheme="minorBidi"/>
          <w:sz w:val="22"/>
          <w:szCs w:val="22"/>
        </w:rPr>
        <w:t>in</w:t>
      </w:r>
      <w:r w:rsidR="00A25054" w:rsidRPr="0AB86177">
        <w:rPr>
          <w:rFonts w:asciiTheme="minorHAnsi" w:hAnsiTheme="minorHAnsi" w:cstheme="minorBidi"/>
          <w:sz w:val="22"/>
          <w:szCs w:val="22"/>
        </w:rPr>
        <w:t xml:space="preserve"> investment</w:t>
      </w:r>
      <w:r w:rsidR="008F7938" w:rsidRPr="0AB86177">
        <w:rPr>
          <w:rFonts w:asciiTheme="minorHAnsi" w:hAnsiTheme="minorHAnsi" w:cstheme="minorBidi"/>
          <w:sz w:val="22"/>
          <w:szCs w:val="22"/>
        </w:rPr>
        <w:t xml:space="preserve"> </w:t>
      </w:r>
      <w:r w:rsidR="00A25054" w:rsidRPr="0AB86177">
        <w:rPr>
          <w:rFonts w:asciiTheme="minorHAnsi" w:hAnsiTheme="minorHAnsi" w:cstheme="minorBidi"/>
          <w:sz w:val="22"/>
          <w:szCs w:val="22"/>
        </w:rPr>
        <w:t xml:space="preserve">in the ecosystem. </w:t>
      </w:r>
      <w:r w:rsidR="008A57AE" w:rsidRPr="0AB86177">
        <w:rPr>
          <w:rFonts w:asciiTheme="minorHAnsi" w:hAnsiTheme="minorHAnsi" w:cstheme="minorBidi"/>
          <w:sz w:val="22"/>
          <w:szCs w:val="22"/>
        </w:rPr>
        <w:t>This</w:t>
      </w:r>
      <w:r w:rsidRPr="0AB86177">
        <w:rPr>
          <w:rFonts w:asciiTheme="minorHAnsi" w:hAnsiTheme="minorHAnsi" w:cstheme="minorBidi"/>
          <w:sz w:val="22"/>
          <w:szCs w:val="22"/>
        </w:rPr>
        <w:t xml:space="preserve"> will help </w:t>
      </w:r>
      <w:r w:rsidR="00A25054" w:rsidRPr="0AB86177">
        <w:rPr>
          <w:rFonts w:asciiTheme="minorHAnsi" w:hAnsiTheme="minorHAnsi" w:cstheme="minorBidi"/>
          <w:sz w:val="22"/>
          <w:szCs w:val="22"/>
        </w:rPr>
        <w:t>ensure</w:t>
      </w:r>
      <w:r w:rsidRPr="0AB86177">
        <w:rPr>
          <w:rFonts w:asciiTheme="minorHAnsi" w:hAnsiTheme="minorHAnsi" w:cstheme="minorBidi"/>
          <w:sz w:val="22"/>
          <w:szCs w:val="22"/>
        </w:rPr>
        <w:t xml:space="preserve"> a safe, inclusive, and innovative environment for </w:t>
      </w:r>
      <w:r w:rsidR="00A25054" w:rsidRPr="0AB86177">
        <w:rPr>
          <w:rFonts w:asciiTheme="minorHAnsi" w:hAnsiTheme="minorHAnsi" w:cstheme="minorBidi"/>
          <w:sz w:val="22"/>
          <w:szCs w:val="22"/>
        </w:rPr>
        <w:t xml:space="preserve">parties </w:t>
      </w:r>
      <w:r w:rsidR="005F76CF">
        <w:rPr>
          <w:rFonts w:asciiTheme="minorHAnsi" w:hAnsiTheme="minorHAnsi" w:cstheme="minorBidi"/>
          <w:sz w:val="22"/>
          <w:szCs w:val="22"/>
        </w:rPr>
        <w:t>in</w:t>
      </w:r>
      <w:r w:rsidR="00A25054" w:rsidRPr="0AB86177">
        <w:rPr>
          <w:rFonts w:asciiTheme="minorHAnsi" w:hAnsiTheme="minorHAnsi" w:cstheme="minorBidi"/>
          <w:sz w:val="22"/>
          <w:szCs w:val="22"/>
        </w:rPr>
        <w:t xml:space="preserve"> the payment system</w:t>
      </w:r>
      <w:r w:rsidRPr="0AB86177">
        <w:rPr>
          <w:rFonts w:asciiTheme="minorHAnsi" w:hAnsiTheme="minorHAnsi" w:cstheme="minorBidi"/>
          <w:sz w:val="22"/>
          <w:szCs w:val="22"/>
        </w:rPr>
        <w:t>.</w:t>
      </w:r>
    </w:p>
    <w:sectPr w:rsidR="001C1FEF" w:rsidRPr="00047BEC" w:rsidSect="0034126B">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6099C" w14:textId="77777777" w:rsidR="0069769C" w:rsidRDefault="0069769C" w:rsidP="00A3232A">
      <w:r>
        <w:separator/>
      </w:r>
    </w:p>
  </w:endnote>
  <w:endnote w:type="continuationSeparator" w:id="0">
    <w:p w14:paraId="1434BC8C" w14:textId="77777777" w:rsidR="0069769C" w:rsidRDefault="0069769C" w:rsidP="00A3232A">
      <w:r>
        <w:continuationSeparator/>
      </w:r>
    </w:p>
  </w:endnote>
  <w:endnote w:type="continuationNotice" w:id="1">
    <w:p w14:paraId="05215525" w14:textId="77777777" w:rsidR="0069769C" w:rsidRDefault="006976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Headings CS)">
    <w:altName w:val="Times New Roman"/>
    <w:charset w:val="00"/>
    <w:family w:val="roman"/>
    <w:pitch w:val="default"/>
  </w:font>
  <w:font w:name="MinionPro-Regular">
    <w:altName w:val="Calibri"/>
    <w:charset w:val="4D"/>
    <w:family w:val="auto"/>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8734065"/>
      <w:docPartObj>
        <w:docPartGallery w:val="Page Numbers (Bottom of Page)"/>
        <w:docPartUnique/>
      </w:docPartObj>
    </w:sdtPr>
    <w:sdtContent>
      <w:p w14:paraId="13AF77DA" w14:textId="77777777" w:rsidR="00A3232A" w:rsidRDefault="00A3232A" w:rsidP="00B506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16E10">
          <w:rPr>
            <w:rStyle w:val="PageNumber"/>
            <w:noProof/>
          </w:rPr>
          <w:t>1</w:t>
        </w:r>
        <w:r>
          <w:rPr>
            <w:rStyle w:val="PageNumber"/>
          </w:rPr>
          <w:fldChar w:fldCharType="end"/>
        </w:r>
      </w:p>
    </w:sdtContent>
  </w:sdt>
  <w:p w14:paraId="4D95B4CB" w14:textId="77777777" w:rsidR="00A3232A" w:rsidRDefault="00A3232A" w:rsidP="00A323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sz w:val="16"/>
        <w:szCs w:val="16"/>
      </w:rPr>
      <w:id w:val="1817833618"/>
      <w:docPartObj>
        <w:docPartGallery w:val="Page Numbers (Bottom of Page)"/>
        <w:docPartUnique/>
      </w:docPartObj>
    </w:sdtPr>
    <w:sdtContent>
      <w:p w14:paraId="25A3ED58" w14:textId="77777777" w:rsidR="00A3232A" w:rsidRPr="00A3232A" w:rsidRDefault="00A3232A" w:rsidP="00A3232A">
        <w:pPr>
          <w:pStyle w:val="Footer"/>
          <w:framePr w:wrap="none" w:vAnchor="text" w:hAnchor="page" w:x="10714" w:y="2"/>
          <w:rPr>
            <w:rStyle w:val="PageNumber"/>
            <w:rFonts w:ascii="Arial" w:hAnsi="Arial" w:cs="Arial"/>
            <w:sz w:val="16"/>
            <w:szCs w:val="16"/>
          </w:rPr>
        </w:pPr>
        <w:r w:rsidRPr="00A3232A">
          <w:rPr>
            <w:rStyle w:val="PageNumber"/>
            <w:rFonts w:ascii="Arial" w:hAnsi="Arial" w:cs="Arial"/>
            <w:sz w:val="16"/>
            <w:szCs w:val="16"/>
          </w:rPr>
          <w:fldChar w:fldCharType="begin"/>
        </w:r>
        <w:r w:rsidRPr="00A3232A">
          <w:rPr>
            <w:rStyle w:val="PageNumber"/>
            <w:rFonts w:ascii="Arial" w:hAnsi="Arial" w:cs="Arial"/>
            <w:sz w:val="16"/>
            <w:szCs w:val="16"/>
          </w:rPr>
          <w:instrText xml:space="preserve"> PAGE </w:instrText>
        </w:r>
        <w:r w:rsidRPr="00A3232A">
          <w:rPr>
            <w:rStyle w:val="PageNumber"/>
            <w:rFonts w:ascii="Arial" w:hAnsi="Arial" w:cs="Arial"/>
            <w:sz w:val="16"/>
            <w:szCs w:val="16"/>
          </w:rPr>
          <w:fldChar w:fldCharType="separate"/>
        </w:r>
        <w:r w:rsidRPr="00A3232A">
          <w:rPr>
            <w:rStyle w:val="PageNumber"/>
            <w:rFonts w:ascii="Arial" w:hAnsi="Arial" w:cs="Arial"/>
            <w:noProof/>
            <w:sz w:val="16"/>
            <w:szCs w:val="16"/>
          </w:rPr>
          <w:t>1</w:t>
        </w:r>
        <w:r w:rsidRPr="00A3232A">
          <w:rPr>
            <w:rStyle w:val="PageNumber"/>
            <w:rFonts w:ascii="Arial" w:hAnsi="Arial" w:cs="Arial"/>
            <w:sz w:val="16"/>
            <w:szCs w:val="16"/>
          </w:rPr>
          <w:fldChar w:fldCharType="end"/>
        </w:r>
      </w:p>
    </w:sdtContent>
  </w:sdt>
  <w:p w14:paraId="1CD5055E" w14:textId="77777777" w:rsidR="00A3232A" w:rsidRDefault="00A3232A" w:rsidP="00A3232A">
    <w:pPr>
      <w:pStyle w:val="Footer"/>
      <w:ind w:right="360"/>
    </w:pPr>
    <w:r>
      <w:rPr>
        <w:noProof/>
      </w:rPr>
      <mc:AlternateContent>
        <mc:Choice Requires="wps">
          <w:drawing>
            <wp:anchor distT="0" distB="0" distL="114300" distR="114300" simplePos="0" relativeHeight="251657728" behindDoc="0" locked="0" layoutInCell="1" allowOverlap="1" wp14:anchorId="319BC038" wp14:editId="3F29E42F">
              <wp:simplePos x="0" y="0"/>
              <wp:positionH relativeFrom="column">
                <wp:posOffset>-241160</wp:posOffset>
              </wp:positionH>
              <wp:positionV relativeFrom="paragraph">
                <wp:posOffset>-39559</wp:posOffset>
              </wp:positionV>
              <wp:extent cx="5416061" cy="371789"/>
              <wp:effectExtent l="0" t="0" r="0" b="0"/>
              <wp:wrapNone/>
              <wp:docPr id="7" name="Text Box 7"/>
              <wp:cNvGraphicFramePr/>
              <a:graphic xmlns:a="http://schemas.openxmlformats.org/drawingml/2006/main">
                <a:graphicData uri="http://schemas.microsoft.com/office/word/2010/wordprocessingShape">
                  <wps:wsp>
                    <wps:cNvSpPr txBox="1"/>
                    <wps:spPr>
                      <a:xfrm>
                        <a:off x="0" y="0"/>
                        <a:ext cx="5416061" cy="371789"/>
                      </a:xfrm>
                      <a:prstGeom prst="rect">
                        <a:avLst/>
                      </a:prstGeom>
                      <a:noFill/>
                      <a:ln w="6350">
                        <a:noFill/>
                      </a:ln>
                    </wps:spPr>
                    <wps:txbx>
                      <w:txbxContent>
                        <w:p w14:paraId="492C8215" w14:textId="77777777" w:rsidR="00A3232A" w:rsidRPr="00A3232A" w:rsidRDefault="00A3232A">
                          <w:pPr>
                            <w:rPr>
                              <w:rFonts w:ascii="Arial" w:hAnsi="Arial" w:cs="Arial"/>
                              <w:sz w:val="16"/>
                              <w:szCs w:val="16"/>
                              <w:lang w:val="en-AU"/>
                            </w:rPr>
                          </w:pPr>
                          <w:r>
                            <w:rPr>
                              <w:rFonts w:ascii="Arial" w:hAnsi="Arial" w:cs="Arial"/>
                              <w:sz w:val="16"/>
                              <w:szCs w:val="16"/>
                              <w:lang w:val="en-AU"/>
                            </w:rPr>
                            <w:t>Westpac Group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19BC038" id="_x0000_t202" coordsize="21600,21600" o:spt="202" path="m,l,21600r21600,l21600,xe">
              <v:stroke joinstyle="miter"/>
              <v:path gradientshapeok="t" o:connecttype="rect"/>
            </v:shapetype>
            <v:shape id="Text Box 7" o:spid="_x0000_s1028" type="#_x0000_t202" style="position:absolute;margin-left:-19pt;margin-top:-3.1pt;width:426.45pt;height:29.25pt;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" filled="f" stroked="f" strokeweight=".5pt">
              <v:textbox>
                <w:txbxContent>
                  <w:p w14:paraId="492C8215" w14:textId="77777777" w:rsidR="00A3232A" w:rsidRPr="00A3232A" w:rsidRDefault="00A3232A">
                    <w:pPr>
                      <w:rPr>
                        <w:rFonts w:ascii="Arial" w:hAnsi="Arial" w:cs="Arial"/>
                        <w:sz w:val="16"/>
                        <w:szCs w:val="16"/>
                        <w:lang w:val="en-AU"/>
                      </w:rPr>
                    </w:pPr>
                    <w:r>
                      <w:rPr>
                        <w:rFonts w:ascii="Arial" w:hAnsi="Arial" w:cs="Arial"/>
                        <w:sz w:val="16"/>
                        <w:szCs w:val="16"/>
                        <w:lang w:val="en-AU"/>
                      </w:rPr>
                      <w:t>Westpac Group</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4523AF9F" wp14:editId="05154AB8">
              <wp:simplePos x="0" y="0"/>
              <wp:positionH relativeFrom="column">
                <wp:posOffset>-245745</wp:posOffset>
              </wp:positionH>
              <wp:positionV relativeFrom="paragraph">
                <wp:posOffset>-89535</wp:posOffset>
              </wp:positionV>
              <wp:extent cx="6219929" cy="50242"/>
              <wp:effectExtent l="0" t="0" r="3175" b="635"/>
              <wp:wrapNone/>
              <wp:docPr id="5" name="Rectangle 5"/>
              <wp:cNvGraphicFramePr/>
              <a:graphic xmlns:a="http://schemas.openxmlformats.org/drawingml/2006/main">
                <a:graphicData uri="http://schemas.microsoft.com/office/word/2010/wordprocessingShape">
                  <wps:wsp>
                    <wps:cNvSpPr/>
                    <wps:spPr>
                      <a:xfrm>
                        <a:off x="0" y="0"/>
                        <a:ext cx="6219929" cy="50242"/>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2D4B7DD4" id="Rectangle 5" o:spid="_x0000_s1026" style="position:absolute;margin-left:-19.35pt;margin-top:-7.05pt;width:489.75pt;height:3.9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" fillcolor="black [3213]" stroked="f" strokeweight="1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BFF56" w14:textId="77777777" w:rsidR="005E05E6" w:rsidRDefault="005E05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49125" w14:textId="77777777" w:rsidR="0069769C" w:rsidRDefault="0069769C" w:rsidP="00A3232A">
      <w:r>
        <w:separator/>
      </w:r>
    </w:p>
  </w:footnote>
  <w:footnote w:type="continuationSeparator" w:id="0">
    <w:p w14:paraId="7CC0D4E6" w14:textId="77777777" w:rsidR="0069769C" w:rsidRDefault="0069769C" w:rsidP="00A3232A">
      <w:r>
        <w:continuationSeparator/>
      </w:r>
    </w:p>
  </w:footnote>
  <w:footnote w:type="continuationNotice" w:id="1">
    <w:p w14:paraId="0380CD47" w14:textId="77777777" w:rsidR="0069769C" w:rsidRDefault="0069769C"/>
  </w:footnote>
  <w:footnote w:id="2">
    <w:p w14:paraId="0492B8EF" w14:textId="398AF7CA" w:rsidR="000739C8" w:rsidRPr="006C0228" w:rsidRDefault="000739C8">
      <w:pPr>
        <w:pStyle w:val="FootnoteText"/>
        <w:rPr>
          <w:lang w:val="en-AU"/>
        </w:rPr>
      </w:pPr>
      <w:r>
        <w:rPr>
          <w:rStyle w:val="FootnoteReference"/>
        </w:rPr>
        <w:footnoteRef/>
      </w:r>
      <w:r>
        <w:t xml:space="preserve"> </w:t>
      </w:r>
      <w:r w:rsidR="000E4313">
        <w:rPr>
          <w:lang w:val="en-AU"/>
        </w:rPr>
        <w:t>Reserve Bank of Australia Consumer Payments Survey</w:t>
      </w:r>
      <w:r w:rsidR="004E1CE9">
        <w:rPr>
          <w:lang w:val="en-AU"/>
        </w:rPr>
        <w:t xml:space="preserve">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864B2" w14:textId="77777777" w:rsidR="005E05E6" w:rsidRDefault="005E05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D4B79" w14:textId="4AC061FB" w:rsidR="00C178B7" w:rsidRDefault="00C178B7">
    <w:pPr>
      <w:pStyle w:val="Header"/>
    </w:pPr>
    <w:r>
      <w:rPr>
        <w:noProof/>
      </w:rPr>
      <mc:AlternateContent>
        <mc:Choice Requires="wps">
          <w:drawing>
            <wp:anchor distT="0" distB="0" distL="114300" distR="114300" simplePos="0" relativeHeight="251658752" behindDoc="0" locked="0" layoutInCell="1" allowOverlap="1" wp14:anchorId="58C24BEA" wp14:editId="30E739A8">
              <wp:simplePos x="0" y="0"/>
              <wp:positionH relativeFrom="column">
                <wp:posOffset>-245745</wp:posOffset>
              </wp:positionH>
              <wp:positionV relativeFrom="paragraph">
                <wp:posOffset>351790</wp:posOffset>
              </wp:positionV>
              <wp:extent cx="6219825" cy="0"/>
              <wp:effectExtent l="0" t="0" r="15875" b="12700"/>
              <wp:wrapNone/>
              <wp:docPr id="8" name="Straight Connector 8"/>
              <wp:cNvGraphicFramePr/>
              <a:graphic xmlns:a="http://schemas.openxmlformats.org/drawingml/2006/main">
                <a:graphicData uri="http://schemas.microsoft.com/office/word/2010/wordprocessingShape">
                  <wps:wsp>
                    <wps:cNvCnPr/>
                    <wps:spPr>
                      <a:xfrm>
                        <a:off x="0" y="0"/>
                        <a:ext cx="62198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w:pict>
            <v:line w14:anchorId="6027C3D3" id="Straight Connector 8"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9.35pt,27.7pt" to="470.4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" strokecolor="black [3200]" strokeweight=".5pt">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A9DAC" w14:textId="409DC498" w:rsidR="00A3232A" w:rsidRDefault="00A3232A">
    <w:pPr>
      <w:pStyle w:val="Header"/>
    </w:pPr>
    <w:r>
      <w:rPr>
        <w:noProof/>
      </w:rPr>
      <w:drawing>
        <wp:anchor distT="0" distB="0" distL="114300" distR="114300" simplePos="0" relativeHeight="251656704" behindDoc="1" locked="0" layoutInCell="1" allowOverlap="1" wp14:anchorId="1CE03429" wp14:editId="603DCF07">
          <wp:simplePos x="0" y="0"/>
          <wp:positionH relativeFrom="column">
            <wp:posOffset>-914270</wp:posOffset>
          </wp:positionH>
          <wp:positionV relativeFrom="paragraph">
            <wp:posOffset>-439532</wp:posOffset>
          </wp:positionV>
          <wp:extent cx="7576197" cy="10721275"/>
          <wp:effectExtent l="0" t="0" r="5715" b="0"/>
          <wp:wrapNone/>
          <wp:docPr id="1956902584" name="Picture 1956902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76197" cy="10721275"/>
                  </a:xfrm>
                  <a:prstGeom prst="rect">
                    <a:avLst/>
                  </a:prstGeom>
                </pic:spPr>
              </pic:pic>
            </a:graphicData>
          </a:graphic>
          <wp14:sizeRelH relativeFrom="page">
            <wp14:pctWidth>0</wp14:pctWidth>
          </wp14:sizeRelH>
          <wp14:sizeRelV relativeFrom="page">
            <wp14:pctHeight>0</wp14:pctHeight>
          </wp14:sizeRelV>
        </wp:anchor>
      </w:drawing>
    </w:r>
  </w:p>
  <w:p w14:paraId="7C6F7E63" w14:textId="77777777" w:rsidR="00A3232A" w:rsidRDefault="00A323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34B43"/>
    <w:multiLevelType w:val="hybridMultilevel"/>
    <w:tmpl w:val="2376DA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8F392C"/>
    <w:multiLevelType w:val="hybridMultilevel"/>
    <w:tmpl w:val="F60818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E04D6E"/>
    <w:multiLevelType w:val="multilevel"/>
    <w:tmpl w:val="63705628"/>
    <w:lvl w:ilvl="0">
      <w:start w:val="1"/>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092351"/>
    <w:multiLevelType w:val="hybridMultilevel"/>
    <w:tmpl w:val="C3E85336"/>
    <w:lvl w:ilvl="0" w:tplc="7140399A">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89491F"/>
    <w:multiLevelType w:val="hybridMultilevel"/>
    <w:tmpl w:val="4E489E48"/>
    <w:lvl w:ilvl="0" w:tplc="7140399A">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F9045B8"/>
    <w:multiLevelType w:val="hybridMultilevel"/>
    <w:tmpl w:val="EE72191C"/>
    <w:lvl w:ilvl="0" w:tplc="871815D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23065A1"/>
    <w:multiLevelType w:val="hybridMultilevel"/>
    <w:tmpl w:val="26A83DC0"/>
    <w:lvl w:ilvl="0" w:tplc="5A96A94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2933B65"/>
    <w:multiLevelType w:val="hybridMultilevel"/>
    <w:tmpl w:val="C5BAF30E"/>
    <w:lvl w:ilvl="0" w:tplc="1146F69A">
      <w:start w:val="1"/>
      <w:numFmt w:val="decimal"/>
      <w:lvlText w:val="%1."/>
      <w:lvlJc w:val="left"/>
      <w:pPr>
        <w:ind w:left="1020" w:hanging="360"/>
      </w:pPr>
    </w:lvl>
    <w:lvl w:ilvl="1" w:tplc="0302CA24">
      <w:start w:val="1"/>
      <w:numFmt w:val="decimal"/>
      <w:lvlText w:val="%2."/>
      <w:lvlJc w:val="left"/>
      <w:pPr>
        <w:ind w:left="1020" w:hanging="360"/>
      </w:pPr>
    </w:lvl>
    <w:lvl w:ilvl="2" w:tplc="67AA7408">
      <w:start w:val="1"/>
      <w:numFmt w:val="decimal"/>
      <w:lvlText w:val="%3."/>
      <w:lvlJc w:val="left"/>
      <w:pPr>
        <w:ind w:left="1020" w:hanging="360"/>
      </w:pPr>
    </w:lvl>
    <w:lvl w:ilvl="3" w:tplc="B0542A86">
      <w:start w:val="1"/>
      <w:numFmt w:val="decimal"/>
      <w:lvlText w:val="%4."/>
      <w:lvlJc w:val="left"/>
      <w:pPr>
        <w:ind w:left="1020" w:hanging="360"/>
      </w:pPr>
    </w:lvl>
    <w:lvl w:ilvl="4" w:tplc="E6329C58">
      <w:start w:val="1"/>
      <w:numFmt w:val="decimal"/>
      <w:lvlText w:val="%5."/>
      <w:lvlJc w:val="left"/>
      <w:pPr>
        <w:ind w:left="1020" w:hanging="360"/>
      </w:pPr>
    </w:lvl>
    <w:lvl w:ilvl="5" w:tplc="8A845DA6">
      <w:start w:val="1"/>
      <w:numFmt w:val="decimal"/>
      <w:lvlText w:val="%6."/>
      <w:lvlJc w:val="left"/>
      <w:pPr>
        <w:ind w:left="1020" w:hanging="360"/>
      </w:pPr>
    </w:lvl>
    <w:lvl w:ilvl="6" w:tplc="3086143A">
      <w:start w:val="1"/>
      <w:numFmt w:val="decimal"/>
      <w:lvlText w:val="%7."/>
      <w:lvlJc w:val="left"/>
      <w:pPr>
        <w:ind w:left="1020" w:hanging="360"/>
      </w:pPr>
    </w:lvl>
    <w:lvl w:ilvl="7" w:tplc="6BB6B0CC">
      <w:start w:val="1"/>
      <w:numFmt w:val="decimal"/>
      <w:lvlText w:val="%8."/>
      <w:lvlJc w:val="left"/>
      <w:pPr>
        <w:ind w:left="1020" w:hanging="360"/>
      </w:pPr>
    </w:lvl>
    <w:lvl w:ilvl="8" w:tplc="175ED104">
      <w:start w:val="1"/>
      <w:numFmt w:val="decimal"/>
      <w:lvlText w:val="%9."/>
      <w:lvlJc w:val="left"/>
      <w:pPr>
        <w:ind w:left="1020" w:hanging="360"/>
      </w:pPr>
    </w:lvl>
  </w:abstractNum>
  <w:abstractNum w:abstractNumId="8" w15:restartNumberingAfterBreak="0">
    <w:nsid w:val="156A35F5"/>
    <w:multiLevelType w:val="hybridMultilevel"/>
    <w:tmpl w:val="4D3C7B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CBC0B1A"/>
    <w:multiLevelType w:val="hybridMultilevel"/>
    <w:tmpl w:val="4B2EB138"/>
    <w:lvl w:ilvl="0" w:tplc="23EA465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5DE6FA3"/>
    <w:multiLevelType w:val="multilevel"/>
    <w:tmpl w:val="FF52B0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71502B"/>
    <w:multiLevelType w:val="hybridMultilevel"/>
    <w:tmpl w:val="94528112"/>
    <w:lvl w:ilvl="0" w:tplc="7140399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5CE66B3"/>
    <w:multiLevelType w:val="hybridMultilevel"/>
    <w:tmpl w:val="99224210"/>
    <w:lvl w:ilvl="0" w:tplc="DBF007C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652385D"/>
    <w:multiLevelType w:val="hybridMultilevel"/>
    <w:tmpl w:val="ED625584"/>
    <w:lvl w:ilvl="0" w:tplc="7140399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6756E3C"/>
    <w:multiLevelType w:val="hybridMultilevel"/>
    <w:tmpl w:val="FE3017F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A6F6ABD"/>
    <w:multiLevelType w:val="hybridMultilevel"/>
    <w:tmpl w:val="6BCCFC3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CBB1B30"/>
    <w:multiLevelType w:val="hybridMultilevel"/>
    <w:tmpl w:val="767E54BA"/>
    <w:lvl w:ilvl="0" w:tplc="7140399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FF141F4"/>
    <w:multiLevelType w:val="hybridMultilevel"/>
    <w:tmpl w:val="0220CF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1AE7E5A"/>
    <w:multiLevelType w:val="hybridMultilevel"/>
    <w:tmpl w:val="2A14CA6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71534A5"/>
    <w:multiLevelType w:val="hybridMultilevel"/>
    <w:tmpl w:val="C33200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8E35F9F"/>
    <w:multiLevelType w:val="hybridMultilevel"/>
    <w:tmpl w:val="2FFE9EA2"/>
    <w:lvl w:ilvl="0" w:tplc="7140399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ADE5A5E"/>
    <w:multiLevelType w:val="hybridMultilevel"/>
    <w:tmpl w:val="04F22B08"/>
    <w:lvl w:ilvl="0" w:tplc="7140399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E07327C"/>
    <w:multiLevelType w:val="hybridMultilevel"/>
    <w:tmpl w:val="5314873A"/>
    <w:lvl w:ilvl="0" w:tplc="4628F246">
      <w:start w:val="1"/>
      <w:numFmt w:val="decimal"/>
      <w:pStyle w:val="ListParagraph"/>
      <w:lvlText w:val="%1."/>
      <w:lvlJc w:val="left"/>
      <w:pPr>
        <w:ind w:left="1077"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E9A22E7"/>
    <w:multiLevelType w:val="hybridMultilevel"/>
    <w:tmpl w:val="7B7A81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0516FD3"/>
    <w:multiLevelType w:val="hybridMultilevel"/>
    <w:tmpl w:val="3488CBE8"/>
    <w:lvl w:ilvl="0" w:tplc="3B4E7016">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15:restartNumberingAfterBreak="0">
    <w:nsid w:val="5286267F"/>
    <w:multiLevelType w:val="hybridMultilevel"/>
    <w:tmpl w:val="B90A61AA"/>
    <w:lvl w:ilvl="0" w:tplc="0C090001">
      <w:start w:val="1"/>
      <w:numFmt w:val="bullet"/>
      <w:lvlText w:val=""/>
      <w:lvlJc w:val="left"/>
      <w:pPr>
        <w:ind w:left="420" w:hanging="360"/>
      </w:pPr>
      <w:rPr>
        <w:rFonts w:ascii="Symbol" w:hAnsi="Symbol"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26" w15:restartNumberingAfterBreak="0">
    <w:nsid w:val="53FD4D1E"/>
    <w:multiLevelType w:val="hybridMultilevel"/>
    <w:tmpl w:val="5324F178"/>
    <w:lvl w:ilvl="0" w:tplc="7140399A">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52128A5"/>
    <w:multiLevelType w:val="hybridMultilevel"/>
    <w:tmpl w:val="D6F61C84"/>
    <w:lvl w:ilvl="0" w:tplc="4D309CDE">
      <w:start w:val="1"/>
      <w:numFmt w:val="decimal"/>
      <w:lvlText w:val="%1."/>
      <w:lvlJc w:val="left"/>
      <w:pPr>
        <w:ind w:left="1020" w:hanging="360"/>
      </w:pPr>
    </w:lvl>
    <w:lvl w:ilvl="1" w:tplc="965A5E2C">
      <w:start w:val="1"/>
      <w:numFmt w:val="decimal"/>
      <w:lvlText w:val="%2."/>
      <w:lvlJc w:val="left"/>
      <w:pPr>
        <w:ind w:left="1020" w:hanging="360"/>
      </w:pPr>
    </w:lvl>
    <w:lvl w:ilvl="2" w:tplc="1A5EE81E">
      <w:start w:val="1"/>
      <w:numFmt w:val="decimal"/>
      <w:lvlText w:val="%3."/>
      <w:lvlJc w:val="left"/>
      <w:pPr>
        <w:ind w:left="1020" w:hanging="360"/>
      </w:pPr>
    </w:lvl>
    <w:lvl w:ilvl="3" w:tplc="869EE0C0">
      <w:start w:val="1"/>
      <w:numFmt w:val="decimal"/>
      <w:lvlText w:val="%4."/>
      <w:lvlJc w:val="left"/>
      <w:pPr>
        <w:ind w:left="1020" w:hanging="360"/>
      </w:pPr>
    </w:lvl>
    <w:lvl w:ilvl="4" w:tplc="DC2E51F4">
      <w:start w:val="1"/>
      <w:numFmt w:val="decimal"/>
      <w:lvlText w:val="%5."/>
      <w:lvlJc w:val="left"/>
      <w:pPr>
        <w:ind w:left="1020" w:hanging="360"/>
      </w:pPr>
    </w:lvl>
    <w:lvl w:ilvl="5" w:tplc="88021870">
      <w:start w:val="1"/>
      <w:numFmt w:val="decimal"/>
      <w:lvlText w:val="%6."/>
      <w:lvlJc w:val="left"/>
      <w:pPr>
        <w:ind w:left="1020" w:hanging="360"/>
      </w:pPr>
    </w:lvl>
    <w:lvl w:ilvl="6" w:tplc="039CB934">
      <w:start w:val="1"/>
      <w:numFmt w:val="decimal"/>
      <w:lvlText w:val="%7."/>
      <w:lvlJc w:val="left"/>
      <w:pPr>
        <w:ind w:left="1020" w:hanging="360"/>
      </w:pPr>
    </w:lvl>
    <w:lvl w:ilvl="7" w:tplc="A0E889BC">
      <w:start w:val="1"/>
      <w:numFmt w:val="decimal"/>
      <w:lvlText w:val="%8."/>
      <w:lvlJc w:val="left"/>
      <w:pPr>
        <w:ind w:left="1020" w:hanging="360"/>
      </w:pPr>
    </w:lvl>
    <w:lvl w:ilvl="8" w:tplc="96C6BFA0">
      <w:start w:val="1"/>
      <w:numFmt w:val="decimal"/>
      <w:lvlText w:val="%9."/>
      <w:lvlJc w:val="left"/>
      <w:pPr>
        <w:ind w:left="1020" w:hanging="360"/>
      </w:pPr>
    </w:lvl>
  </w:abstractNum>
  <w:abstractNum w:abstractNumId="28" w15:restartNumberingAfterBreak="0">
    <w:nsid w:val="561124C1"/>
    <w:multiLevelType w:val="hybridMultilevel"/>
    <w:tmpl w:val="55CCCC04"/>
    <w:lvl w:ilvl="0" w:tplc="4300BA18">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57DD14B4"/>
    <w:multiLevelType w:val="hybridMultilevel"/>
    <w:tmpl w:val="DC9CF62C"/>
    <w:lvl w:ilvl="0" w:tplc="7140399A">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93D42FA"/>
    <w:multiLevelType w:val="hybridMultilevel"/>
    <w:tmpl w:val="5CE8CB5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1" w15:restartNumberingAfterBreak="0">
    <w:nsid w:val="62550FFB"/>
    <w:multiLevelType w:val="hybridMultilevel"/>
    <w:tmpl w:val="94283390"/>
    <w:lvl w:ilvl="0" w:tplc="7140399A">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2D67DB1"/>
    <w:multiLevelType w:val="hybridMultilevel"/>
    <w:tmpl w:val="8D1868F8"/>
    <w:lvl w:ilvl="0" w:tplc="723CF99A">
      <w:start w:val="1"/>
      <w:numFmt w:val="bullet"/>
      <w:lvlText w:val=""/>
      <w:lvlJc w:val="left"/>
      <w:pPr>
        <w:tabs>
          <w:tab w:val="num" w:pos="720"/>
        </w:tabs>
        <w:ind w:left="720" w:hanging="360"/>
      </w:pPr>
      <w:rPr>
        <w:rFonts w:ascii="Wingdings" w:hAnsi="Wingdings" w:hint="default"/>
      </w:rPr>
    </w:lvl>
    <w:lvl w:ilvl="1" w:tplc="52223114" w:tentative="1">
      <w:start w:val="1"/>
      <w:numFmt w:val="bullet"/>
      <w:lvlText w:val=""/>
      <w:lvlJc w:val="left"/>
      <w:pPr>
        <w:tabs>
          <w:tab w:val="num" w:pos="1440"/>
        </w:tabs>
        <w:ind w:left="1440" w:hanging="360"/>
      </w:pPr>
      <w:rPr>
        <w:rFonts w:ascii="Wingdings" w:hAnsi="Wingdings" w:hint="default"/>
      </w:rPr>
    </w:lvl>
    <w:lvl w:ilvl="2" w:tplc="584A85A2" w:tentative="1">
      <w:start w:val="1"/>
      <w:numFmt w:val="bullet"/>
      <w:lvlText w:val=""/>
      <w:lvlJc w:val="left"/>
      <w:pPr>
        <w:tabs>
          <w:tab w:val="num" w:pos="2160"/>
        </w:tabs>
        <w:ind w:left="2160" w:hanging="360"/>
      </w:pPr>
      <w:rPr>
        <w:rFonts w:ascii="Wingdings" w:hAnsi="Wingdings" w:hint="default"/>
      </w:rPr>
    </w:lvl>
    <w:lvl w:ilvl="3" w:tplc="0A54B326" w:tentative="1">
      <w:start w:val="1"/>
      <w:numFmt w:val="bullet"/>
      <w:lvlText w:val=""/>
      <w:lvlJc w:val="left"/>
      <w:pPr>
        <w:tabs>
          <w:tab w:val="num" w:pos="2880"/>
        </w:tabs>
        <w:ind w:left="2880" w:hanging="360"/>
      </w:pPr>
      <w:rPr>
        <w:rFonts w:ascii="Wingdings" w:hAnsi="Wingdings" w:hint="default"/>
      </w:rPr>
    </w:lvl>
    <w:lvl w:ilvl="4" w:tplc="5E7AD7FA" w:tentative="1">
      <w:start w:val="1"/>
      <w:numFmt w:val="bullet"/>
      <w:lvlText w:val=""/>
      <w:lvlJc w:val="left"/>
      <w:pPr>
        <w:tabs>
          <w:tab w:val="num" w:pos="3600"/>
        </w:tabs>
        <w:ind w:left="3600" w:hanging="360"/>
      </w:pPr>
      <w:rPr>
        <w:rFonts w:ascii="Wingdings" w:hAnsi="Wingdings" w:hint="default"/>
      </w:rPr>
    </w:lvl>
    <w:lvl w:ilvl="5" w:tplc="1F4C073A" w:tentative="1">
      <w:start w:val="1"/>
      <w:numFmt w:val="bullet"/>
      <w:lvlText w:val=""/>
      <w:lvlJc w:val="left"/>
      <w:pPr>
        <w:tabs>
          <w:tab w:val="num" w:pos="4320"/>
        </w:tabs>
        <w:ind w:left="4320" w:hanging="360"/>
      </w:pPr>
      <w:rPr>
        <w:rFonts w:ascii="Wingdings" w:hAnsi="Wingdings" w:hint="default"/>
      </w:rPr>
    </w:lvl>
    <w:lvl w:ilvl="6" w:tplc="9882537E" w:tentative="1">
      <w:start w:val="1"/>
      <w:numFmt w:val="bullet"/>
      <w:lvlText w:val=""/>
      <w:lvlJc w:val="left"/>
      <w:pPr>
        <w:tabs>
          <w:tab w:val="num" w:pos="5040"/>
        </w:tabs>
        <w:ind w:left="5040" w:hanging="360"/>
      </w:pPr>
      <w:rPr>
        <w:rFonts w:ascii="Wingdings" w:hAnsi="Wingdings" w:hint="default"/>
      </w:rPr>
    </w:lvl>
    <w:lvl w:ilvl="7" w:tplc="833286C2" w:tentative="1">
      <w:start w:val="1"/>
      <w:numFmt w:val="bullet"/>
      <w:lvlText w:val=""/>
      <w:lvlJc w:val="left"/>
      <w:pPr>
        <w:tabs>
          <w:tab w:val="num" w:pos="5760"/>
        </w:tabs>
        <w:ind w:left="5760" w:hanging="360"/>
      </w:pPr>
      <w:rPr>
        <w:rFonts w:ascii="Wingdings" w:hAnsi="Wingdings" w:hint="default"/>
      </w:rPr>
    </w:lvl>
    <w:lvl w:ilvl="8" w:tplc="5BE019F8"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E64D90"/>
    <w:multiLevelType w:val="hybridMultilevel"/>
    <w:tmpl w:val="CB74D43E"/>
    <w:lvl w:ilvl="0" w:tplc="541C31FE">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0960B84"/>
    <w:multiLevelType w:val="hybridMultilevel"/>
    <w:tmpl w:val="E15AE7A6"/>
    <w:lvl w:ilvl="0" w:tplc="6DA27A6C">
      <w:start w:val="1"/>
      <w:numFmt w:val="bullet"/>
      <w:lvlText w:val=""/>
      <w:lvlJc w:val="left"/>
      <w:pPr>
        <w:ind w:left="284" w:hanging="284"/>
      </w:pPr>
      <w:rPr>
        <w:rFonts w:ascii="Symbol" w:hAnsi="Symbol" w:hint="default"/>
        <w:color w:val="000000" w:themeColor="text1"/>
      </w:rPr>
    </w:lvl>
    <w:lvl w:ilvl="1" w:tplc="E6E0B9DA">
      <w:start w:val="1"/>
      <w:numFmt w:val="bullet"/>
      <w:lvlText w:val="o"/>
      <w:lvlJc w:val="left"/>
      <w:pPr>
        <w:ind w:left="567" w:hanging="283"/>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B390990"/>
    <w:multiLevelType w:val="hybridMultilevel"/>
    <w:tmpl w:val="4C9A1B60"/>
    <w:lvl w:ilvl="0" w:tplc="7140399A">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B6C419A"/>
    <w:multiLevelType w:val="hybridMultilevel"/>
    <w:tmpl w:val="4816D76E"/>
    <w:lvl w:ilvl="0" w:tplc="4C8AD058">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CA52161"/>
    <w:multiLevelType w:val="hybridMultilevel"/>
    <w:tmpl w:val="7152EB22"/>
    <w:lvl w:ilvl="0" w:tplc="7140399A">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16386764">
    <w:abstractNumId w:val="33"/>
  </w:num>
  <w:num w:numId="2" w16cid:durableId="429663795">
    <w:abstractNumId w:val="34"/>
  </w:num>
  <w:num w:numId="3" w16cid:durableId="1657417186">
    <w:abstractNumId w:val="0"/>
  </w:num>
  <w:num w:numId="4" w16cid:durableId="1594778759">
    <w:abstractNumId w:val="23"/>
  </w:num>
  <w:num w:numId="5" w16cid:durableId="281500202">
    <w:abstractNumId w:val="12"/>
  </w:num>
  <w:num w:numId="6" w16cid:durableId="1411463271">
    <w:abstractNumId w:val="36"/>
  </w:num>
  <w:num w:numId="7" w16cid:durableId="1972517770">
    <w:abstractNumId w:val="28"/>
  </w:num>
  <w:num w:numId="8" w16cid:durableId="834488957">
    <w:abstractNumId w:val="24"/>
  </w:num>
  <w:num w:numId="9" w16cid:durableId="1909530958">
    <w:abstractNumId w:val="27"/>
  </w:num>
  <w:num w:numId="10" w16cid:durableId="592783914">
    <w:abstractNumId w:val="7"/>
  </w:num>
  <w:num w:numId="11" w16cid:durableId="1605334702">
    <w:abstractNumId w:val="17"/>
  </w:num>
  <w:num w:numId="12" w16cid:durableId="553933908">
    <w:abstractNumId w:val="5"/>
  </w:num>
  <w:num w:numId="13" w16cid:durableId="478424393">
    <w:abstractNumId w:val="6"/>
  </w:num>
  <w:num w:numId="14" w16cid:durableId="559632221">
    <w:abstractNumId w:val="30"/>
  </w:num>
  <w:num w:numId="15" w16cid:durableId="1363169393">
    <w:abstractNumId w:val="19"/>
  </w:num>
  <w:num w:numId="16" w16cid:durableId="1909727688">
    <w:abstractNumId w:val="25"/>
  </w:num>
  <w:num w:numId="17" w16cid:durableId="1800567172">
    <w:abstractNumId w:val="9"/>
  </w:num>
  <w:num w:numId="18" w16cid:durableId="137918472">
    <w:abstractNumId w:val="10"/>
  </w:num>
  <w:num w:numId="19" w16cid:durableId="863862596">
    <w:abstractNumId w:val="8"/>
  </w:num>
  <w:num w:numId="20" w16cid:durableId="1907690734">
    <w:abstractNumId w:val="20"/>
  </w:num>
  <w:num w:numId="21" w16cid:durableId="1422993113">
    <w:abstractNumId w:val="14"/>
  </w:num>
  <w:num w:numId="22" w16cid:durableId="1024869732">
    <w:abstractNumId w:val="21"/>
  </w:num>
  <w:num w:numId="23" w16cid:durableId="2114746580">
    <w:abstractNumId w:val="13"/>
  </w:num>
  <w:num w:numId="24" w16cid:durableId="1090348604">
    <w:abstractNumId w:val="31"/>
  </w:num>
  <w:num w:numId="25" w16cid:durableId="543560912">
    <w:abstractNumId w:val="11"/>
  </w:num>
  <w:num w:numId="26" w16cid:durableId="1647120809">
    <w:abstractNumId w:val="16"/>
  </w:num>
  <w:num w:numId="27" w16cid:durableId="1854300399">
    <w:abstractNumId w:val="29"/>
  </w:num>
  <w:num w:numId="28" w16cid:durableId="3017000">
    <w:abstractNumId w:val="3"/>
  </w:num>
  <w:num w:numId="29" w16cid:durableId="95255941">
    <w:abstractNumId w:val="35"/>
  </w:num>
  <w:num w:numId="30" w16cid:durableId="2065248022">
    <w:abstractNumId w:val="4"/>
  </w:num>
  <w:num w:numId="31" w16cid:durableId="1061831455">
    <w:abstractNumId w:val="2"/>
  </w:num>
  <w:num w:numId="32" w16cid:durableId="1188954409">
    <w:abstractNumId w:val="37"/>
  </w:num>
  <w:num w:numId="33" w16cid:durableId="1175026900">
    <w:abstractNumId w:val="26"/>
  </w:num>
  <w:num w:numId="34" w16cid:durableId="1281910585">
    <w:abstractNumId w:val="32"/>
  </w:num>
  <w:num w:numId="35" w16cid:durableId="1117067653">
    <w:abstractNumId w:val="18"/>
  </w:num>
  <w:num w:numId="36" w16cid:durableId="1086925781">
    <w:abstractNumId w:val="15"/>
  </w:num>
  <w:num w:numId="37" w16cid:durableId="1646665442">
    <w:abstractNumId w:val="1"/>
  </w:num>
  <w:num w:numId="38" w16cid:durableId="73775070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A62"/>
    <w:rsid w:val="000029EB"/>
    <w:rsid w:val="00002B91"/>
    <w:rsid w:val="00002D4E"/>
    <w:rsid w:val="000033DC"/>
    <w:rsid w:val="00003AEF"/>
    <w:rsid w:val="0000427E"/>
    <w:rsid w:val="00004BD7"/>
    <w:rsid w:val="00006E24"/>
    <w:rsid w:val="00006F86"/>
    <w:rsid w:val="00007177"/>
    <w:rsid w:val="00007AC1"/>
    <w:rsid w:val="00007DC2"/>
    <w:rsid w:val="00007DEA"/>
    <w:rsid w:val="0001012B"/>
    <w:rsid w:val="0001025A"/>
    <w:rsid w:val="000106F1"/>
    <w:rsid w:val="00010BC7"/>
    <w:rsid w:val="00011532"/>
    <w:rsid w:val="000121BF"/>
    <w:rsid w:val="0001347F"/>
    <w:rsid w:val="000134FB"/>
    <w:rsid w:val="00013F04"/>
    <w:rsid w:val="00014674"/>
    <w:rsid w:val="00014A04"/>
    <w:rsid w:val="00014FF4"/>
    <w:rsid w:val="00016978"/>
    <w:rsid w:val="0001775C"/>
    <w:rsid w:val="000200D4"/>
    <w:rsid w:val="00021C4C"/>
    <w:rsid w:val="00021E6D"/>
    <w:rsid w:val="000220B1"/>
    <w:rsid w:val="000222CD"/>
    <w:rsid w:val="000225AC"/>
    <w:rsid w:val="000226A8"/>
    <w:rsid w:val="00022C8E"/>
    <w:rsid w:val="0002405C"/>
    <w:rsid w:val="000242AF"/>
    <w:rsid w:val="00024509"/>
    <w:rsid w:val="00025C58"/>
    <w:rsid w:val="00025E59"/>
    <w:rsid w:val="0002695C"/>
    <w:rsid w:val="00026BD0"/>
    <w:rsid w:val="00026D59"/>
    <w:rsid w:val="00027052"/>
    <w:rsid w:val="00027279"/>
    <w:rsid w:val="00027537"/>
    <w:rsid w:val="000276B4"/>
    <w:rsid w:val="000276CC"/>
    <w:rsid w:val="00027BE2"/>
    <w:rsid w:val="00027F65"/>
    <w:rsid w:val="000304DE"/>
    <w:rsid w:val="00030898"/>
    <w:rsid w:val="00030920"/>
    <w:rsid w:val="00030ECA"/>
    <w:rsid w:val="00033DA1"/>
    <w:rsid w:val="00034C93"/>
    <w:rsid w:val="0003531F"/>
    <w:rsid w:val="00036AF6"/>
    <w:rsid w:val="0004138D"/>
    <w:rsid w:val="000417EA"/>
    <w:rsid w:val="00042115"/>
    <w:rsid w:val="00042320"/>
    <w:rsid w:val="00043403"/>
    <w:rsid w:val="0004386D"/>
    <w:rsid w:val="00044CE3"/>
    <w:rsid w:val="00045526"/>
    <w:rsid w:val="00047634"/>
    <w:rsid w:val="00047BEC"/>
    <w:rsid w:val="00050B68"/>
    <w:rsid w:val="0005107D"/>
    <w:rsid w:val="00051C76"/>
    <w:rsid w:val="0005283D"/>
    <w:rsid w:val="000541B4"/>
    <w:rsid w:val="00054988"/>
    <w:rsid w:val="00054A77"/>
    <w:rsid w:val="00054BB5"/>
    <w:rsid w:val="00054C5C"/>
    <w:rsid w:val="000550D2"/>
    <w:rsid w:val="00056216"/>
    <w:rsid w:val="00056B46"/>
    <w:rsid w:val="00056B8B"/>
    <w:rsid w:val="0005751D"/>
    <w:rsid w:val="000576B4"/>
    <w:rsid w:val="00060880"/>
    <w:rsid w:val="00060BEC"/>
    <w:rsid w:val="00061503"/>
    <w:rsid w:val="00061E14"/>
    <w:rsid w:val="00061F10"/>
    <w:rsid w:val="00062F0F"/>
    <w:rsid w:val="00063948"/>
    <w:rsid w:val="000648D4"/>
    <w:rsid w:val="0006506B"/>
    <w:rsid w:val="000656D0"/>
    <w:rsid w:val="00065A76"/>
    <w:rsid w:val="00065B7B"/>
    <w:rsid w:val="0006686F"/>
    <w:rsid w:val="000672B9"/>
    <w:rsid w:val="0006780E"/>
    <w:rsid w:val="0006781C"/>
    <w:rsid w:val="00071CE9"/>
    <w:rsid w:val="00072108"/>
    <w:rsid w:val="00072527"/>
    <w:rsid w:val="00072631"/>
    <w:rsid w:val="00073122"/>
    <w:rsid w:val="00073570"/>
    <w:rsid w:val="000738D6"/>
    <w:rsid w:val="00073963"/>
    <w:rsid w:val="000739C8"/>
    <w:rsid w:val="00074266"/>
    <w:rsid w:val="000742EF"/>
    <w:rsid w:val="00075372"/>
    <w:rsid w:val="0007569E"/>
    <w:rsid w:val="000759B3"/>
    <w:rsid w:val="000766E1"/>
    <w:rsid w:val="00076784"/>
    <w:rsid w:val="00080063"/>
    <w:rsid w:val="0008147C"/>
    <w:rsid w:val="000817F7"/>
    <w:rsid w:val="00081D7D"/>
    <w:rsid w:val="00081F0D"/>
    <w:rsid w:val="00082B17"/>
    <w:rsid w:val="00083768"/>
    <w:rsid w:val="00083C91"/>
    <w:rsid w:val="000842B4"/>
    <w:rsid w:val="0008469C"/>
    <w:rsid w:val="00084903"/>
    <w:rsid w:val="00084B59"/>
    <w:rsid w:val="0008611F"/>
    <w:rsid w:val="00086230"/>
    <w:rsid w:val="00086250"/>
    <w:rsid w:val="0008630B"/>
    <w:rsid w:val="00086A63"/>
    <w:rsid w:val="00086B12"/>
    <w:rsid w:val="00086F8C"/>
    <w:rsid w:val="000875C3"/>
    <w:rsid w:val="00087684"/>
    <w:rsid w:val="00090D4A"/>
    <w:rsid w:val="00091EB0"/>
    <w:rsid w:val="0009225F"/>
    <w:rsid w:val="00092866"/>
    <w:rsid w:val="00096C09"/>
    <w:rsid w:val="00096E78"/>
    <w:rsid w:val="00096FD4"/>
    <w:rsid w:val="00097C88"/>
    <w:rsid w:val="00097F9F"/>
    <w:rsid w:val="000A12F4"/>
    <w:rsid w:val="000A181D"/>
    <w:rsid w:val="000A32FD"/>
    <w:rsid w:val="000A3BB3"/>
    <w:rsid w:val="000A56E6"/>
    <w:rsid w:val="000A7283"/>
    <w:rsid w:val="000A732F"/>
    <w:rsid w:val="000B00A1"/>
    <w:rsid w:val="000B10B1"/>
    <w:rsid w:val="000B10F3"/>
    <w:rsid w:val="000B128B"/>
    <w:rsid w:val="000B1502"/>
    <w:rsid w:val="000B1ACD"/>
    <w:rsid w:val="000B274D"/>
    <w:rsid w:val="000B2AEA"/>
    <w:rsid w:val="000B2F07"/>
    <w:rsid w:val="000B324B"/>
    <w:rsid w:val="000B338F"/>
    <w:rsid w:val="000B386E"/>
    <w:rsid w:val="000B3996"/>
    <w:rsid w:val="000B3B35"/>
    <w:rsid w:val="000B3B72"/>
    <w:rsid w:val="000B424B"/>
    <w:rsid w:val="000B4D4B"/>
    <w:rsid w:val="000B543D"/>
    <w:rsid w:val="000B74D4"/>
    <w:rsid w:val="000B7FAE"/>
    <w:rsid w:val="000C0409"/>
    <w:rsid w:val="000C2495"/>
    <w:rsid w:val="000C3EBB"/>
    <w:rsid w:val="000C4DED"/>
    <w:rsid w:val="000C5539"/>
    <w:rsid w:val="000C7E12"/>
    <w:rsid w:val="000D0304"/>
    <w:rsid w:val="000D0D76"/>
    <w:rsid w:val="000D15FB"/>
    <w:rsid w:val="000D1AA6"/>
    <w:rsid w:val="000D2185"/>
    <w:rsid w:val="000D2D28"/>
    <w:rsid w:val="000D371A"/>
    <w:rsid w:val="000D3BF8"/>
    <w:rsid w:val="000D3D6C"/>
    <w:rsid w:val="000D40A0"/>
    <w:rsid w:val="000D4583"/>
    <w:rsid w:val="000D4B7A"/>
    <w:rsid w:val="000D56A5"/>
    <w:rsid w:val="000D65F5"/>
    <w:rsid w:val="000D660E"/>
    <w:rsid w:val="000D6D02"/>
    <w:rsid w:val="000D76A6"/>
    <w:rsid w:val="000D792A"/>
    <w:rsid w:val="000D7C57"/>
    <w:rsid w:val="000D7E33"/>
    <w:rsid w:val="000E0DDC"/>
    <w:rsid w:val="000E144C"/>
    <w:rsid w:val="000E1D26"/>
    <w:rsid w:val="000E1E26"/>
    <w:rsid w:val="000E22E4"/>
    <w:rsid w:val="000E2EFA"/>
    <w:rsid w:val="000E40B8"/>
    <w:rsid w:val="000E4204"/>
    <w:rsid w:val="000E4313"/>
    <w:rsid w:val="000E4519"/>
    <w:rsid w:val="000E46CB"/>
    <w:rsid w:val="000E4787"/>
    <w:rsid w:val="000E49EC"/>
    <w:rsid w:val="000E5284"/>
    <w:rsid w:val="000E6056"/>
    <w:rsid w:val="000E60C7"/>
    <w:rsid w:val="000E6332"/>
    <w:rsid w:val="000F0270"/>
    <w:rsid w:val="000F0C27"/>
    <w:rsid w:val="000F0E0F"/>
    <w:rsid w:val="000F1B8F"/>
    <w:rsid w:val="000F21CF"/>
    <w:rsid w:val="000F38A3"/>
    <w:rsid w:val="000F4274"/>
    <w:rsid w:val="000F4CD0"/>
    <w:rsid w:val="000F4EC6"/>
    <w:rsid w:val="000F54D1"/>
    <w:rsid w:val="000F55F7"/>
    <w:rsid w:val="000F5CAB"/>
    <w:rsid w:val="000F6E79"/>
    <w:rsid w:val="000F6FFC"/>
    <w:rsid w:val="000F7A4F"/>
    <w:rsid w:val="000F7A66"/>
    <w:rsid w:val="0010071E"/>
    <w:rsid w:val="001014CE"/>
    <w:rsid w:val="0010166E"/>
    <w:rsid w:val="00101E61"/>
    <w:rsid w:val="00102508"/>
    <w:rsid w:val="001029A0"/>
    <w:rsid w:val="00102A17"/>
    <w:rsid w:val="00102CA7"/>
    <w:rsid w:val="00104BE5"/>
    <w:rsid w:val="00105345"/>
    <w:rsid w:val="00106451"/>
    <w:rsid w:val="00106574"/>
    <w:rsid w:val="001068B6"/>
    <w:rsid w:val="00106985"/>
    <w:rsid w:val="00107536"/>
    <w:rsid w:val="00107969"/>
    <w:rsid w:val="00110C12"/>
    <w:rsid w:val="00110CEF"/>
    <w:rsid w:val="00114A70"/>
    <w:rsid w:val="00116081"/>
    <w:rsid w:val="001162F9"/>
    <w:rsid w:val="00117301"/>
    <w:rsid w:val="00117884"/>
    <w:rsid w:val="00117897"/>
    <w:rsid w:val="00117A12"/>
    <w:rsid w:val="00120578"/>
    <w:rsid w:val="00120C97"/>
    <w:rsid w:val="00121323"/>
    <w:rsid w:val="00121815"/>
    <w:rsid w:val="00121AF2"/>
    <w:rsid w:val="00121F81"/>
    <w:rsid w:val="0012200D"/>
    <w:rsid w:val="00122357"/>
    <w:rsid w:val="0012247B"/>
    <w:rsid w:val="00122668"/>
    <w:rsid w:val="0012267A"/>
    <w:rsid w:val="00123842"/>
    <w:rsid w:val="00123AE5"/>
    <w:rsid w:val="00125037"/>
    <w:rsid w:val="00126647"/>
    <w:rsid w:val="001300B6"/>
    <w:rsid w:val="001321F9"/>
    <w:rsid w:val="00132E3E"/>
    <w:rsid w:val="00133C01"/>
    <w:rsid w:val="0013424D"/>
    <w:rsid w:val="00134BB5"/>
    <w:rsid w:val="00134E50"/>
    <w:rsid w:val="00134E6E"/>
    <w:rsid w:val="0013582A"/>
    <w:rsid w:val="00135A6F"/>
    <w:rsid w:val="00136483"/>
    <w:rsid w:val="00137AE3"/>
    <w:rsid w:val="00137B48"/>
    <w:rsid w:val="00137BC3"/>
    <w:rsid w:val="00137FAB"/>
    <w:rsid w:val="00140B2B"/>
    <w:rsid w:val="00140F18"/>
    <w:rsid w:val="00141A1E"/>
    <w:rsid w:val="00141B1C"/>
    <w:rsid w:val="00142237"/>
    <w:rsid w:val="00142389"/>
    <w:rsid w:val="001427DA"/>
    <w:rsid w:val="001431CB"/>
    <w:rsid w:val="00143826"/>
    <w:rsid w:val="00143906"/>
    <w:rsid w:val="00143935"/>
    <w:rsid w:val="001440C6"/>
    <w:rsid w:val="0014457F"/>
    <w:rsid w:val="001458F5"/>
    <w:rsid w:val="00145943"/>
    <w:rsid w:val="00145B31"/>
    <w:rsid w:val="001463C4"/>
    <w:rsid w:val="001463F6"/>
    <w:rsid w:val="00147148"/>
    <w:rsid w:val="001479E2"/>
    <w:rsid w:val="00150715"/>
    <w:rsid w:val="001510EA"/>
    <w:rsid w:val="001516E6"/>
    <w:rsid w:val="00152701"/>
    <w:rsid w:val="00152A76"/>
    <w:rsid w:val="001536F8"/>
    <w:rsid w:val="001546E2"/>
    <w:rsid w:val="0015537D"/>
    <w:rsid w:val="00155434"/>
    <w:rsid w:val="0015570F"/>
    <w:rsid w:val="0015641E"/>
    <w:rsid w:val="00157C24"/>
    <w:rsid w:val="00157F70"/>
    <w:rsid w:val="0016012A"/>
    <w:rsid w:val="0016223B"/>
    <w:rsid w:val="001624B1"/>
    <w:rsid w:val="001624B2"/>
    <w:rsid w:val="00162ED5"/>
    <w:rsid w:val="001634E8"/>
    <w:rsid w:val="00163CAD"/>
    <w:rsid w:val="0016524E"/>
    <w:rsid w:val="00165799"/>
    <w:rsid w:val="00165F48"/>
    <w:rsid w:val="00170622"/>
    <w:rsid w:val="001707BC"/>
    <w:rsid w:val="001731A3"/>
    <w:rsid w:val="00174B71"/>
    <w:rsid w:val="00175289"/>
    <w:rsid w:val="001757C1"/>
    <w:rsid w:val="00175C2E"/>
    <w:rsid w:val="0017608D"/>
    <w:rsid w:val="001769D9"/>
    <w:rsid w:val="0017725B"/>
    <w:rsid w:val="0017747E"/>
    <w:rsid w:val="00183EE3"/>
    <w:rsid w:val="00187282"/>
    <w:rsid w:val="00187806"/>
    <w:rsid w:val="001879DA"/>
    <w:rsid w:val="00187BA1"/>
    <w:rsid w:val="00190B02"/>
    <w:rsid w:val="00190B64"/>
    <w:rsid w:val="001912A4"/>
    <w:rsid w:val="00191396"/>
    <w:rsid w:val="00191834"/>
    <w:rsid w:val="001923C5"/>
    <w:rsid w:val="00192B98"/>
    <w:rsid w:val="00192CB3"/>
    <w:rsid w:val="00193276"/>
    <w:rsid w:val="001934D3"/>
    <w:rsid w:val="00193CBF"/>
    <w:rsid w:val="00195D46"/>
    <w:rsid w:val="00195F8E"/>
    <w:rsid w:val="00196DFF"/>
    <w:rsid w:val="001A02D3"/>
    <w:rsid w:val="001A1001"/>
    <w:rsid w:val="001A1497"/>
    <w:rsid w:val="001A16FA"/>
    <w:rsid w:val="001A1A9C"/>
    <w:rsid w:val="001A2175"/>
    <w:rsid w:val="001A30F8"/>
    <w:rsid w:val="001A3193"/>
    <w:rsid w:val="001A4B23"/>
    <w:rsid w:val="001A4DA0"/>
    <w:rsid w:val="001A67E0"/>
    <w:rsid w:val="001A6BEF"/>
    <w:rsid w:val="001A7BF8"/>
    <w:rsid w:val="001A7C53"/>
    <w:rsid w:val="001B06EB"/>
    <w:rsid w:val="001B16F9"/>
    <w:rsid w:val="001B1A3F"/>
    <w:rsid w:val="001B20DF"/>
    <w:rsid w:val="001B29A5"/>
    <w:rsid w:val="001B2A2E"/>
    <w:rsid w:val="001B3303"/>
    <w:rsid w:val="001B4E41"/>
    <w:rsid w:val="001B53FF"/>
    <w:rsid w:val="001B5BCB"/>
    <w:rsid w:val="001B75F4"/>
    <w:rsid w:val="001B7A58"/>
    <w:rsid w:val="001B7E1C"/>
    <w:rsid w:val="001C02A6"/>
    <w:rsid w:val="001C0E90"/>
    <w:rsid w:val="001C0EC6"/>
    <w:rsid w:val="001C11E6"/>
    <w:rsid w:val="001C1FEF"/>
    <w:rsid w:val="001C2FD7"/>
    <w:rsid w:val="001C33A9"/>
    <w:rsid w:val="001C35AC"/>
    <w:rsid w:val="001C41C6"/>
    <w:rsid w:val="001C4E78"/>
    <w:rsid w:val="001C5516"/>
    <w:rsid w:val="001C595D"/>
    <w:rsid w:val="001C5F6C"/>
    <w:rsid w:val="001C6145"/>
    <w:rsid w:val="001C7AA6"/>
    <w:rsid w:val="001C7B33"/>
    <w:rsid w:val="001D06AE"/>
    <w:rsid w:val="001D0B90"/>
    <w:rsid w:val="001D277F"/>
    <w:rsid w:val="001D3106"/>
    <w:rsid w:val="001D330F"/>
    <w:rsid w:val="001D3BCA"/>
    <w:rsid w:val="001D5A31"/>
    <w:rsid w:val="001D5C89"/>
    <w:rsid w:val="001D60EC"/>
    <w:rsid w:val="001D6CCA"/>
    <w:rsid w:val="001D7EC8"/>
    <w:rsid w:val="001E0AFA"/>
    <w:rsid w:val="001E1964"/>
    <w:rsid w:val="001E2473"/>
    <w:rsid w:val="001E2F90"/>
    <w:rsid w:val="001E2FB8"/>
    <w:rsid w:val="001E33DD"/>
    <w:rsid w:val="001E3970"/>
    <w:rsid w:val="001E4129"/>
    <w:rsid w:val="001E45D6"/>
    <w:rsid w:val="001E4AAB"/>
    <w:rsid w:val="001E4C83"/>
    <w:rsid w:val="001E4DB2"/>
    <w:rsid w:val="001E4F1E"/>
    <w:rsid w:val="001E557F"/>
    <w:rsid w:val="001E586B"/>
    <w:rsid w:val="001E5B30"/>
    <w:rsid w:val="001E5F31"/>
    <w:rsid w:val="001E6792"/>
    <w:rsid w:val="001E6E82"/>
    <w:rsid w:val="001E7190"/>
    <w:rsid w:val="001E780C"/>
    <w:rsid w:val="001F0AD8"/>
    <w:rsid w:val="001F132B"/>
    <w:rsid w:val="001F2E4C"/>
    <w:rsid w:val="001F33EA"/>
    <w:rsid w:val="001F44AF"/>
    <w:rsid w:val="001F47C6"/>
    <w:rsid w:val="001F5381"/>
    <w:rsid w:val="001F5DC5"/>
    <w:rsid w:val="001F607F"/>
    <w:rsid w:val="001F7370"/>
    <w:rsid w:val="001F7AD7"/>
    <w:rsid w:val="002007B5"/>
    <w:rsid w:val="0020154B"/>
    <w:rsid w:val="00201D00"/>
    <w:rsid w:val="00201E31"/>
    <w:rsid w:val="002028F9"/>
    <w:rsid w:val="00202F65"/>
    <w:rsid w:val="002038E3"/>
    <w:rsid w:val="0020448F"/>
    <w:rsid w:val="00205EFA"/>
    <w:rsid w:val="002060E6"/>
    <w:rsid w:val="00206F22"/>
    <w:rsid w:val="002070EC"/>
    <w:rsid w:val="00207327"/>
    <w:rsid w:val="002079FF"/>
    <w:rsid w:val="00210678"/>
    <w:rsid w:val="00211CCB"/>
    <w:rsid w:val="00212287"/>
    <w:rsid w:val="002123A6"/>
    <w:rsid w:val="00212984"/>
    <w:rsid w:val="00212C9E"/>
    <w:rsid w:val="00212E5D"/>
    <w:rsid w:val="002135B0"/>
    <w:rsid w:val="00213E41"/>
    <w:rsid w:val="002146D9"/>
    <w:rsid w:val="00214981"/>
    <w:rsid w:val="00214FB9"/>
    <w:rsid w:val="00215240"/>
    <w:rsid w:val="002155BB"/>
    <w:rsid w:val="002155D3"/>
    <w:rsid w:val="0021566E"/>
    <w:rsid w:val="00215825"/>
    <w:rsid w:val="00215A81"/>
    <w:rsid w:val="00216E10"/>
    <w:rsid w:val="00217568"/>
    <w:rsid w:val="00217B37"/>
    <w:rsid w:val="00221704"/>
    <w:rsid w:val="002235CC"/>
    <w:rsid w:val="00224522"/>
    <w:rsid w:val="00224639"/>
    <w:rsid w:val="00224975"/>
    <w:rsid w:val="0022573F"/>
    <w:rsid w:val="00227172"/>
    <w:rsid w:val="00227D77"/>
    <w:rsid w:val="0023002F"/>
    <w:rsid w:val="002304DA"/>
    <w:rsid w:val="002309B9"/>
    <w:rsid w:val="00231246"/>
    <w:rsid w:val="002313CE"/>
    <w:rsid w:val="00232044"/>
    <w:rsid w:val="002324A2"/>
    <w:rsid w:val="00232B58"/>
    <w:rsid w:val="0023429A"/>
    <w:rsid w:val="0023440B"/>
    <w:rsid w:val="00234C10"/>
    <w:rsid w:val="00234C41"/>
    <w:rsid w:val="002363BC"/>
    <w:rsid w:val="00236817"/>
    <w:rsid w:val="00236F1B"/>
    <w:rsid w:val="00236F2A"/>
    <w:rsid w:val="00237161"/>
    <w:rsid w:val="002372D3"/>
    <w:rsid w:val="002403F1"/>
    <w:rsid w:val="00240A49"/>
    <w:rsid w:val="0024125D"/>
    <w:rsid w:val="00241830"/>
    <w:rsid w:val="00241DB5"/>
    <w:rsid w:val="00242649"/>
    <w:rsid w:val="00242CB4"/>
    <w:rsid w:val="0024369F"/>
    <w:rsid w:val="00243A2C"/>
    <w:rsid w:val="00243F9D"/>
    <w:rsid w:val="002445BE"/>
    <w:rsid w:val="0024650B"/>
    <w:rsid w:val="002472CB"/>
    <w:rsid w:val="00247813"/>
    <w:rsid w:val="00247A03"/>
    <w:rsid w:val="00247A6B"/>
    <w:rsid w:val="0025043B"/>
    <w:rsid w:val="00250A3E"/>
    <w:rsid w:val="00250B0F"/>
    <w:rsid w:val="00250BBA"/>
    <w:rsid w:val="00251520"/>
    <w:rsid w:val="0025242C"/>
    <w:rsid w:val="00252865"/>
    <w:rsid w:val="00252A0C"/>
    <w:rsid w:val="00253B91"/>
    <w:rsid w:val="002546B4"/>
    <w:rsid w:val="002551F3"/>
    <w:rsid w:val="00255441"/>
    <w:rsid w:val="00255835"/>
    <w:rsid w:val="002558C1"/>
    <w:rsid w:val="00255FFE"/>
    <w:rsid w:val="002572E8"/>
    <w:rsid w:val="00257433"/>
    <w:rsid w:val="002579E2"/>
    <w:rsid w:val="00257B6C"/>
    <w:rsid w:val="00257C93"/>
    <w:rsid w:val="00257D64"/>
    <w:rsid w:val="00260AFE"/>
    <w:rsid w:val="002613CB"/>
    <w:rsid w:val="002628E9"/>
    <w:rsid w:val="00262B23"/>
    <w:rsid w:val="0026327F"/>
    <w:rsid w:val="00263289"/>
    <w:rsid w:val="00263AE4"/>
    <w:rsid w:val="00263BD6"/>
    <w:rsid w:val="00264824"/>
    <w:rsid w:val="00264A8F"/>
    <w:rsid w:val="00264E3B"/>
    <w:rsid w:val="0026507D"/>
    <w:rsid w:val="00265BB9"/>
    <w:rsid w:val="00265EC7"/>
    <w:rsid w:val="00266148"/>
    <w:rsid w:val="002675DC"/>
    <w:rsid w:val="0026765C"/>
    <w:rsid w:val="00267661"/>
    <w:rsid w:val="00267A8F"/>
    <w:rsid w:val="00267CF7"/>
    <w:rsid w:val="00270728"/>
    <w:rsid w:val="00270799"/>
    <w:rsid w:val="00270F67"/>
    <w:rsid w:val="00271664"/>
    <w:rsid w:val="00271D11"/>
    <w:rsid w:val="00275C5E"/>
    <w:rsid w:val="002760A9"/>
    <w:rsid w:val="002767BF"/>
    <w:rsid w:val="002773B3"/>
    <w:rsid w:val="00280519"/>
    <w:rsid w:val="00281060"/>
    <w:rsid w:val="00281AA5"/>
    <w:rsid w:val="00283458"/>
    <w:rsid w:val="002836F7"/>
    <w:rsid w:val="00284A51"/>
    <w:rsid w:val="00284FE1"/>
    <w:rsid w:val="00287272"/>
    <w:rsid w:val="00287994"/>
    <w:rsid w:val="002902D7"/>
    <w:rsid w:val="00290884"/>
    <w:rsid w:val="002908C7"/>
    <w:rsid w:val="002914C0"/>
    <w:rsid w:val="002918D6"/>
    <w:rsid w:val="00291B16"/>
    <w:rsid w:val="00291C92"/>
    <w:rsid w:val="00292F62"/>
    <w:rsid w:val="002936E5"/>
    <w:rsid w:val="002937E4"/>
    <w:rsid w:val="0029449F"/>
    <w:rsid w:val="002951A6"/>
    <w:rsid w:val="00295902"/>
    <w:rsid w:val="00295A1E"/>
    <w:rsid w:val="00295D13"/>
    <w:rsid w:val="002972B7"/>
    <w:rsid w:val="002A065C"/>
    <w:rsid w:val="002A135A"/>
    <w:rsid w:val="002A22E2"/>
    <w:rsid w:val="002A2471"/>
    <w:rsid w:val="002A250D"/>
    <w:rsid w:val="002A2532"/>
    <w:rsid w:val="002A2FF5"/>
    <w:rsid w:val="002A327F"/>
    <w:rsid w:val="002A32F0"/>
    <w:rsid w:val="002A35D8"/>
    <w:rsid w:val="002A3E66"/>
    <w:rsid w:val="002A3E6E"/>
    <w:rsid w:val="002A3F16"/>
    <w:rsid w:val="002A436C"/>
    <w:rsid w:val="002A4935"/>
    <w:rsid w:val="002A5195"/>
    <w:rsid w:val="002A568D"/>
    <w:rsid w:val="002A5CE1"/>
    <w:rsid w:val="002A5E16"/>
    <w:rsid w:val="002A5E4C"/>
    <w:rsid w:val="002A6DCA"/>
    <w:rsid w:val="002A7E28"/>
    <w:rsid w:val="002B0208"/>
    <w:rsid w:val="002B134B"/>
    <w:rsid w:val="002B16B8"/>
    <w:rsid w:val="002B1C05"/>
    <w:rsid w:val="002B1C21"/>
    <w:rsid w:val="002B1FA7"/>
    <w:rsid w:val="002B2BF3"/>
    <w:rsid w:val="002B3452"/>
    <w:rsid w:val="002B3BC8"/>
    <w:rsid w:val="002B3D21"/>
    <w:rsid w:val="002B3DAD"/>
    <w:rsid w:val="002B44DF"/>
    <w:rsid w:val="002B5ACE"/>
    <w:rsid w:val="002B75FF"/>
    <w:rsid w:val="002B7798"/>
    <w:rsid w:val="002C0D75"/>
    <w:rsid w:val="002C138B"/>
    <w:rsid w:val="002C1C85"/>
    <w:rsid w:val="002C2B43"/>
    <w:rsid w:val="002C2C40"/>
    <w:rsid w:val="002C308C"/>
    <w:rsid w:val="002C3CFB"/>
    <w:rsid w:val="002C4589"/>
    <w:rsid w:val="002C495C"/>
    <w:rsid w:val="002C555A"/>
    <w:rsid w:val="002C6E9E"/>
    <w:rsid w:val="002D0101"/>
    <w:rsid w:val="002D037E"/>
    <w:rsid w:val="002D0380"/>
    <w:rsid w:val="002D0F00"/>
    <w:rsid w:val="002D193F"/>
    <w:rsid w:val="002D1A94"/>
    <w:rsid w:val="002D29FE"/>
    <w:rsid w:val="002D3A23"/>
    <w:rsid w:val="002D4613"/>
    <w:rsid w:val="002D462D"/>
    <w:rsid w:val="002D4869"/>
    <w:rsid w:val="002D4D15"/>
    <w:rsid w:val="002D5319"/>
    <w:rsid w:val="002D57CB"/>
    <w:rsid w:val="002D5A69"/>
    <w:rsid w:val="002D6358"/>
    <w:rsid w:val="002D70E8"/>
    <w:rsid w:val="002E079F"/>
    <w:rsid w:val="002E17B2"/>
    <w:rsid w:val="002E1BC8"/>
    <w:rsid w:val="002E32EF"/>
    <w:rsid w:val="002E34CA"/>
    <w:rsid w:val="002E352D"/>
    <w:rsid w:val="002E35B3"/>
    <w:rsid w:val="002E49CF"/>
    <w:rsid w:val="002E4C9D"/>
    <w:rsid w:val="002E4E2D"/>
    <w:rsid w:val="002E4F2F"/>
    <w:rsid w:val="002E5A78"/>
    <w:rsid w:val="002E622C"/>
    <w:rsid w:val="002E6385"/>
    <w:rsid w:val="002E7E2B"/>
    <w:rsid w:val="002F091F"/>
    <w:rsid w:val="002F092C"/>
    <w:rsid w:val="002F2193"/>
    <w:rsid w:val="002F2528"/>
    <w:rsid w:val="002F2645"/>
    <w:rsid w:val="002F2C87"/>
    <w:rsid w:val="002F2FEF"/>
    <w:rsid w:val="002F3D00"/>
    <w:rsid w:val="002F41D3"/>
    <w:rsid w:val="002F4456"/>
    <w:rsid w:val="002F54C8"/>
    <w:rsid w:val="002F563A"/>
    <w:rsid w:val="002F58CD"/>
    <w:rsid w:val="002F59F4"/>
    <w:rsid w:val="002F6A2F"/>
    <w:rsid w:val="002F7CDD"/>
    <w:rsid w:val="002F7F6F"/>
    <w:rsid w:val="002F7FCE"/>
    <w:rsid w:val="00300649"/>
    <w:rsid w:val="003006D0"/>
    <w:rsid w:val="00300A8D"/>
    <w:rsid w:val="00301918"/>
    <w:rsid w:val="00302A60"/>
    <w:rsid w:val="003031A1"/>
    <w:rsid w:val="00303DB2"/>
    <w:rsid w:val="00304032"/>
    <w:rsid w:val="0030405C"/>
    <w:rsid w:val="00304093"/>
    <w:rsid w:val="00304DA6"/>
    <w:rsid w:val="00305347"/>
    <w:rsid w:val="003057FC"/>
    <w:rsid w:val="00305C36"/>
    <w:rsid w:val="003064D1"/>
    <w:rsid w:val="00306510"/>
    <w:rsid w:val="00307175"/>
    <w:rsid w:val="003072AD"/>
    <w:rsid w:val="00307744"/>
    <w:rsid w:val="00310213"/>
    <w:rsid w:val="003103D3"/>
    <w:rsid w:val="00311D9C"/>
    <w:rsid w:val="0031249A"/>
    <w:rsid w:val="00312724"/>
    <w:rsid w:val="003151CA"/>
    <w:rsid w:val="0031523F"/>
    <w:rsid w:val="00315A50"/>
    <w:rsid w:val="00316209"/>
    <w:rsid w:val="003162CF"/>
    <w:rsid w:val="00316E60"/>
    <w:rsid w:val="00316EFE"/>
    <w:rsid w:val="0031731D"/>
    <w:rsid w:val="00317B78"/>
    <w:rsid w:val="00320508"/>
    <w:rsid w:val="00321942"/>
    <w:rsid w:val="0032295B"/>
    <w:rsid w:val="00323138"/>
    <w:rsid w:val="00323E23"/>
    <w:rsid w:val="00324240"/>
    <w:rsid w:val="003244F7"/>
    <w:rsid w:val="00324C21"/>
    <w:rsid w:val="003273AD"/>
    <w:rsid w:val="00327470"/>
    <w:rsid w:val="003275EC"/>
    <w:rsid w:val="00327E05"/>
    <w:rsid w:val="0033076B"/>
    <w:rsid w:val="00330F5C"/>
    <w:rsid w:val="00330F7B"/>
    <w:rsid w:val="00332367"/>
    <w:rsid w:val="0033273D"/>
    <w:rsid w:val="00332DF2"/>
    <w:rsid w:val="003332F3"/>
    <w:rsid w:val="003349C0"/>
    <w:rsid w:val="00335416"/>
    <w:rsid w:val="00335B38"/>
    <w:rsid w:val="00337496"/>
    <w:rsid w:val="003375C6"/>
    <w:rsid w:val="0034126B"/>
    <w:rsid w:val="00341524"/>
    <w:rsid w:val="00342BF6"/>
    <w:rsid w:val="00342F12"/>
    <w:rsid w:val="00343185"/>
    <w:rsid w:val="003432E8"/>
    <w:rsid w:val="003435BC"/>
    <w:rsid w:val="003446EB"/>
    <w:rsid w:val="003457CE"/>
    <w:rsid w:val="00346D20"/>
    <w:rsid w:val="003479B7"/>
    <w:rsid w:val="00350ADE"/>
    <w:rsid w:val="00350B2E"/>
    <w:rsid w:val="00351B32"/>
    <w:rsid w:val="00353738"/>
    <w:rsid w:val="00353F66"/>
    <w:rsid w:val="00354809"/>
    <w:rsid w:val="0035570B"/>
    <w:rsid w:val="003558EA"/>
    <w:rsid w:val="00355BAB"/>
    <w:rsid w:val="003570A7"/>
    <w:rsid w:val="00357101"/>
    <w:rsid w:val="00357308"/>
    <w:rsid w:val="00357A02"/>
    <w:rsid w:val="00357AE1"/>
    <w:rsid w:val="003600AE"/>
    <w:rsid w:val="0036012F"/>
    <w:rsid w:val="0036022F"/>
    <w:rsid w:val="00360430"/>
    <w:rsid w:val="00360AA4"/>
    <w:rsid w:val="00360AC3"/>
    <w:rsid w:val="003617CA"/>
    <w:rsid w:val="00361D88"/>
    <w:rsid w:val="00362358"/>
    <w:rsid w:val="00362F7C"/>
    <w:rsid w:val="00363879"/>
    <w:rsid w:val="0036404E"/>
    <w:rsid w:val="003646F7"/>
    <w:rsid w:val="00365168"/>
    <w:rsid w:val="00367744"/>
    <w:rsid w:val="00370463"/>
    <w:rsid w:val="0037067E"/>
    <w:rsid w:val="00370930"/>
    <w:rsid w:val="00370D06"/>
    <w:rsid w:val="00370F2C"/>
    <w:rsid w:val="00371CC3"/>
    <w:rsid w:val="00372599"/>
    <w:rsid w:val="0037259B"/>
    <w:rsid w:val="003725DF"/>
    <w:rsid w:val="003753FD"/>
    <w:rsid w:val="0037553F"/>
    <w:rsid w:val="00375EA8"/>
    <w:rsid w:val="00376472"/>
    <w:rsid w:val="00376E46"/>
    <w:rsid w:val="003771A6"/>
    <w:rsid w:val="0037731C"/>
    <w:rsid w:val="00377E13"/>
    <w:rsid w:val="00377EFB"/>
    <w:rsid w:val="003800AC"/>
    <w:rsid w:val="00380948"/>
    <w:rsid w:val="00381D49"/>
    <w:rsid w:val="0038230E"/>
    <w:rsid w:val="00382873"/>
    <w:rsid w:val="003845DC"/>
    <w:rsid w:val="003848B1"/>
    <w:rsid w:val="003855F8"/>
    <w:rsid w:val="0038652B"/>
    <w:rsid w:val="003866B5"/>
    <w:rsid w:val="00386B15"/>
    <w:rsid w:val="00387136"/>
    <w:rsid w:val="00387564"/>
    <w:rsid w:val="00390CB6"/>
    <w:rsid w:val="003911FD"/>
    <w:rsid w:val="00391320"/>
    <w:rsid w:val="0039148E"/>
    <w:rsid w:val="0039157C"/>
    <w:rsid w:val="00392572"/>
    <w:rsid w:val="003927DE"/>
    <w:rsid w:val="00392DD8"/>
    <w:rsid w:val="0039341D"/>
    <w:rsid w:val="00395369"/>
    <w:rsid w:val="0039599C"/>
    <w:rsid w:val="00396770"/>
    <w:rsid w:val="0039684B"/>
    <w:rsid w:val="00397080"/>
    <w:rsid w:val="0039780F"/>
    <w:rsid w:val="003A0283"/>
    <w:rsid w:val="003A069E"/>
    <w:rsid w:val="003A0CB4"/>
    <w:rsid w:val="003A1312"/>
    <w:rsid w:val="003A155D"/>
    <w:rsid w:val="003A1BD2"/>
    <w:rsid w:val="003A219C"/>
    <w:rsid w:val="003A2879"/>
    <w:rsid w:val="003A2F86"/>
    <w:rsid w:val="003A3281"/>
    <w:rsid w:val="003A363F"/>
    <w:rsid w:val="003A3E69"/>
    <w:rsid w:val="003A411F"/>
    <w:rsid w:val="003A418B"/>
    <w:rsid w:val="003A49C1"/>
    <w:rsid w:val="003A5D9D"/>
    <w:rsid w:val="003A5F85"/>
    <w:rsid w:val="003A66AE"/>
    <w:rsid w:val="003A676D"/>
    <w:rsid w:val="003A67E6"/>
    <w:rsid w:val="003A6E42"/>
    <w:rsid w:val="003A75B6"/>
    <w:rsid w:val="003A75DE"/>
    <w:rsid w:val="003A7D5C"/>
    <w:rsid w:val="003B06BA"/>
    <w:rsid w:val="003B085A"/>
    <w:rsid w:val="003B0CB4"/>
    <w:rsid w:val="003B196B"/>
    <w:rsid w:val="003B1E41"/>
    <w:rsid w:val="003B2876"/>
    <w:rsid w:val="003B2FB0"/>
    <w:rsid w:val="003B30A5"/>
    <w:rsid w:val="003B3D0B"/>
    <w:rsid w:val="003B3E75"/>
    <w:rsid w:val="003B49AE"/>
    <w:rsid w:val="003B4C78"/>
    <w:rsid w:val="003B515E"/>
    <w:rsid w:val="003B5854"/>
    <w:rsid w:val="003B5DEE"/>
    <w:rsid w:val="003B663E"/>
    <w:rsid w:val="003B7DF8"/>
    <w:rsid w:val="003C08BD"/>
    <w:rsid w:val="003C08D3"/>
    <w:rsid w:val="003C0AA8"/>
    <w:rsid w:val="003C0F39"/>
    <w:rsid w:val="003C20D2"/>
    <w:rsid w:val="003C212C"/>
    <w:rsid w:val="003C48D9"/>
    <w:rsid w:val="003C5481"/>
    <w:rsid w:val="003C567B"/>
    <w:rsid w:val="003C56FF"/>
    <w:rsid w:val="003C5BE5"/>
    <w:rsid w:val="003C6CF5"/>
    <w:rsid w:val="003C7183"/>
    <w:rsid w:val="003C76DF"/>
    <w:rsid w:val="003C77BD"/>
    <w:rsid w:val="003C79B0"/>
    <w:rsid w:val="003C7AE4"/>
    <w:rsid w:val="003C7C37"/>
    <w:rsid w:val="003D01E8"/>
    <w:rsid w:val="003D0BBA"/>
    <w:rsid w:val="003D13C1"/>
    <w:rsid w:val="003D25C8"/>
    <w:rsid w:val="003D267D"/>
    <w:rsid w:val="003D2B9E"/>
    <w:rsid w:val="003D385B"/>
    <w:rsid w:val="003D596F"/>
    <w:rsid w:val="003D622C"/>
    <w:rsid w:val="003D7042"/>
    <w:rsid w:val="003D76B4"/>
    <w:rsid w:val="003D77BF"/>
    <w:rsid w:val="003D7EBD"/>
    <w:rsid w:val="003E0724"/>
    <w:rsid w:val="003E0766"/>
    <w:rsid w:val="003E1580"/>
    <w:rsid w:val="003E318B"/>
    <w:rsid w:val="003E3A58"/>
    <w:rsid w:val="003E45F6"/>
    <w:rsid w:val="003E4B29"/>
    <w:rsid w:val="003E57B6"/>
    <w:rsid w:val="003E76FC"/>
    <w:rsid w:val="003E7963"/>
    <w:rsid w:val="003F0423"/>
    <w:rsid w:val="003F267D"/>
    <w:rsid w:val="003F28F6"/>
    <w:rsid w:val="003F2EEE"/>
    <w:rsid w:val="003F30BC"/>
    <w:rsid w:val="003F444E"/>
    <w:rsid w:val="003F5469"/>
    <w:rsid w:val="003F5F02"/>
    <w:rsid w:val="003F66BA"/>
    <w:rsid w:val="00400286"/>
    <w:rsid w:val="00401458"/>
    <w:rsid w:val="004023C8"/>
    <w:rsid w:val="00402B3D"/>
    <w:rsid w:val="0040350F"/>
    <w:rsid w:val="00403754"/>
    <w:rsid w:val="004044D3"/>
    <w:rsid w:val="004045FA"/>
    <w:rsid w:val="004054F4"/>
    <w:rsid w:val="00405698"/>
    <w:rsid w:val="00405FAA"/>
    <w:rsid w:val="00407314"/>
    <w:rsid w:val="004074B4"/>
    <w:rsid w:val="004078A7"/>
    <w:rsid w:val="004102CE"/>
    <w:rsid w:val="00410442"/>
    <w:rsid w:val="00410757"/>
    <w:rsid w:val="00410A6C"/>
    <w:rsid w:val="00410CF1"/>
    <w:rsid w:val="00411389"/>
    <w:rsid w:val="004115ED"/>
    <w:rsid w:val="00411D52"/>
    <w:rsid w:val="00412480"/>
    <w:rsid w:val="00412C45"/>
    <w:rsid w:val="00413507"/>
    <w:rsid w:val="00413632"/>
    <w:rsid w:val="00414158"/>
    <w:rsid w:val="00414188"/>
    <w:rsid w:val="004145A6"/>
    <w:rsid w:val="00414DB9"/>
    <w:rsid w:val="0041583E"/>
    <w:rsid w:val="00415A27"/>
    <w:rsid w:val="00416169"/>
    <w:rsid w:val="0041686C"/>
    <w:rsid w:val="0041768C"/>
    <w:rsid w:val="00417716"/>
    <w:rsid w:val="0042082D"/>
    <w:rsid w:val="00420A47"/>
    <w:rsid w:val="00420DC3"/>
    <w:rsid w:val="004211D3"/>
    <w:rsid w:val="00421FF5"/>
    <w:rsid w:val="004221D4"/>
    <w:rsid w:val="00422D2A"/>
    <w:rsid w:val="00423137"/>
    <w:rsid w:val="00423A54"/>
    <w:rsid w:val="00424F32"/>
    <w:rsid w:val="004258E4"/>
    <w:rsid w:val="00425FFD"/>
    <w:rsid w:val="00426D53"/>
    <w:rsid w:val="0043043A"/>
    <w:rsid w:val="00430ECF"/>
    <w:rsid w:val="00433274"/>
    <w:rsid w:val="0043378E"/>
    <w:rsid w:val="00433BD5"/>
    <w:rsid w:val="004354AC"/>
    <w:rsid w:val="004354BE"/>
    <w:rsid w:val="00435763"/>
    <w:rsid w:val="00437A33"/>
    <w:rsid w:val="00440E8E"/>
    <w:rsid w:val="00441331"/>
    <w:rsid w:val="00441438"/>
    <w:rsid w:val="0044224A"/>
    <w:rsid w:val="00442386"/>
    <w:rsid w:val="004424A2"/>
    <w:rsid w:val="0044254A"/>
    <w:rsid w:val="00442D91"/>
    <w:rsid w:val="00443365"/>
    <w:rsid w:val="00443E58"/>
    <w:rsid w:val="004450A9"/>
    <w:rsid w:val="00445129"/>
    <w:rsid w:val="0044574E"/>
    <w:rsid w:val="00445CDA"/>
    <w:rsid w:val="004465FC"/>
    <w:rsid w:val="0044766A"/>
    <w:rsid w:val="004479B0"/>
    <w:rsid w:val="00447A7A"/>
    <w:rsid w:val="0045031B"/>
    <w:rsid w:val="00450410"/>
    <w:rsid w:val="00450F93"/>
    <w:rsid w:val="00451E46"/>
    <w:rsid w:val="004527C3"/>
    <w:rsid w:val="00453133"/>
    <w:rsid w:val="004538E5"/>
    <w:rsid w:val="00455808"/>
    <w:rsid w:val="00455B15"/>
    <w:rsid w:val="00455C93"/>
    <w:rsid w:val="00456CCA"/>
    <w:rsid w:val="0046152B"/>
    <w:rsid w:val="0046153E"/>
    <w:rsid w:val="00461754"/>
    <w:rsid w:val="004628DE"/>
    <w:rsid w:val="00462CC3"/>
    <w:rsid w:val="00463281"/>
    <w:rsid w:val="00463717"/>
    <w:rsid w:val="00463FF3"/>
    <w:rsid w:val="00464843"/>
    <w:rsid w:val="00465BA9"/>
    <w:rsid w:val="0046625D"/>
    <w:rsid w:val="004670A2"/>
    <w:rsid w:val="00467E49"/>
    <w:rsid w:val="004702EB"/>
    <w:rsid w:val="00470798"/>
    <w:rsid w:val="00470A32"/>
    <w:rsid w:val="00470C24"/>
    <w:rsid w:val="00470CAB"/>
    <w:rsid w:val="004725BE"/>
    <w:rsid w:val="00473172"/>
    <w:rsid w:val="00473CDA"/>
    <w:rsid w:val="00473EC1"/>
    <w:rsid w:val="00474160"/>
    <w:rsid w:val="00474CD7"/>
    <w:rsid w:val="00476C62"/>
    <w:rsid w:val="00476DA3"/>
    <w:rsid w:val="0047798E"/>
    <w:rsid w:val="00477AE7"/>
    <w:rsid w:val="004802B3"/>
    <w:rsid w:val="00480552"/>
    <w:rsid w:val="00480C8D"/>
    <w:rsid w:val="004819CD"/>
    <w:rsid w:val="004828A7"/>
    <w:rsid w:val="00482E45"/>
    <w:rsid w:val="00484016"/>
    <w:rsid w:val="00484109"/>
    <w:rsid w:val="004841F5"/>
    <w:rsid w:val="004850EC"/>
    <w:rsid w:val="004855E6"/>
    <w:rsid w:val="00485A7D"/>
    <w:rsid w:val="00485ABA"/>
    <w:rsid w:val="004860E8"/>
    <w:rsid w:val="0048786D"/>
    <w:rsid w:val="004900EA"/>
    <w:rsid w:val="004902DE"/>
    <w:rsid w:val="00492094"/>
    <w:rsid w:val="00492ACB"/>
    <w:rsid w:val="00492BB0"/>
    <w:rsid w:val="004930D2"/>
    <w:rsid w:val="00493371"/>
    <w:rsid w:val="0049496C"/>
    <w:rsid w:val="0049522E"/>
    <w:rsid w:val="00496A51"/>
    <w:rsid w:val="00496C53"/>
    <w:rsid w:val="00496DE9"/>
    <w:rsid w:val="00496F29"/>
    <w:rsid w:val="0049708E"/>
    <w:rsid w:val="004975CC"/>
    <w:rsid w:val="004979D5"/>
    <w:rsid w:val="004A036F"/>
    <w:rsid w:val="004A1864"/>
    <w:rsid w:val="004A4745"/>
    <w:rsid w:val="004A5ADE"/>
    <w:rsid w:val="004A5BC7"/>
    <w:rsid w:val="004A615C"/>
    <w:rsid w:val="004A62C9"/>
    <w:rsid w:val="004A66D5"/>
    <w:rsid w:val="004A6B6D"/>
    <w:rsid w:val="004A737D"/>
    <w:rsid w:val="004A75A8"/>
    <w:rsid w:val="004A79CE"/>
    <w:rsid w:val="004A7C65"/>
    <w:rsid w:val="004A7C9A"/>
    <w:rsid w:val="004A7DBD"/>
    <w:rsid w:val="004A7E1F"/>
    <w:rsid w:val="004B0779"/>
    <w:rsid w:val="004B0EA1"/>
    <w:rsid w:val="004B16F9"/>
    <w:rsid w:val="004B18C1"/>
    <w:rsid w:val="004B1969"/>
    <w:rsid w:val="004B1F98"/>
    <w:rsid w:val="004B226F"/>
    <w:rsid w:val="004B2890"/>
    <w:rsid w:val="004B2CAA"/>
    <w:rsid w:val="004B370E"/>
    <w:rsid w:val="004B4A6F"/>
    <w:rsid w:val="004B4D8D"/>
    <w:rsid w:val="004B530D"/>
    <w:rsid w:val="004B6DC2"/>
    <w:rsid w:val="004B6ED4"/>
    <w:rsid w:val="004B7122"/>
    <w:rsid w:val="004B73C7"/>
    <w:rsid w:val="004B75D6"/>
    <w:rsid w:val="004B78E5"/>
    <w:rsid w:val="004C0F42"/>
    <w:rsid w:val="004C11D5"/>
    <w:rsid w:val="004C1517"/>
    <w:rsid w:val="004C1F1E"/>
    <w:rsid w:val="004C2175"/>
    <w:rsid w:val="004C23EB"/>
    <w:rsid w:val="004C3458"/>
    <w:rsid w:val="004C368F"/>
    <w:rsid w:val="004C3F95"/>
    <w:rsid w:val="004C4AB8"/>
    <w:rsid w:val="004C4EFE"/>
    <w:rsid w:val="004C5FF2"/>
    <w:rsid w:val="004C634E"/>
    <w:rsid w:val="004C63D3"/>
    <w:rsid w:val="004C6A35"/>
    <w:rsid w:val="004C7D3E"/>
    <w:rsid w:val="004D0408"/>
    <w:rsid w:val="004D0E7A"/>
    <w:rsid w:val="004D12BD"/>
    <w:rsid w:val="004D429B"/>
    <w:rsid w:val="004D562E"/>
    <w:rsid w:val="004D5934"/>
    <w:rsid w:val="004D612C"/>
    <w:rsid w:val="004D6D93"/>
    <w:rsid w:val="004D7A09"/>
    <w:rsid w:val="004E0A15"/>
    <w:rsid w:val="004E19D3"/>
    <w:rsid w:val="004E1CDA"/>
    <w:rsid w:val="004E1CE9"/>
    <w:rsid w:val="004E26E2"/>
    <w:rsid w:val="004E2F94"/>
    <w:rsid w:val="004E341E"/>
    <w:rsid w:val="004E416B"/>
    <w:rsid w:val="004E42EA"/>
    <w:rsid w:val="004E47E0"/>
    <w:rsid w:val="004E4B84"/>
    <w:rsid w:val="004E4C4C"/>
    <w:rsid w:val="004E4C77"/>
    <w:rsid w:val="004E5F74"/>
    <w:rsid w:val="004E63C0"/>
    <w:rsid w:val="004E6B2D"/>
    <w:rsid w:val="004E7314"/>
    <w:rsid w:val="004E7BF0"/>
    <w:rsid w:val="004F0325"/>
    <w:rsid w:val="004F0332"/>
    <w:rsid w:val="004F039A"/>
    <w:rsid w:val="004F0490"/>
    <w:rsid w:val="004F052D"/>
    <w:rsid w:val="004F0762"/>
    <w:rsid w:val="004F07A7"/>
    <w:rsid w:val="004F0AE8"/>
    <w:rsid w:val="004F0D0D"/>
    <w:rsid w:val="004F1513"/>
    <w:rsid w:val="004F2418"/>
    <w:rsid w:val="004F30F5"/>
    <w:rsid w:val="004F3E58"/>
    <w:rsid w:val="004F3F4B"/>
    <w:rsid w:val="004F405E"/>
    <w:rsid w:val="004F5C9C"/>
    <w:rsid w:val="004F5E33"/>
    <w:rsid w:val="004F70B5"/>
    <w:rsid w:val="004F7291"/>
    <w:rsid w:val="004F7E24"/>
    <w:rsid w:val="00500E70"/>
    <w:rsid w:val="0050106A"/>
    <w:rsid w:val="00501652"/>
    <w:rsid w:val="00502474"/>
    <w:rsid w:val="00502FC7"/>
    <w:rsid w:val="00503235"/>
    <w:rsid w:val="00503ADC"/>
    <w:rsid w:val="0050563F"/>
    <w:rsid w:val="005057E4"/>
    <w:rsid w:val="00505D71"/>
    <w:rsid w:val="00506517"/>
    <w:rsid w:val="005066A2"/>
    <w:rsid w:val="00506CA4"/>
    <w:rsid w:val="0050749B"/>
    <w:rsid w:val="00511120"/>
    <w:rsid w:val="0051135E"/>
    <w:rsid w:val="00511832"/>
    <w:rsid w:val="00511B11"/>
    <w:rsid w:val="0051250F"/>
    <w:rsid w:val="00512FC2"/>
    <w:rsid w:val="00513325"/>
    <w:rsid w:val="005138C8"/>
    <w:rsid w:val="0051498A"/>
    <w:rsid w:val="00514D60"/>
    <w:rsid w:val="00514F48"/>
    <w:rsid w:val="00514F75"/>
    <w:rsid w:val="005161AD"/>
    <w:rsid w:val="005162DB"/>
    <w:rsid w:val="005162E7"/>
    <w:rsid w:val="00516845"/>
    <w:rsid w:val="00516918"/>
    <w:rsid w:val="00517C26"/>
    <w:rsid w:val="005203B9"/>
    <w:rsid w:val="005206CB"/>
    <w:rsid w:val="00520B86"/>
    <w:rsid w:val="005213B4"/>
    <w:rsid w:val="0052146B"/>
    <w:rsid w:val="005216E9"/>
    <w:rsid w:val="00521BEC"/>
    <w:rsid w:val="00522ABC"/>
    <w:rsid w:val="00522FD5"/>
    <w:rsid w:val="005248D4"/>
    <w:rsid w:val="00524AB9"/>
    <w:rsid w:val="00525584"/>
    <w:rsid w:val="00525BE1"/>
    <w:rsid w:val="00526140"/>
    <w:rsid w:val="0052626C"/>
    <w:rsid w:val="005272A8"/>
    <w:rsid w:val="00527A7F"/>
    <w:rsid w:val="00527B9F"/>
    <w:rsid w:val="005304B3"/>
    <w:rsid w:val="00531100"/>
    <w:rsid w:val="005315B6"/>
    <w:rsid w:val="00531FC1"/>
    <w:rsid w:val="005322B6"/>
    <w:rsid w:val="00532FA9"/>
    <w:rsid w:val="00533AF1"/>
    <w:rsid w:val="00534353"/>
    <w:rsid w:val="00534455"/>
    <w:rsid w:val="0053589E"/>
    <w:rsid w:val="00536920"/>
    <w:rsid w:val="00536C0D"/>
    <w:rsid w:val="005374F6"/>
    <w:rsid w:val="0054081E"/>
    <w:rsid w:val="00540A2C"/>
    <w:rsid w:val="00540E41"/>
    <w:rsid w:val="00540F8F"/>
    <w:rsid w:val="00541916"/>
    <w:rsid w:val="00541E02"/>
    <w:rsid w:val="005424E9"/>
    <w:rsid w:val="0054442E"/>
    <w:rsid w:val="00544CF3"/>
    <w:rsid w:val="0054556A"/>
    <w:rsid w:val="00546036"/>
    <w:rsid w:val="0055000D"/>
    <w:rsid w:val="005502F3"/>
    <w:rsid w:val="00550502"/>
    <w:rsid w:val="00550AE9"/>
    <w:rsid w:val="00551983"/>
    <w:rsid w:val="00551D29"/>
    <w:rsid w:val="0055221C"/>
    <w:rsid w:val="00552605"/>
    <w:rsid w:val="00552623"/>
    <w:rsid w:val="005527DE"/>
    <w:rsid w:val="00552B4A"/>
    <w:rsid w:val="00555D59"/>
    <w:rsid w:val="0055788B"/>
    <w:rsid w:val="00557896"/>
    <w:rsid w:val="0055796B"/>
    <w:rsid w:val="00557C3D"/>
    <w:rsid w:val="00560643"/>
    <w:rsid w:val="005607EA"/>
    <w:rsid w:val="00561A79"/>
    <w:rsid w:val="00561D09"/>
    <w:rsid w:val="00562266"/>
    <w:rsid w:val="0056264A"/>
    <w:rsid w:val="00562D15"/>
    <w:rsid w:val="00562FC7"/>
    <w:rsid w:val="00564C68"/>
    <w:rsid w:val="0056685F"/>
    <w:rsid w:val="00567C4D"/>
    <w:rsid w:val="00567CBF"/>
    <w:rsid w:val="0057054E"/>
    <w:rsid w:val="00570772"/>
    <w:rsid w:val="00570B64"/>
    <w:rsid w:val="00571942"/>
    <w:rsid w:val="00572243"/>
    <w:rsid w:val="00572295"/>
    <w:rsid w:val="00572B83"/>
    <w:rsid w:val="00572BFE"/>
    <w:rsid w:val="00572DD4"/>
    <w:rsid w:val="00573A75"/>
    <w:rsid w:val="0057430D"/>
    <w:rsid w:val="00574403"/>
    <w:rsid w:val="0057444C"/>
    <w:rsid w:val="005749F1"/>
    <w:rsid w:val="00574A18"/>
    <w:rsid w:val="00574CC9"/>
    <w:rsid w:val="0057532B"/>
    <w:rsid w:val="00575368"/>
    <w:rsid w:val="00575802"/>
    <w:rsid w:val="005759E2"/>
    <w:rsid w:val="005763F9"/>
    <w:rsid w:val="0057648B"/>
    <w:rsid w:val="00576E17"/>
    <w:rsid w:val="00577CE7"/>
    <w:rsid w:val="005801F6"/>
    <w:rsid w:val="00581377"/>
    <w:rsid w:val="00581B27"/>
    <w:rsid w:val="005823A2"/>
    <w:rsid w:val="005829F2"/>
    <w:rsid w:val="005839EE"/>
    <w:rsid w:val="005847D1"/>
    <w:rsid w:val="00584CC5"/>
    <w:rsid w:val="00585DDA"/>
    <w:rsid w:val="005869AA"/>
    <w:rsid w:val="005878C9"/>
    <w:rsid w:val="00587A9A"/>
    <w:rsid w:val="005904F5"/>
    <w:rsid w:val="0059076D"/>
    <w:rsid w:val="00590C3D"/>
    <w:rsid w:val="00593750"/>
    <w:rsid w:val="00593C61"/>
    <w:rsid w:val="00594434"/>
    <w:rsid w:val="005944F7"/>
    <w:rsid w:val="00594ABE"/>
    <w:rsid w:val="00595554"/>
    <w:rsid w:val="00595B26"/>
    <w:rsid w:val="00596198"/>
    <w:rsid w:val="00596779"/>
    <w:rsid w:val="00597D62"/>
    <w:rsid w:val="00597E00"/>
    <w:rsid w:val="005A0906"/>
    <w:rsid w:val="005A1DD7"/>
    <w:rsid w:val="005A29FA"/>
    <w:rsid w:val="005A2B93"/>
    <w:rsid w:val="005A427F"/>
    <w:rsid w:val="005A723B"/>
    <w:rsid w:val="005B019E"/>
    <w:rsid w:val="005B0CC3"/>
    <w:rsid w:val="005B1EF2"/>
    <w:rsid w:val="005B24B8"/>
    <w:rsid w:val="005B2FFC"/>
    <w:rsid w:val="005B337B"/>
    <w:rsid w:val="005B4E55"/>
    <w:rsid w:val="005B50A9"/>
    <w:rsid w:val="005B5C57"/>
    <w:rsid w:val="005B5DF6"/>
    <w:rsid w:val="005B6E53"/>
    <w:rsid w:val="005B7230"/>
    <w:rsid w:val="005B770F"/>
    <w:rsid w:val="005B7DE1"/>
    <w:rsid w:val="005C00BA"/>
    <w:rsid w:val="005C01A5"/>
    <w:rsid w:val="005C1036"/>
    <w:rsid w:val="005C13E6"/>
    <w:rsid w:val="005C14A9"/>
    <w:rsid w:val="005C14EC"/>
    <w:rsid w:val="005C2433"/>
    <w:rsid w:val="005C247B"/>
    <w:rsid w:val="005C2D2E"/>
    <w:rsid w:val="005C38FC"/>
    <w:rsid w:val="005C3CAF"/>
    <w:rsid w:val="005C4963"/>
    <w:rsid w:val="005C6177"/>
    <w:rsid w:val="005C62A0"/>
    <w:rsid w:val="005C68AB"/>
    <w:rsid w:val="005C6998"/>
    <w:rsid w:val="005C6A59"/>
    <w:rsid w:val="005C7862"/>
    <w:rsid w:val="005D0A1F"/>
    <w:rsid w:val="005D0F4C"/>
    <w:rsid w:val="005D1D5A"/>
    <w:rsid w:val="005D34ED"/>
    <w:rsid w:val="005D3564"/>
    <w:rsid w:val="005D36DC"/>
    <w:rsid w:val="005D3826"/>
    <w:rsid w:val="005D3EEB"/>
    <w:rsid w:val="005D4734"/>
    <w:rsid w:val="005D4B47"/>
    <w:rsid w:val="005D51F1"/>
    <w:rsid w:val="005D540D"/>
    <w:rsid w:val="005D54DC"/>
    <w:rsid w:val="005D59F4"/>
    <w:rsid w:val="005D797E"/>
    <w:rsid w:val="005D7AA4"/>
    <w:rsid w:val="005D7DDD"/>
    <w:rsid w:val="005E003D"/>
    <w:rsid w:val="005E0469"/>
    <w:rsid w:val="005E048C"/>
    <w:rsid w:val="005E05E6"/>
    <w:rsid w:val="005E0FF9"/>
    <w:rsid w:val="005E13F1"/>
    <w:rsid w:val="005E27A9"/>
    <w:rsid w:val="005E2CAC"/>
    <w:rsid w:val="005E4523"/>
    <w:rsid w:val="005E4E06"/>
    <w:rsid w:val="005E4E0A"/>
    <w:rsid w:val="005E534E"/>
    <w:rsid w:val="005E5BEF"/>
    <w:rsid w:val="005E6258"/>
    <w:rsid w:val="005E63E2"/>
    <w:rsid w:val="005E68C1"/>
    <w:rsid w:val="005E6A92"/>
    <w:rsid w:val="005E6ACD"/>
    <w:rsid w:val="005E7BED"/>
    <w:rsid w:val="005F0184"/>
    <w:rsid w:val="005F0418"/>
    <w:rsid w:val="005F1675"/>
    <w:rsid w:val="005F210B"/>
    <w:rsid w:val="005F2140"/>
    <w:rsid w:val="005F2819"/>
    <w:rsid w:val="005F45F3"/>
    <w:rsid w:val="005F4695"/>
    <w:rsid w:val="005F4ED1"/>
    <w:rsid w:val="005F551D"/>
    <w:rsid w:val="005F701B"/>
    <w:rsid w:val="005F76CF"/>
    <w:rsid w:val="005F7E9C"/>
    <w:rsid w:val="00600C09"/>
    <w:rsid w:val="00601252"/>
    <w:rsid w:val="00602227"/>
    <w:rsid w:val="006024A5"/>
    <w:rsid w:val="00603169"/>
    <w:rsid w:val="006036AA"/>
    <w:rsid w:val="006038F1"/>
    <w:rsid w:val="00603B6A"/>
    <w:rsid w:val="00603EF1"/>
    <w:rsid w:val="006043F8"/>
    <w:rsid w:val="00604719"/>
    <w:rsid w:val="0060498B"/>
    <w:rsid w:val="00604CA6"/>
    <w:rsid w:val="00604E0B"/>
    <w:rsid w:val="0060516B"/>
    <w:rsid w:val="0060545A"/>
    <w:rsid w:val="006064A0"/>
    <w:rsid w:val="00606730"/>
    <w:rsid w:val="00606FA7"/>
    <w:rsid w:val="006076C3"/>
    <w:rsid w:val="00610564"/>
    <w:rsid w:val="00611417"/>
    <w:rsid w:val="00611FBF"/>
    <w:rsid w:val="006121A5"/>
    <w:rsid w:val="00612679"/>
    <w:rsid w:val="006135E8"/>
    <w:rsid w:val="00613B35"/>
    <w:rsid w:val="00613CCC"/>
    <w:rsid w:val="00614F58"/>
    <w:rsid w:val="006153C5"/>
    <w:rsid w:val="006156C6"/>
    <w:rsid w:val="00615AE3"/>
    <w:rsid w:val="00617382"/>
    <w:rsid w:val="006174BC"/>
    <w:rsid w:val="006177D4"/>
    <w:rsid w:val="00617942"/>
    <w:rsid w:val="00620246"/>
    <w:rsid w:val="00620E17"/>
    <w:rsid w:val="006210AF"/>
    <w:rsid w:val="00621306"/>
    <w:rsid w:val="00621707"/>
    <w:rsid w:val="00621EF4"/>
    <w:rsid w:val="0062232F"/>
    <w:rsid w:val="00622E2D"/>
    <w:rsid w:val="00623399"/>
    <w:rsid w:val="00623CDD"/>
    <w:rsid w:val="006242F6"/>
    <w:rsid w:val="00624403"/>
    <w:rsid w:val="0062442E"/>
    <w:rsid w:val="006251C2"/>
    <w:rsid w:val="0062536B"/>
    <w:rsid w:val="0062580E"/>
    <w:rsid w:val="00625D6F"/>
    <w:rsid w:val="00626512"/>
    <w:rsid w:val="00626785"/>
    <w:rsid w:val="006269DE"/>
    <w:rsid w:val="006273A4"/>
    <w:rsid w:val="006274A3"/>
    <w:rsid w:val="00627AA4"/>
    <w:rsid w:val="00627DF4"/>
    <w:rsid w:val="006316EC"/>
    <w:rsid w:val="00632163"/>
    <w:rsid w:val="00632304"/>
    <w:rsid w:val="00633478"/>
    <w:rsid w:val="006338D9"/>
    <w:rsid w:val="006343ED"/>
    <w:rsid w:val="00636566"/>
    <w:rsid w:val="006409FC"/>
    <w:rsid w:val="00640BF6"/>
    <w:rsid w:val="0064122B"/>
    <w:rsid w:val="006413EF"/>
    <w:rsid w:val="0064155E"/>
    <w:rsid w:val="00641C4F"/>
    <w:rsid w:val="00641EA0"/>
    <w:rsid w:val="006420FE"/>
    <w:rsid w:val="00642346"/>
    <w:rsid w:val="0064256D"/>
    <w:rsid w:val="0064333B"/>
    <w:rsid w:val="0064475E"/>
    <w:rsid w:val="00644AF4"/>
    <w:rsid w:val="006457BC"/>
    <w:rsid w:val="00645C23"/>
    <w:rsid w:val="00645E93"/>
    <w:rsid w:val="00646ABC"/>
    <w:rsid w:val="00647910"/>
    <w:rsid w:val="00650725"/>
    <w:rsid w:val="006507E0"/>
    <w:rsid w:val="006510A2"/>
    <w:rsid w:val="00651B8E"/>
    <w:rsid w:val="00651BC8"/>
    <w:rsid w:val="006521D1"/>
    <w:rsid w:val="00653215"/>
    <w:rsid w:val="006545F7"/>
    <w:rsid w:val="00655DAF"/>
    <w:rsid w:val="00656A6B"/>
    <w:rsid w:val="006570EB"/>
    <w:rsid w:val="006576AB"/>
    <w:rsid w:val="00657C8A"/>
    <w:rsid w:val="00661C13"/>
    <w:rsid w:val="00662397"/>
    <w:rsid w:val="00663D04"/>
    <w:rsid w:val="0066479D"/>
    <w:rsid w:val="00664C25"/>
    <w:rsid w:val="00664F49"/>
    <w:rsid w:val="00665A1C"/>
    <w:rsid w:val="00666060"/>
    <w:rsid w:val="0066645E"/>
    <w:rsid w:val="006668EF"/>
    <w:rsid w:val="00667169"/>
    <w:rsid w:val="00667666"/>
    <w:rsid w:val="00667D14"/>
    <w:rsid w:val="00670402"/>
    <w:rsid w:val="006712E6"/>
    <w:rsid w:val="006723E4"/>
    <w:rsid w:val="00672811"/>
    <w:rsid w:val="00672E56"/>
    <w:rsid w:val="00673D08"/>
    <w:rsid w:val="00673E13"/>
    <w:rsid w:val="006746D8"/>
    <w:rsid w:val="00674EE7"/>
    <w:rsid w:val="00674FD2"/>
    <w:rsid w:val="00675131"/>
    <w:rsid w:val="006758F0"/>
    <w:rsid w:val="00675AA8"/>
    <w:rsid w:val="00676204"/>
    <w:rsid w:val="00676C5B"/>
    <w:rsid w:val="00676C86"/>
    <w:rsid w:val="00680E14"/>
    <w:rsid w:val="006813E2"/>
    <w:rsid w:val="0068461D"/>
    <w:rsid w:val="00685374"/>
    <w:rsid w:val="00685730"/>
    <w:rsid w:val="006866CE"/>
    <w:rsid w:val="00686AFB"/>
    <w:rsid w:val="00686D92"/>
    <w:rsid w:val="0068736F"/>
    <w:rsid w:val="00687776"/>
    <w:rsid w:val="006909CB"/>
    <w:rsid w:val="00691606"/>
    <w:rsid w:val="00691A72"/>
    <w:rsid w:val="00694198"/>
    <w:rsid w:val="0069472F"/>
    <w:rsid w:val="0069554C"/>
    <w:rsid w:val="00696537"/>
    <w:rsid w:val="00696837"/>
    <w:rsid w:val="006969CE"/>
    <w:rsid w:val="00696E5F"/>
    <w:rsid w:val="00696E9E"/>
    <w:rsid w:val="00697224"/>
    <w:rsid w:val="0069741C"/>
    <w:rsid w:val="00697433"/>
    <w:rsid w:val="0069769C"/>
    <w:rsid w:val="006978CB"/>
    <w:rsid w:val="00697F4C"/>
    <w:rsid w:val="006A05BA"/>
    <w:rsid w:val="006A0C36"/>
    <w:rsid w:val="006A112F"/>
    <w:rsid w:val="006A19C0"/>
    <w:rsid w:val="006A3080"/>
    <w:rsid w:val="006A3C3A"/>
    <w:rsid w:val="006A5306"/>
    <w:rsid w:val="006A61E0"/>
    <w:rsid w:val="006A61F0"/>
    <w:rsid w:val="006A64C5"/>
    <w:rsid w:val="006A650E"/>
    <w:rsid w:val="006A724D"/>
    <w:rsid w:val="006A7D50"/>
    <w:rsid w:val="006B1653"/>
    <w:rsid w:val="006B1672"/>
    <w:rsid w:val="006B234D"/>
    <w:rsid w:val="006B246A"/>
    <w:rsid w:val="006B28AE"/>
    <w:rsid w:val="006B2C0E"/>
    <w:rsid w:val="006B32E4"/>
    <w:rsid w:val="006B4032"/>
    <w:rsid w:val="006B404C"/>
    <w:rsid w:val="006B41E7"/>
    <w:rsid w:val="006B569A"/>
    <w:rsid w:val="006B5B0D"/>
    <w:rsid w:val="006B5C62"/>
    <w:rsid w:val="006B64D4"/>
    <w:rsid w:val="006B7BD2"/>
    <w:rsid w:val="006B7CB0"/>
    <w:rsid w:val="006B7CBC"/>
    <w:rsid w:val="006C0228"/>
    <w:rsid w:val="006C0F71"/>
    <w:rsid w:val="006C1333"/>
    <w:rsid w:val="006C1850"/>
    <w:rsid w:val="006C18DD"/>
    <w:rsid w:val="006C1962"/>
    <w:rsid w:val="006C1E69"/>
    <w:rsid w:val="006C1FA1"/>
    <w:rsid w:val="006C331A"/>
    <w:rsid w:val="006C4299"/>
    <w:rsid w:val="006C5DB6"/>
    <w:rsid w:val="006C6856"/>
    <w:rsid w:val="006C7CD6"/>
    <w:rsid w:val="006D01F5"/>
    <w:rsid w:val="006D0843"/>
    <w:rsid w:val="006D0E99"/>
    <w:rsid w:val="006D13E6"/>
    <w:rsid w:val="006D15C1"/>
    <w:rsid w:val="006D192D"/>
    <w:rsid w:val="006D19AA"/>
    <w:rsid w:val="006D1A3D"/>
    <w:rsid w:val="006D2120"/>
    <w:rsid w:val="006D2248"/>
    <w:rsid w:val="006D365D"/>
    <w:rsid w:val="006D4277"/>
    <w:rsid w:val="006D4FCB"/>
    <w:rsid w:val="006D5503"/>
    <w:rsid w:val="006D58D0"/>
    <w:rsid w:val="006D5A06"/>
    <w:rsid w:val="006D5FB5"/>
    <w:rsid w:val="006D6341"/>
    <w:rsid w:val="006D7183"/>
    <w:rsid w:val="006D7CE3"/>
    <w:rsid w:val="006E04E6"/>
    <w:rsid w:val="006E0F41"/>
    <w:rsid w:val="006E117E"/>
    <w:rsid w:val="006E1D62"/>
    <w:rsid w:val="006E221A"/>
    <w:rsid w:val="006E3568"/>
    <w:rsid w:val="006E394F"/>
    <w:rsid w:val="006E3E55"/>
    <w:rsid w:val="006E56EC"/>
    <w:rsid w:val="006E642C"/>
    <w:rsid w:val="006E67F7"/>
    <w:rsid w:val="006E68E2"/>
    <w:rsid w:val="006E7AD1"/>
    <w:rsid w:val="006F041A"/>
    <w:rsid w:val="006F07C6"/>
    <w:rsid w:val="006F0DF3"/>
    <w:rsid w:val="006F16F9"/>
    <w:rsid w:val="006F187D"/>
    <w:rsid w:val="006F2287"/>
    <w:rsid w:val="006F2C54"/>
    <w:rsid w:val="006F2DA1"/>
    <w:rsid w:val="006F2E5A"/>
    <w:rsid w:val="006F2FA5"/>
    <w:rsid w:val="006F3B0D"/>
    <w:rsid w:val="006F3B75"/>
    <w:rsid w:val="006F441D"/>
    <w:rsid w:val="006F6BBC"/>
    <w:rsid w:val="006F6D27"/>
    <w:rsid w:val="006F723B"/>
    <w:rsid w:val="006F729C"/>
    <w:rsid w:val="006F7CC6"/>
    <w:rsid w:val="007000BC"/>
    <w:rsid w:val="0070097E"/>
    <w:rsid w:val="00700B0F"/>
    <w:rsid w:val="00701D6A"/>
    <w:rsid w:val="00702981"/>
    <w:rsid w:val="00702D55"/>
    <w:rsid w:val="007038B3"/>
    <w:rsid w:val="00704540"/>
    <w:rsid w:val="00705C83"/>
    <w:rsid w:val="007069AB"/>
    <w:rsid w:val="00706AC0"/>
    <w:rsid w:val="00706DD4"/>
    <w:rsid w:val="00710941"/>
    <w:rsid w:val="00710EAF"/>
    <w:rsid w:val="00712D03"/>
    <w:rsid w:val="00715FC1"/>
    <w:rsid w:val="0071618A"/>
    <w:rsid w:val="00716E1F"/>
    <w:rsid w:val="00720172"/>
    <w:rsid w:val="007209C9"/>
    <w:rsid w:val="00721523"/>
    <w:rsid w:val="00721629"/>
    <w:rsid w:val="007216A7"/>
    <w:rsid w:val="00722B1B"/>
    <w:rsid w:val="00722CEE"/>
    <w:rsid w:val="007233F5"/>
    <w:rsid w:val="0072342B"/>
    <w:rsid w:val="0072395B"/>
    <w:rsid w:val="00723CED"/>
    <w:rsid w:val="00723DE6"/>
    <w:rsid w:val="0072449B"/>
    <w:rsid w:val="007244FE"/>
    <w:rsid w:val="0072588B"/>
    <w:rsid w:val="00725A05"/>
    <w:rsid w:val="0072677D"/>
    <w:rsid w:val="007268E4"/>
    <w:rsid w:val="00726B6A"/>
    <w:rsid w:val="00730288"/>
    <w:rsid w:val="0073102B"/>
    <w:rsid w:val="00732BCD"/>
    <w:rsid w:val="00733037"/>
    <w:rsid w:val="007332EF"/>
    <w:rsid w:val="007337AE"/>
    <w:rsid w:val="00733CC0"/>
    <w:rsid w:val="00734135"/>
    <w:rsid w:val="007341D8"/>
    <w:rsid w:val="00735DA9"/>
    <w:rsid w:val="007361DF"/>
    <w:rsid w:val="00736CC3"/>
    <w:rsid w:val="00737048"/>
    <w:rsid w:val="00737815"/>
    <w:rsid w:val="0073795A"/>
    <w:rsid w:val="00737E80"/>
    <w:rsid w:val="007413B5"/>
    <w:rsid w:val="007415D8"/>
    <w:rsid w:val="00741C89"/>
    <w:rsid w:val="00742E69"/>
    <w:rsid w:val="00742F9A"/>
    <w:rsid w:val="00743071"/>
    <w:rsid w:val="00746069"/>
    <w:rsid w:val="00747419"/>
    <w:rsid w:val="007478E2"/>
    <w:rsid w:val="00747BE7"/>
    <w:rsid w:val="00750880"/>
    <w:rsid w:val="007510C8"/>
    <w:rsid w:val="007514A3"/>
    <w:rsid w:val="00751CBB"/>
    <w:rsid w:val="00751F02"/>
    <w:rsid w:val="00753AD4"/>
    <w:rsid w:val="007550CC"/>
    <w:rsid w:val="007553A3"/>
    <w:rsid w:val="00755A1F"/>
    <w:rsid w:val="00755ABD"/>
    <w:rsid w:val="00755C1D"/>
    <w:rsid w:val="007573EA"/>
    <w:rsid w:val="007579B4"/>
    <w:rsid w:val="00757A74"/>
    <w:rsid w:val="00760BBE"/>
    <w:rsid w:val="007612F6"/>
    <w:rsid w:val="007614AA"/>
    <w:rsid w:val="00762209"/>
    <w:rsid w:val="007624FA"/>
    <w:rsid w:val="00763B39"/>
    <w:rsid w:val="00764635"/>
    <w:rsid w:val="007650AA"/>
    <w:rsid w:val="00765B3D"/>
    <w:rsid w:val="00765DCC"/>
    <w:rsid w:val="00766CF7"/>
    <w:rsid w:val="0076749B"/>
    <w:rsid w:val="0076771B"/>
    <w:rsid w:val="00767860"/>
    <w:rsid w:val="00767A0F"/>
    <w:rsid w:val="00770635"/>
    <w:rsid w:val="00772006"/>
    <w:rsid w:val="00772982"/>
    <w:rsid w:val="00772AC3"/>
    <w:rsid w:val="00772F49"/>
    <w:rsid w:val="007733F1"/>
    <w:rsid w:val="00773951"/>
    <w:rsid w:val="00773A65"/>
    <w:rsid w:val="00773A66"/>
    <w:rsid w:val="007744BE"/>
    <w:rsid w:val="007755AB"/>
    <w:rsid w:val="00775668"/>
    <w:rsid w:val="007766EA"/>
    <w:rsid w:val="0077693B"/>
    <w:rsid w:val="00776B41"/>
    <w:rsid w:val="00776FC0"/>
    <w:rsid w:val="00780884"/>
    <w:rsid w:val="007808A6"/>
    <w:rsid w:val="007823F7"/>
    <w:rsid w:val="00782E51"/>
    <w:rsid w:val="007838C9"/>
    <w:rsid w:val="00783959"/>
    <w:rsid w:val="00783B5F"/>
    <w:rsid w:val="007849EB"/>
    <w:rsid w:val="00784DD8"/>
    <w:rsid w:val="0078517E"/>
    <w:rsid w:val="0078538C"/>
    <w:rsid w:val="0078598F"/>
    <w:rsid w:val="00786465"/>
    <w:rsid w:val="00787451"/>
    <w:rsid w:val="0078760A"/>
    <w:rsid w:val="007879FD"/>
    <w:rsid w:val="00787F2E"/>
    <w:rsid w:val="00790259"/>
    <w:rsid w:val="00790F5F"/>
    <w:rsid w:val="00793B08"/>
    <w:rsid w:val="00793C55"/>
    <w:rsid w:val="00793CE2"/>
    <w:rsid w:val="0079463F"/>
    <w:rsid w:val="00794A62"/>
    <w:rsid w:val="0079503C"/>
    <w:rsid w:val="007957C1"/>
    <w:rsid w:val="00795F83"/>
    <w:rsid w:val="00796975"/>
    <w:rsid w:val="00796C0F"/>
    <w:rsid w:val="007976EE"/>
    <w:rsid w:val="007A023A"/>
    <w:rsid w:val="007A04E5"/>
    <w:rsid w:val="007A0CA1"/>
    <w:rsid w:val="007A1524"/>
    <w:rsid w:val="007A1C65"/>
    <w:rsid w:val="007A28EF"/>
    <w:rsid w:val="007A3348"/>
    <w:rsid w:val="007A3869"/>
    <w:rsid w:val="007A62BB"/>
    <w:rsid w:val="007A6F7E"/>
    <w:rsid w:val="007A7ADE"/>
    <w:rsid w:val="007B0450"/>
    <w:rsid w:val="007B0F4A"/>
    <w:rsid w:val="007B11E6"/>
    <w:rsid w:val="007B13E0"/>
    <w:rsid w:val="007B29EC"/>
    <w:rsid w:val="007B2CCC"/>
    <w:rsid w:val="007B2DB9"/>
    <w:rsid w:val="007B32DA"/>
    <w:rsid w:val="007B3B23"/>
    <w:rsid w:val="007B4B2F"/>
    <w:rsid w:val="007B519E"/>
    <w:rsid w:val="007B6DCC"/>
    <w:rsid w:val="007C0383"/>
    <w:rsid w:val="007C0459"/>
    <w:rsid w:val="007C0853"/>
    <w:rsid w:val="007C0954"/>
    <w:rsid w:val="007C17C8"/>
    <w:rsid w:val="007C2794"/>
    <w:rsid w:val="007C2C3A"/>
    <w:rsid w:val="007C2E05"/>
    <w:rsid w:val="007C328D"/>
    <w:rsid w:val="007C331B"/>
    <w:rsid w:val="007C3FA8"/>
    <w:rsid w:val="007C3FC2"/>
    <w:rsid w:val="007C454B"/>
    <w:rsid w:val="007C49A8"/>
    <w:rsid w:val="007C51FE"/>
    <w:rsid w:val="007C71DB"/>
    <w:rsid w:val="007C7CAE"/>
    <w:rsid w:val="007D0100"/>
    <w:rsid w:val="007D12E0"/>
    <w:rsid w:val="007D1A7F"/>
    <w:rsid w:val="007D1E70"/>
    <w:rsid w:val="007D277A"/>
    <w:rsid w:val="007D2D59"/>
    <w:rsid w:val="007D389F"/>
    <w:rsid w:val="007D3F6A"/>
    <w:rsid w:val="007D4B41"/>
    <w:rsid w:val="007D4B8D"/>
    <w:rsid w:val="007D4BCC"/>
    <w:rsid w:val="007D50DD"/>
    <w:rsid w:val="007D5222"/>
    <w:rsid w:val="007D56D6"/>
    <w:rsid w:val="007D696F"/>
    <w:rsid w:val="007D6C40"/>
    <w:rsid w:val="007D74F6"/>
    <w:rsid w:val="007D7A3D"/>
    <w:rsid w:val="007E058C"/>
    <w:rsid w:val="007E08C2"/>
    <w:rsid w:val="007E1EB1"/>
    <w:rsid w:val="007E276E"/>
    <w:rsid w:val="007E2CD3"/>
    <w:rsid w:val="007E491C"/>
    <w:rsid w:val="007E4F55"/>
    <w:rsid w:val="007E5F4E"/>
    <w:rsid w:val="007E6F79"/>
    <w:rsid w:val="007E723A"/>
    <w:rsid w:val="007E7680"/>
    <w:rsid w:val="007E7A9B"/>
    <w:rsid w:val="007F0AAF"/>
    <w:rsid w:val="007F1453"/>
    <w:rsid w:val="007F2059"/>
    <w:rsid w:val="007F2579"/>
    <w:rsid w:val="007F2DDD"/>
    <w:rsid w:val="007F38A4"/>
    <w:rsid w:val="007F4106"/>
    <w:rsid w:val="007F434F"/>
    <w:rsid w:val="007F45B6"/>
    <w:rsid w:val="007F4BD2"/>
    <w:rsid w:val="007F5CE6"/>
    <w:rsid w:val="007F6C33"/>
    <w:rsid w:val="007F6E3C"/>
    <w:rsid w:val="007F7B7A"/>
    <w:rsid w:val="007F7E11"/>
    <w:rsid w:val="0080058B"/>
    <w:rsid w:val="008009A7"/>
    <w:rsid w:val="00800B45"/>
    <w:rsid w:val="00800B4F"/>
    <w:rsid w:val="00801336"/>
    <w:rsid w:val="0080160D"/>
    <w:rsid w:val="00801DE3"/>
    <w:rsid w:val="00801EED"/>
    <w:rsid w:val="008020C6"/>
    <w:rsid w:val="00803778"/>
    <w:rsid w:val="00803FD4"/>
    <w:rsid w:val="00806B0B"/>
    <w:rsid w:val="008070E0"/>
    <w:rsid w:val="00807BBD"/>
    <w:rsid w:val="00810952"/>
    <w:rsid w:val="008114CD"/>
    <w:rsid w:val="0081201B"/>
    <w:rsid w:val="00812736"/>
    <w:rsid w:val="00813AAD"/>
    <w:rsid w:val="00813EE5"/>
    <w:rsid w:val="00814098"/>
    <w:rsid w:val="0081581F"/>
    <w:rsid w:val="008176D5"/>
    <w:rsid w:val="00820B81"/>
    <w:rsid w:val="00820D51"/>
    <w:rsid w:val="00820F59"/>
    <w:rsid w:val="008213FC"/>
    <w:rsid w:val="0082176F"/>
    <w:rsid w:val="008217DC"/>
    <w:rsid w:val="0082253E"/>
    <w:rsid w:val="00822C99"/>
    <w:rsid w:val="00823187"/>
    <w:rsid w:val="0082335D"/>
    <w:rsid w:val="00823E52"/>
    <w:rsid w:val="0082433C"/>
    <w:rsid w:val="00824EE9"/>
    <w:rsid w:val="00826475"/>
    <w:rsid w:val="00826C9E"/>
    <w:rsid w:val="00827243"/>
    <w:rsid w:val="00827734"/>
    <w:rsid w:val="0082773B"/>
    <w:rsid w:val="00830C04"/>
    <w:rsid w:val="00831A18"/>
    <w:rsid w:val="00832221"/>
    <w:rsid w:val="0083322F"/>
    <w:rsid w:val="00834A58"/>
    <w:rsid w:val="00834D6E"/>
    <w:rsid w:val="00836981"/>
    <w:rsid w:val="00837A00"/>
    <w:rsid w:val="00837B98"/>
    <w:rsid w:val="00837CE1"/>
    <w:rsid w:val="00837CF8"/>
    <w:rsid w:val="00837FF4"/>
    <w:rsid w:val="00842384"/>
    <w:rsid w:val="00842F7F"/>
    <w:rsid w:val="00843D3B"/>
    <w:rsid w:val="00843FD4"/>
    <w:rsid w:val="008442E0"/>
    <w:rsid w:val="00844573"/>
    <w:rsid w:val="00845200"/>
    <w:rsid w:val="00845F95"/>
    <w:rsid w:val="008460F1"/>
    <w:rsid w:val="008463C1"/>
    <w:rsid w:val="0084670B"/>
    <w:rsid w:val="00847CEB"/>
    <w:rsid w:val="00850395"/>
    <w:rsid w:val="008505E7"/>
    <w:rsid w:val="00851211"/>
    <w:rsid w:val="00851879"/>
    <w:rsid w:val="008519D8"/>
    <w:rsid w:val="00852865"/>
    <w:rsid w:val="008528A6"/>
    <w:rsid w:val="00852C3A"/>
    <w:rsid w:val="00853190"/>
    <w:rsid w:val="00853517"/>
    <w:rsid w:val="008539D4"/>
    <w:rsid w:val="00853DB0"/>
    <w:rsid w:val="0085413C"/>
    <w:rsid w:val="008549E0"/>
    <w:rsid w:val="00854EBD"/>
    <w:rsid w:val="0085563D"/>
    <w:rsid w:val="0085602C"/>
    <w:rsid w:val="00856051"/>
    <w:rsid w:val="00860B58"/>
    <w:rsid w:val="00862319"/>
    <w:rsid w:val="0086293B"/>
    <w:rsid w:val="00862B21"/>
    <w:rsid w:val="0086426B"/>
    <w:rsid w:val="0086607C"/>
    <w:rsid w:val="00866840"/>
    <w:rsid w:val="00866FA0"/>
    <w:rsid w:val="00871D8C"/>
    <w:rsid w:val="00873B3F"/>
    <w:rsid w:val="00874210"/>
    <w:rsid w:val="00874DAE"/>
    <w:rsid w:val="00875794"/>
    <w:rsid w:val="00875A37"/>
    <w:rsid w:val="00875CAB"/>
    <w:rsid w:val="00876262"/>
    <w:rsid w:val="00876345"/>
    <w:rsid w:val="008767F2"/>
    <w:rsid w:val="008771B1"/>
    <w:rsid w:val="00880170"/>
    <w:rsid w:val="0088022B"/>
    <w:rsid w:val="008804FE"/>
    <w:rsid w:val="008805FC"/>
    <w:rsid w:val="00880ACE"/>
    <w:rsid w:val="008813D1"/>
    <w:rsid w:val="0088170F"/>
    <w:rsid w:val="00882032"/>
    <w:rsid w:val="008831B4"/>
    <w:rsid w:val="0088320C"/>
    <w:rsid w:val="00883870"/>
    <w:rsid w:val="00883D4A"/>
    <w:rsid w:val="00883D4B"/>
    <w:rsid w:val="00886E4E"/>
    <w:rsid w:val="00887E02"/>
    <w:rsid w:val="00891D22"/>
    <w:rsid w:val="00891F78"/>
    <w:rsid w:val="00892CFA"/>
    <w:rsid w:val="00892FD0"/>
    <w:rsid w:val="008937C6"/>
    <w:rsid w:val="00893D84"/>
    <w:rsid w:val="00894BA7"/>
    <w:rsid w:val="0089568C"/>
    <w:rsid w:val="008958FC"/>
    <w:rsid w:val="008965A2"/>
    <w:rsid w:val="008966AD"/>
    <w:rsid w:val="00897762"/>
    <w:rsid w:val="008A0C0B"/>
    <w:rsid w:val="008A1749"/>
    <w:rsid w:val="008A1889"/>
    <w:rsid w:val="008A1DFF"/>
    <w:rsid w:val="008A24C9"/>
    <w:rsid w:val="008A2848"/>
    <w:rsid w:val="008A3694"/>
    <w:rsid w:val="008A37BD"/>
    <w:rsid w:val="008A4044"/>
    <w:rsid w:val="008A4D96"/>
    <w:rsid w:val="008A57AE"/>
    <w:rsid w:val="008A663F"/>
    <w:rsid w:val="008A6A00"/>
    <w:rsid w:val="008A6DE2"/>
    <w:rsid w:val="008A70BA"/>
    <w:rsid w:val="008A7334"/>
    <w:rsid w:val="008A7484"/>
    <w:rsid w:val="008B0739"/>
    <w:rsid w:val="008B096A"/>
    <w:rsid w:val="008B1F9D"/>
    <w:rsid w:val="008B2795"/>
    <w:rsid w:val="008B3A7E"/>
    <w:rsid w:val="008B4FFE"/>
    <w:rsid w:val="008B51E6"/>
    <w:rsid w:val="008B5932"/>
    <w:rsid w:val="008B5A28"/>
    <w:rsid w:val="008B5AD5"/>
    <w:rsid w:val="008B5E99"/>
    <w:rsid w:val="008C0556"/>
    <w:rsid w:val="008C0661"/>
    <w:rsid w:val="008C147B"/>
    <w:rsid w:val="008C1F5E"/>
    <w:rsid w:val="008C2443"/>
    <w:rsid w:val="008C25E1"/>
    <w:rsid w:val="008C48A0"/>
    <w:rsid w:val="008C4B68"/>
    <w:rsid w:val="008C5D83"/>
    <w:rsid w:val="008C6106"/>
    <w:rsid w:val="008C6BC8"/>
    <w:rsid w:val="008C710E"/>
    <w:rsid w:val="008D00C6"/>
    <w:rsid w:val="008D029C"/>
    <w:rsid w:val="008D04BD"/>
    <w:rsid w:val="008D261A"/>
    <w:rsid w:val="008D2736"/>
    <w:rsid w:val="008D34E7"/>
    <w:rsid w:val="008D3A59"/>
    <w:rsid w:val="008D4DFF"/>
    <w:rsid w:val="008D6403"/>
    <w:rsid w:val="008D6A8F"/>
    <w:rsid w:val="008D7162"/>
    <w:rsid w:val="008D777B"/>
    <w:rsid w:val="008E0415"/>
    <w:rsid w:val="008E084B"/>
    <w:rsid w:val="008E17A9"/>
    <w:rsid w:val="008E19BD"/>
    <w:rsid w:val="008E2396"/>
    <w:rsid w:val="008E2ADC"/>
    <w:rsid w:val="008E3B2A"/>
    <w:rsid w:val="008E3E6E"/>
    <w:rsid w:val="008E528A"/>
    <w:rsid w:val="008E7C60"/>
    <w:rsid w:val="008F14F9"/>
    <w:rsid w:val="008F1558"/>
    <w:rsid w:val="008F2269"/>
    <w:rsid w:val="008F22C6"/>
    <w:rsid w:val="008F2DB8"/>
    <w:rsid w:val="008F37A2"/>
    <w:rsid w:val="008F4189"/>
    <w:rsid w:val="008F4A3A"/>
    <w:rsid w:val="008F51D5"/>
    <w:rsid w:val="008F5294"/>
    <w:rsid w:val="008F5EEC"/>
    <w:rsid w:val="008F5FCC"/>
    <w:rsid w:val="008F6694"/>
    <w:rsid w:val="008F688C"/>
    <w:rsid w:val="008F6957"/>
    <w:rsid w:val="008F7208"/>
    <w:rsid w:val="008F77B5"/>
    <w:rsid w:val="008F7938"/>
    <w:rsid w:val="008F7E94"/>
    <w:rsid w:val="00900E17"/>
    <w:rsid w:val="00901D7D"/>
    <w:rsid w:val="009021BC"/>
    <w:rsid w:val="009025AB"/>
    <w:rsid w:val="00902C19"/>
    <w:rsid w:val="00902FD0"/>
    <w:rsid w:val="009039ED"/>
    <w:rsid w:val="00903A7D"/>
    <w:rsid w:val="00903E42"/>
    <w:rsid w:val="0090451D"/>
    <w:rsid w:val="009048C3"/>
    <w:rsid w:val="00905464"/>
    <w:rsid w:val="009054FD"/>
    <w:rsid w:val="009055D5"/>
    <w:rsid w:val="00905ABC"/>
    <w:rsid w:val="00905C03"/>
    <w:rsid w:val="00906369"/>
    <w:rsid w:val="009068E1"/>
    <w:rsid w:val="009077FA"/>
    <w:rsid w:val="00907AB7"/>
    <w:rsid w:val="00910838"/>
    <w:rsid w:val="009108AA"/>
    <w:rsid w:val="009110B6"/>
    <w:rsid w:val="00911A9D"/>
    <w:rsid w:val="00911D68"/>
    <w:rsid w:val="00911EA3"/>
    <w:rsid w:val="0091262B"/>
    <w:rsid w:val="00912C27"/>
    <w:rsid w:val="0091361C"/>
    <w:rsid w:val="0091493E"/>
    <w:rsid w:val="00914A53"/>
    <w:rsid w:val="00914FA1"/>
    <w:rsid w:val="009158CD"/>
    <w:rsid w:val="00916746"/>
    <w:rsid w:val="00916B73"/>
    <w:rsid w:val="0091759F"/>
    <w:rsid w:val="009176DC"/>
    <w:rsid w:val="00917B2C"/>
    <w:rsid w:val="00917C01"/>
    <w:rsid w:val="00920462"/>
    <w:rsid w:val="0092065D"/>
    <w:rsid w:val="009209B9"/>
    <w:rsid w:val="00920A36"/>
    <w:rsid w:val="00921BE7"/>
    <w:rsid w:val="00922157"/>
    <w:rsid w:val="00922893"/>
    <w:rsid w:val="00922A05"/>
    <w:rsid w:val="00922A87"/>
    <w:rsid w:val="009236CE"/>
    <w:rsid w:val="009259D4"/>
    <w:rsid w:val="00925FB4"/>
    <w:rsid w:val="00926378"/>
    <w:rsid w:val="00926BC9"/>
    <w:rsid w:val="00926DCC"/>
    <w:rsid w:val="009270CB"/>
    <w:rsid w:val="0092778D"/>
    <w:rsid w:val="00930AB7"/>
    <w:rsid w:val="00930E12"/>
    <w:rsid w:val="00930F35"/>
    <w:rsid w:val="00930FAB"/>
    <w:rsid w:val="00931651"/>
    <w:rsid w:val="00931DC8"/>
    <w:rsid w:val="00931F39"/>
    <w:rsid w:val="00932E97"/>
    <w:rsid w:val="00933006"/>
    <w:rsid w:val="009330FF"/>
    <w:rsid w:val="00934AAE"/>
    <w:rsid w:val="00935852"/>
    <w:rsid w:val="00935B57"/>
    <w:rsid w:val="009367AE"/>
    <w:rsid w:val="00936D4C"/>
    <w:rsid w:val="00937C86"/>
    <w:rsid w:val="00940BA9"/>
    <w:rsid w:val="00940C14"/>
    <w:rsid w:val="0094167D"/>
    <w:rsid w:val="009416BB"/>
    <w:rsid w:val="00941796"/>
    <w:rsid w:val="009435CF"/>
    <w:rsid w:val="00943E05"/>
    <w:rsid w:val="00944130"/>
    <w:rsid w:val="00944816"/>
    <w:rsid w:val="0094581A"/>
    <w:rsid w:val="00945DFD"/>
    <w:rsid w:val="00946947"/>
    <w:rsid w:val="00946CEE"/>
    <w:rsid w:val="00947346"/>
    <w:rsid w:val="00947701"/>
    <w:rsid w:val="00950277"/>
    <w:rsid w:val="00950489"/>
    <w:rsid w:val="00950B63"/>
    <w:rsid w:val="00951172"/>
    <w:rsid w:val="00951A9C"/>
    <w:rsid w:val="00951FCD"/>
    <w:rsid w:val="00952B65"/>
    <w:rsid w:val="00952FCC"/>
    <w:rsid w:val="00953269"/>
    <w:rsid w:val="0095361B"/>
    <w:rsid w:val="00953B8E"/>
    <w:rsid w:val="00954186"/>
    <w:rsid w:val="00954335"/>
    <w:rsid w:val="00954508"/>
    <w:rsid w:val="00955228"/>
    <w:rsid w:val="00956D27"/>
    <w:rsid w:val="00957090"/>
    <w:rsid w:val="009608B1"/>
    <w:rsid w:val="00961424"/>
    <w:rsid w:val="00961AD7"/>
    <w:rsid w:val="009626B5"/>
    <w:rsid w:val="00962C56"/>
    <w:rsid w:val="00963F52"/>
    <w:rsid w:val="00964080"/>
    <w:rsid w:val="00964F69"/>
    <w:rsid w:val="00965544"/>
    <w:rsid w:val="00965B8E"/>
    <w:rsid w:val="00966AE3"/>
    <w:rsid w:val="00970C21"/>
    <w:rsid w:val="0097271B"/>
    <w:rsid w:val="009729FD"/>
    <w:rsid w:val="00973153"/>
    <w:rsid w:val="0097374B"/>
    <w:rsid w:val="00973754"/>
    <w:rsid w:val="00973D83"/>
    <w:rsid w:val="0097445A"/>
    <w:rsid w:val="00974F3D"/>
    <w:rsid w:val="00974F71"/>
    <w:rsid w:val="009758B4"/>
    <w:rsid w:val="00975AB8"/>
    <w:rsid w:val="0097612F"/>
    <w:rsid w:val="009762D7"/>
    <w:rsid w:val="0097640A"/>
    <w:rsid w:val="0097757E"/>
    <w:rsid w:val="009779F4"/>
    <w:rsid w:val="00977D30"/>
    <w:rsid w:val="009800F4"/>
    <w:rsid w:val="0098267F"/>
    <w:rsid w:val="009827EC"/>
    <w:rsid w:val="00982D7D"/>
    <w:rsid w:val="00983D38"/>
    <w:rsid w:val="0098513B"/>
    <w:rsid w:val="00985AD1"/>
    <w:rsid w:val="00985C2D"/>
    <w:rsid w:val="009907CF"/>
    <w:rsid w:val="009907FB"/>
    <w:rsid w:val="0099294E"/>
    <w:rsid w:val="00992D5D"/>
    <w:rsid w:val="00993ECC"/>
    <w:rsid w:val="00994EEE"/>
    <w:rsid w:val="00996FE6"/>
    <w:rsid w:val="00997623"/>
    <w:rsid w:val="009A0B40"/>
    <w:rsid w:val="009A1D61"/>
    <w:rsid w:val="009A2B86"/>
    <w:rsid w:val="009A3B0E"/>
    <w:rsid w:val="009A4CAE"/>
    <w:rsid w:val="009A5334"/>
    <w:rsid w:val="009A5BF4"/>
    <w:rsid w:val="009A641D"/>
    <w:rsid w:val="009A646E"/>
    <w:rsid w:val="009B0006"/>
    <w:rsid w:val="009B11B9"/>
    <w:rsid w:val="009B1B62"/>
    <w:rsid w:val="009B24BA"/>
    <w:rsid w:val="009B2FF7"/>
    <w:rsid w:val="009B3260"/>
    <w:rsid w:val="009B4316"/>
    <w:rsid w:val="009B5E64"/>
    <w:rsid w:val="009B5FF2"/>
    <w:rsid w:val="009B69C3"/>
    <w:rsid w:val="009B6C2F"/>
    <w:rsid w:val="009B75E0"/>
    <w:rsid w:val="009C0341"/>
    <w:rsid w:val="009C1F14"/>
    <w:rsid w:val="009C225C"/>
    <w:rsid w:val="009C2C89"/>
    <w:rsid w:val="009C2CAD"/>
    <w:rsid w:val="009C33AF"/>
    <w:rsid w:val="009C33F7"/>
    <w:rsid w:val="009C4055"/>
    <w:rsid w:val="009C4DBD"/>
    <w:rsid w:val="009C4F35"/>
    <w:rsid w:val="009C5A43"/>
    <w:rsid w:val="009C693C"/>
    <w:rsid w:val="009C6A10"/>
    <w:rsid w:val="009C6F48"/>
    <w:rsid w:val="009C7F9F"/>
    <w:rsid w:val="009D00B5"/>
    <w:rsid w:val="009D11EB"/>
    <w:rsid w:val="009D3CE2"/>
    <w:rsid w:val="009D42B4"/>
    <w:rsid w:val="009D47C7"/>
    <w:rsid w:val="009D4CD3"/>
    <w:rsid w:val="009D4F6B"/>
    <w:rsid w:val="009D5AB1"/>
    <w:rsid w:val="009D5FE3"/>
    <w:rsid w:val="009D6249"/>
    <w:rsid w:val="009D631F"/>
    <w:rsid w:val="009D6D9D"/>
    <w:rsid w:val="009E0136"/>
    <w:rsid w:val="009E2632"/>
    <w:rsid w:val="009E2855"/>
    <w:rsid w:val="009E2936"/>
    <w:rsid w:val="009E30A2"/>
    <w:rsid w:val="009E3121"/>
    <w:rsid w:val="009E3259"/>
    <w:rsid w:val="009E3492"/>
    <w:rsid w:val="009E4367"/>
    <w:rsid w:val="009E43C4"/>
    <w:rsid w:val="009E5D87"/>
    <w:rsid w:val="009E7364"/>
    <w:rsid w:val="009E73CF"/>
    <w:rsid w:val="009E7652"/>
    <w:rsid w:val="009F00E5"/>
    <w:rsid w:val="009F02B9"/>
    <w:rsid w:val="009F0DA0"/>
    <w:rsid w:val="009F1448"/>
    <w:rsid w:val="009F199C"/>
    <w:rsid w:val="009F2169"/>
    <w:rsid w:val="009F2194"/>
    <w:rsid w:val="009F2266"/>
    <w:rsid w:val="009F283B"/>
    <w:rsid w:val="009F2A64"/>
    <w:rsid w:val="009F2AEE"/>
    <w:rsid w:val="009F2D3B"/>
    <w:rsid w:val="009F3B2B"/>
    <w:rsid w:val="009F3DC5"/>
    <w:rsid w:val="009F4B04"/>
    <w:rsid w:val="009F612F"/>
    <w:rsid w:val="009F6206"/>
    <w:rsid w:val="009F6602"/>
    <w:rsid w:val="009F6EF6"/>
    <w:rsid w:val="009F731A"/>
    <w:rsid w:val="00A00BC1"/>
    <w:rsid w:val="00A014FD"/>
    <w:rsid w:val="00A0265D"/>
    <w:rsid w:val="00A02A54"/>
    <w:rsid w:val="00A02C8F"/>
    <w:rsid w:val="00A035DA"/>
    <w:rsid w:val="00A0424F"/>
    <w:rsid w:val="00A07200"/>
    <w:rsid w:val="00A07B02"/>
    <w:rsid w:val="00A10834"/>
    <w:rsid w:val="00A10919"/>
    <w:rsid w:val="00A10974"/>
    <w:rsid w:val="00A10A26"/>
    <w:rsid w:val="00A11060"/>
    <w:rsid w:val="00A1158C"/>
    <w:rsid w:val="00A1188E"/>
    <w:rsid w:val="00A11C86"/>
    <w:rsid w:val="00A1252C"/>
    <w:rsid w:val="00A13ABF"/>
    <w:rsid w:val="00A13D89"/>
    <w:rsid w:val="00A14735"/>
    <w:rsid w:val="00A1495B"/>
    <w:rsid w:val="00A152E7"/>
    <w:rsid w:val="00A155CB"/>
    <w:rsid w:val="00A156A0"/>
    <w:rsid w:val="00A1701E"/>
    <w:rsid w:val="00A172F4"/>
    <w:rsid w:val="00A179DD"/>
    <w:rsid w:val="00A20521"/>
    <w:rsid w:val="00A20564"/>
    <w:rsid w:val="00A206B3"/>
    <w:rsid w:val="00A2073E"/>
    <w:rsid w:val="00A20762"/>
    <w:rsid w:val="00A22037"/>
    <w:rsid w:val="00A2214D"/>
    <w:rsid w:val="00A231CA"/>
    <w:rsid w:val="00A23B34"/>
    <w:rsid w:val="00A242C8"/>
    <w:rsid w:val="00A245DF"/>
    <w:rsid w:val="00A24BA0"/>
    <w:rsid w:val="00A25054"/>
    <w:rsid w:val="00A255B2"/>
    <w:rsid w:val="00A257D9"/>
    <w:rsid w:val="00A25EAA"/>
    <w:rsid w:val="00A262D5"/>
    <w:rsid w:val="00A26992"/>
    <w:rsid w:val="00A269E6"/>
    <w:rsid w:val="00A27F16"/>
    <w:rsid w:val="00A30A03"/>
    <w:rsid w:val="00A30BCD"/>
    <w:rsid w:val="00A31394"/>
    <w:rsid w:val="00A32029"/>
    <w:rsid w:val="00A3232A"/>
    <w:rsid w:val="00A32D55"/>
    <w:rsid w:val="00A33112"/>
    <w:rsid w:val="00A3347A"/>
    <w:rsid w:val="00A33E78"/>
    <w:rsid w:val="00A3531A"/>
    <w:rsid w:val="00A356C3"/>
    <w:rsid w:val="00A357AC"/>
    <w:rsid w:val="00A3580E"/>
    <w:rsid w:val="00A36DBC"/>
    <w:rsid w:val="00A373F3"/>
    <w:rsid w:val="00A40012"/>
    <w:rsid w:val="00A40377"/>
    <w:rsid w:val="00A40930"/>
    <w:rsid w:val="00A40C48"/>
    <w:rsid w:val="00A4169D"/>
    <w:rsid w:val="00A41CD7"/>
    <w:rsid w:val="00A42408"/>
    <w:rsid w:val="00A42907"/>
    <w:rsid w:val="00A42950"/>
    <w:rsid w:val="00A44C1B"/>
    <w:rsid w:val="00A44F02"/>
    <w:rsid w:val="00A44F13"/>
    <w:rsid w:val="00A45A41"/>
    <w:rsid w:val="00A463C0"/>
    <w:rsid w:val="00A47715"/>
    <w:rsid w:val="00A47956"/>
    <w:rsid w:val="00A47F60"/>
    <w:rsid w:val="00A51767"/>
    <w:rsid w:val="00A51937"/>
    <w:rsid w:val="00A5254C"/>
    <w:rsid w:val="00A52B75"/>
    <w:rsid w:val="00A52E1C"/>
    <w:rsid w:val="00A52FD8"/>
    <w:rsid w:val="00A5478E"/>
    <w:rsid w:val="00A54D7E"/>
    <w:rsid w:val="00A56514"/>
    <w:rsid w:val="00A576DC"/>
    <w:rsid w:val="00A60BCE"/>
    <w:rsid w:val="00A60D2E"/>
    <w:rsid w:val="00A60DFE"/>
    <w:rsid w:val="00A62950"/>
    <w:rsid w:val="00A634A9"/>
    <w:rsid w:val="00A63652"/>
    <w:rsid w:val="00A637B9"/>
    <w:rsid w:val="00A642A2"/>
    <w:rsid w:val="00A672C7"/>
    <w:rsid w:val="00A67AD6"/>
    <w:rsid w:val="00A67B61"/>
    <w:rsid w:val="00A7034A"/>
    <w:rsid w:val="00A7084D"/>
    <w:rsid w:val="00A70C7F"/>
    <w:rsid w:val="00A70C8B"/>
    <w:rsid w:val="00A70D2B"/>
    <w:rsid w:val="00A70FF6"/>
    <w:rsid w:val="00A71DA0"/>
    <w:rsid w:val="00A72319"/>
    <w:rsid w:val="00A732C3"/>
    <w:rsid w:val="00A7338F"/>
    <w:rsid w:val="00A73F0A"/>
    <w:rsid w:val="00A74B11"/>
    <w:rsid w:val="00A74B26"/>
    <w:rsid w:val="00A75317"/>
    <w:rsid w:val="00A762C8"/>
    <w:rsid w:val="00A77B8E"/>
    <w:rsid w:val="00A77D50"/>
    <w:rsid w:val="00A80367"/>
    <w:rsid w:val="00A80538"/>
    <w:rsid w:val="00A808EC"/>
    <w:rsid w:val="00A80A27"/>
    <w:rsid w:val="00A82C9C"/>
    <w:rsid w:val="00A835F6"/>
    <w:rsid w:val="00A838FA"/>
    <w:rsid w:val="00A85185"/>
    <w:rsid w:val="00A8538F"/>
    <w:rsid w:val="00A85A17"/>
    <w:rsid w:val="00A85BF7"/>
    <w:rsid w:val="00A862DE"/>
    <w:rsid w:val="00A87273"/>
    <w:rsid w:val="00A87AFE"/>
    <w:rsid w:val="00A87EE8"/>
    <w:rsid w:val="00A87F55"/>
    <w:rsid w:val="00A9052E"/>
    <w:rsid w:val="00A90711"/>
    <w:rsid w:val="00A9276C"/>
    <w:rsid w:val="00A93425"/>
    <w:rsid w:val="00A94607"/>
    <w:rsid w:val="00A94F13"/>
    <w:rsid w:val="00A95C3C"/>
    <w:rsid w:val="00A967BE"/>
    <w:rsid w:val="00A96C34"/>
    <w:rsid w:val="00A96CE3"/>
    <w:rsid w:val="00A9726C"/>
    <w:rsid w:val="00A975C5"/>
    <w:rsid w:val="00A97A1A"/>
    <w:rsid w:val="00AA00F5"/>
    <w:rsid w:val="00AA02EF"/>
    <w:rsid w:val="00AA08FC"/>
    <w:rsid w:val="00AA0DA2"/>
    <w:rsid w:val="00AA0E76"/>
    <w:rsid w:val="00AA0FF8"/>
    <w:rsid w:val="00AA1268"/>
    <w:rsid w:val="00AA1596"/>
    <w:rsid w:val="00AA2823"/>
    <w:rsid w:val="00AA3D26"/>
    <w:rsid w:val="00AA3D70"/>
    <w:rsid w:val="00AA4731"/>
    <w:rsid w:val="00AA4C3F"/>
    <w:rsid w:val="00AA619D"/>
    <w:rsid w:val="00AA6953"/>
    <w:rsid w:val="00AA7B3D"/>
    <w:rsid w:val="00AB0502"/>
    <w:rsid w:val="00AB056B"/>
    <w:rsid w:val="00AB11A3"/>
    <w:rsid w:val="00AB14A1"/>
    <w:rsid w:val="00AB179F"/>
    <w:rsid w:val="00AB1BA2"/>
    <w:rsid w:val="00AB25B0"/>
    <w:rsid w:val="00AB3D7E"/>
    <w:rsid w:val="00AB532D"/>
    <w:rsid w:val="00AB6C74"/>
    <w:rsid w:val="00AB72D8"/>
    <w:rsid w:val="00AC05B9"/>
    <w:rsid w:val="00AC10E4"/>
    <w:rsid w:val="00AC11D7"/>
    <w:rsid w:val="00AC14BB"/>
    <w:rsid w:val="00AC20BA"/>
    <w:rsid w:val="00AC23F3"/>
    <w:rsid w:val="00AC2D87"/>
    <w:rsid w:val="00AC32F6"/>
    <w:rsid w:val="00AC35CE"/>
    <w:rsid w:val="00AC42B4"/>
    <w:rsid w:val="00AC4F38"/>
    <w:rsid w:val="00AC5EC6"/>
    <w:rsid w:val="00AC6682"/>
    <w:rsid w:val="00AC6B47"/>
    <w:rsid w:val="00AD01F6"/>
    <w:rsid w:val="00AD100D"/>
    <w:rsid w:val="00AD17D5"/>
    <w:rsid w:val="00AD1EBC"/>
    <w:rsid w:val="00AD1FFD"/>
    <w:rsid w:val="00AD2185"/>
    <w:rsid w:val="00AD247D"/>
    <w:rsid w:val="00AD2FBB"/>
    <w:rsid w:val="00AD302F"/>
    <w:rsid w:val="00AD3ECD"/>
    <w:rsid w:val="00AD5B96"/>
    <w:rsid w:val="00AD671E"/>
    <w:rsid w:val="00AD747D"/>
    <w:rsid w:val="00AE0B25"/>
    <w:rsid w:val="00AE0DE0"/>
    <w:rsid w:val="00AE1F99"/>
    <w:rsid w:val="00AE286A"/>
    <w:rsid w:val="00AE293F"/>
    <w:rsid w:val="00AE3B10"/>
    <w:rsid w:val="00AE3D5A"/>
    <w:rsid w:val="00AE3FD4"/>
    <w:rsid w:val="00AE447D"/>
    <w:rsid w:val="00AE470D"/>
    <w:rsid w:val="00AE471D"/>
    <w:rsid w:val="00AE502D"/>
    <w:rsid w:val="00AE565C"/>
    <w:rsid w:val="00AE581A"/>
    <w:rsid w:val="00AE5A6C"/>
    <w:rsid w:val="00AE6E78"/>
    <w:rsid w:val="00AE7B85"/>
    <w:rsid w:val="00AF07EF"/>
    <w:rsid w:val="00AF0864"/>
    <w:rsid w:val="00AF1705"/>
    <w:rsid w:val="00AF18D5"/>
    <w:rsid w:val="00AF21B9"/>
    <w:rsid w:val="00AF2EE6"/>
    <w:rsid w:val="00AF3207"/>
    <w:rsid w:val="00AF4EBB"/>
    <w:rsid w:val="00AF4F34"/>
    <w:rsid w:val="00AF52AB"/>
    <w:rsid w:val="00AF5320"/>
    <w:rsid w:val="00AF599E"/>
    <w:rsid w:val="00AF62D3"/>
    <w:rsid w:val="00AF692F"/>
    <w:rsid w:val="00AF6A40"/>
    <w:rsid w:val="00AF70EE"/>
    <w:rsid w:val="00B00338"/>
    <w:rsid w:val="00B00D38"/>
    <w:rsid w:val="00B013DC"/>
    <w:rsid w:val="00B023E7"/>
    <w:rsid w:val="00B026C4"/>
    <w:rsid w:val="00B03CFB"/>
    <w:rsid w:val="00B0474E"/>
    <w:rsid w:val="00B052DA"/>
    <w:rsid w:val="00B05BC6"/>
    <w:rsid w:val="00B06617"/>
    <w:rsid w:val="00B066C5"/>
    <w:rsid w:val="00B07A8A"/>
    <w:rsid w:val="00B1001D"/>
    <w:rsid w:val="00B101F2"/>
    <w:rsid w:val="00B116B9"/>
    <w:rsid w:val="00B12028"/>
    <w:rsid w:val="00B12334"/>
    <w:rsid w:val="00B13B68"/>
    <w:rsid w:val="00B1407E"/>
    <w:rsid w:val="00B150F0"/>
    <w:rsid w:val="00B15FF5"/>
    <w:rsid w:val="00B16313"/>
    <w:rsid w:val="00B1656D"/>
    <w:rsid w:val="00B17844"/>
    <w:rsid w:val="00B20198"/>
    <w:rsid w:val="00B2109A"/>
    <w:rsid w:val="00B21A95"/>
    <w:rsid w:val="00B220D3"/>
    <w:rsid w:val="00B22F6E"/>
    <w:rsid w:val="00B22FA0"/>
    <w:rsid w:val="00B24AB4"/>
    <w:rsid w:val="00B24F58"/>
    <w:rsid w:val="00B257B5"/>
    <w:rsid w:val="00B260A5"/>
    <w:rsid w:val="00B2728C"/>
    <w:rsid w:val="00B277C7"/>
    <w:rsid w:val="00B27D8D"/>
    <w:rsid w:val="00B27FC3"/>
    <w:rsid w:val="00B30298"/>
    <w:rsid w:val="00B30FA7"/>
    <w:rsid w:val="00B319E4"/>
    <w:rsid w:val="00B31A08"/>
    <w:rsid w:val="00B31B35"/>
    <w:rsid w:val="00B31F65"/>
    <w:rsid w:val="00B3235D"/>
    <w:rsid w:val="00B33B09"/>
    <w:rsid w:val="00B33FEB"/>
    <w:rsid w:val="00B3436B"/>
    <w:rsid w:val="00B348CF"/>
    <w:rsid w:val="00B349FF"/>
    <w:rsid w:val="00B3509C"/>
    <w:rsid w:val="00B35492"/>
    <w:rsid w:val="00B36AE4"/>
    <w:rsid w:val="00B371C3"/>
    <w:rsid w:val="00B37B6E"/>
    <w:rsid w:val="00B40BA7"/>
    <w:rsid w:val="00B41180"/>
    <w:rsid w:val="00B411E0"/>
    <w:rsid w:val="00B419C0"/>
    <w:rsid w:val="00B42866"/>
    <w:rsid w:val="00B42A0E"/>
    <w:rsid w:val="00B42B55"/>
    <w:rsid w:val="00B42FBD"/>
    <w:rsid w:val="00B4331E"/>
    <w:rsid w:val="00B4399D"/>
    <w:rsid w:val="00B4401C"/>
    <w:rsid w:val="00B44C17"/>
    <w:rsid w:val="00B45EF2"/>
    <w:rsid w:val="00B460AE"/>
    <w:rsid w:val="00B4684C"/>
    <w:rsid w:val="00B47B5A"/>
    <w:rsid w:val="00B50202"/>
    <w:rsid w:val="00B506D0"/>
    <w:rsid w:val="00B50948"/>
    <w:rsid w:val="00B50B1A"/>
    <w:rsid w:val="00B50E5F"/>
    <w:rsid w:val="00B5113B"/>
    <w:rsid w:val="00B51758"/>
    <w:rsid w:val="00B540AD"/>
    <w:rsid w:val="00B54680"/>
    <w:rsid w:val="00B546DB"/>
    <w:rsid w:val="00B546F6"/>
    <w:rsid w:val="00B57362"/>
    <w:rsid w:val="00B579B4"/>
    <w:rsid w:val="00B60841"/>
    <w:rsid w:val="00B63800"/>
    <w:rsid w:val="00B63CEB"/>
    <w:rsid w:val="00B6483C"/>
    <w:rsid w:val="00B64F28"/>
    <w:rsid w:val="00B65BF0"/>
    <w:rsid w:val="00B66191"/>
    <w:rsid w:val="00B664D7"/>
    <w:rsid w:val="00B66B5A"/>
    <w:rsid w:val="00B67656"/>
    <w:rsid w:val="00B6779B"/>
    <w:rsid w:val="00B67FDE"/>
    <w:rsid w:val="00B706EE"/>
    <w:rsid w:val="00B71284"/>
    <w:rsid w:val="00B718C6"/>
    <w:rsid w:val="00B71D2D"/>
    <w:rsid w:val="00B72F4C"/>
    <w:rsid w:val="00B735D2"/>
    <w:rsid w:val="00B73BBB"/>
    <w:rsid w:val="00B747DC"/>
    <w:rsid w:val="00B749C5"/>
    <w:rsid w:val="00B74CB2"/>
    <w:rsid w:val="00B75663"/>
    <w:rsid w:val="00B760A4"/>
    <w:rsid w:val="00B769D7"/>
    <w:rsid w:val="00B77B69"/>
    <w:rsid w:val="00B80289"/>
    <w:rsid w:val="00B80B25"/>
    <w:rsid w:val="00B80F34"/>
    <w:rsid w:val="00B8228F"/>
    <w:rsid w:val="00B825CA"/>
    <w:rsid w:val="00B82819"/>
    <w:rsid w:val="00B82952"/>
    <w:rsid w:val="00B85109"/>
    <w:rsid w:val="00B8684A"/>
    <w:rsid w:val="00B87623"/>
    <w:rsid w:val="00B87FEC"/>
    <w:rsid w:val="00B90EB4"/>
    <w:rsid w:val="00B914CD"/>
    <w:rsid w:val="00B921F3"/>
    <w:rsid w:val="00B925C2"/>
    <w:rsid w:val="00B9276B"/>
    <w:rsid w:val="00B939E7"/>
    <w:rsid w:val="00B93A15"/>
    <w:rsid w:val="00B93BB8"/>
    <w:rsid w:val="00B9442C"/>
    <w:rsid w:val="00B95588"/>
    <w:rsid w:val="00B9662D"/>
    <w:rsid w:val="00B96A37"/>
    <w:rsid w:val="00BA007B"/>
    <w:rsid w:val="00BA1399"/>
    <w:rsid w:val="00BA158A"/>
    <w:rsid w:val="00BA2119"/>
    <w:rsid w:val="00BA21C2"/>
    <w:rsid w:val="00BA303F"/>
    <w:rsid w:val="00BA38B5"/>
    <w:rsid w:val="00BA3A21"/>
    <w:rsid w:val="00BA49EC"/>
    <w:rsid w:val="00BA4A87"/>
    <w:rsid w:val="00BA5561"/>
    <w:rsid w:val="00BA5687"/>
    <w:rsid w:val="00BA5CC4"/>
    <w:rsid w:val="00BA612B"/>
    <w:rsid w:val="00BA6AD2"/>
    <w:rsid w:val="00BA701B"/>
    <w:rsid w:val="00BA7E2B"/>
    <w:rsid w:val="00BB0001"/>
    <w:rsid w:val="00BB2208"/>
    <w:rsid w:val="00BB3907"/>
    <w:rsid w:val="00BB3973"/>
    <w:rsid w:val="00BB3E68"/>
    <w:rsid w:val="00BB52A3"/>
    <w:rsid w:val="00BB56E3"/>
    <w:rsid w:val="00BB5B4D"/>
    <w:rsid w:val="00BB6172"/>
    <w:rsid w:val="00BB6449"/>
    <w:rsid w:val="00BB69F6"/>
    <w:rsid w:val="00BC0017"/>
    <w:rsid w:val="00BC0CB8"/>
    <w:rsid w:val="00BC1073"/>
    <w:rsid w:val="00BC1652"/>
    <w:rsid w:val="00BC27C2"/>
    <w:rsid w:val="00BC331C"/>
    <w:rsid w:val="00BC34AF"/>
    <w:rsid w:val="00BC369F"/>
    <w:rsid w:val="00BC3A9F"/>
    <w:rsid w:val="00BC487A"/>
    <w:rsid w:val="00BC4981"/>
    <w:rsid w:val="00BC5179"/>
    <w:rsid w:val="00BC61D1"/>
    <w:rsid w:val="00BC7092"/>
    <w:rsid w:val="00BD035B"/>
    <w:rsid w:val="00BD06EB"/>
    <w:rsid w:val="00BD0C9E"/>
    <w:rsid w:val="00BD0DD9"/>
    <w:rsid w:val="00BD1A67"/>
    <w:rsid w:val="00BD1A9D"/>
    <w:rsid w:val="00BD2A8F"/>
    <w:rsid w:val="00BD2C00"/>
    <w:rsid w:val="00BD2C45"/>
    <w:rsid w:val="00BD377F"/>
    <w:rsid w:val="00BD39E4"/>
    <w:rsid w:val="00BD4556"/>
    <w:rsid w:val="00BD4F01"/>
    <w:rsid w:val="00BD5461"/>
    <w:rsid w:val="00BD5526"/>
    <w:rsid w:val="00BD57A7"/>
    <w:rsid w:val="00BD5AB7"/>
    <w:rsid w:val="00BD61E5"/>
    <w:rsid w:val="00BD6675"/>
    <w:rsid w:val="00BD67D6"/>
    <w:rsid w:val="00BD6A3D"/>
    <w:rsid w:val="00BE0069"/>
    <w:rsid w:val="00BE1AA8"/>
    <w:rsid w:val="00BE2CA9"/>
    <w:rsid w:val="00BE3346"/>
    <w:rsid w:val="00BE43FD"/>
    <w:rsid w:val="00BE441D"/>
    <w:rsid w:val="00BE47DC"/>
    <w:rsid w:val="00BE4C1B"/>
    <w:rsid w:val="00BE5017"/>
    <w:rsid w:val="00BE5660"/>
    <w:rsid w:val="00BE5ED5"/>
    <w:rsid w:val="00BE6327"/>
    <w:rsid w:val="00BE639F"/>
    <w:rsid w:val="00BE6406"/>
    <w:rsid w:val="00BE647E"/>
    <w:rsid w:val="00BE66D6"/>
    <w:rsid w:val="00BE6ABD"/>
    <w:rsid w:val="00BE7B17"/>
    <w:rsid w:val="00BF038F"/>
    <w:rsid w:val="00BF18A1"/>
    <w:rsid w:val="00BF2EC7"/>
    <w:rsid w:val="00BF3193"/>
    <w:rsid w:val="00BF3964"/>
    <w:rsid w:val="00BF4520"/>
    <w:rsid w:val="00BF5107"/>
    <w:rsid w:val="00BF5224"/>
    <w:rsid w:val="00BF5D10"/>
    <w:rsid w:val="00BF6289"/>
    <w:rsid w:val="00BF635B"/>
    <w:rsid w:val="00BF7B41"/>
    <w:rsid w:val="00C0060F"/>
    <w:rsid w:val="00C00F12"/>
    <w:rsid w:val="00C016EF"/>
    <w:rsid w:val="00C019CF"/>
    <w:rsid w:val="00C02A9B"/>
    <w:rsid w:val="00C043A5"/>
    <w:rsid w:val="00C04E88"/>
    <w:rsid w:val="00C05F13"/>
    <w:rsid w:val="00C06109"/>
    <w:rsid w:val="00C07252"/>
    <w:rsid w:val="00C0790A"/>
    <w:rsid w:val="00C07F77"/>
    <w:rsid w:val="00C10208"/>
    <w:rsid w:val="00C10DD8"/>
    <w:rsid w:val="00C11093"/>
    <w:rsid w:val="00C11533"/>
    <w:rsid w:val="00C121FE"/>
    <w:rsid w:val="00C12508"/>
    <w:rsid w:val="00C1296E"/>
    <w:rsid w:val="00C12CB7"/>
    <w:rsid w:val="00C12E01"/>
    <w:rsid w:val="00C13176"/>
    <w:rsid w:val="00C136A5"/>
    <w:rsid w:val="00C13EF4"/>
    <w:rsid w:val="00C14032"/>
    <w:rsid w:val="00C14AC7"/>
    <w:rsid w:val="00C150A2"/>
    <w:rsid w:val="00C153BF"/>
    <w:rsid w:val="00C15ED8"/>
    <w:rsid w:val="00C1656D"/>
    <w:rsid w:val="00C165A7"/>
    <w:rsid w:val="00C16794"/>
    <w:rsid w:val="00C16B8B"/>
    <w:rsid w:val="00C178B7"/>
    <w:rsid w:val="00C17BFB"/>
    <w:rsid w:val="00C17E01"/>
    <w:rsid w:val="00C20208"/>
    <w:rsid w:val="00C21005"/>
    <w:rsid w:val="00C2371B"/>
    <w:rsid w:val="00C24BDF"/>
    <w:rsid w:val="00C2549F"/>
    <w:rsid w:val="00C25CFB"/>
    <w:rsid w:val="00C26212"/>
    <w:rsid w:val="00C27D73"/>
    <w:rsid w:val="00C27E80"/>
    <w:rsid w:val="00C27FD9"/>
    <w:rsid w:val="00C303F5"/>
    <w:rsid w:val="00C305B0"/>
    <w:rsid w:val="00C3122F"/>
    <w:rsid w:val="00C31E6E"/>
    <w:rsid w:val="00C31FDA"/>
    <w:rsid w:val="00C324EE"/>
    <w:rsid w:val="00C326F2"/>
    <w:rsid w:val="00C33281"/>
    <w:rsid w:val="00C33A89"/>
    <w:rsid w:val="00C33C40"/>
    <w:rsid w:val="00C349F6"/>
    <w:rsid w:val="00C35CD5"/>
    <w:rsid w:val="00C361EE"/>
    <w:rsid w:val="00C364C0"/>
    <w:rsid w:val="00C36DAE"/>
    <w:rsid w:val="00C37631"/>
    <w:rsid w:val="00C4145F"/>
    <w:rsid w:val="00C41548"/>
    <w:rsid w:val="00C41782"/>
    <w:rsid w:val="00C41927"/>
    <w:rsid w:val="00C421AD"/>
    <w:rsid w:val="00C42D49"/>
    <w:rsid w:val="00C437E6"/>
    <w:rsid w:val="00C444CC"/>
    <w:rsid w:val="00C44A63"/>
    <w:rsid w:val="00C44ADD"/>
    <w:rsid w:val="00C45040"/>
    <w:rsid w:val="00C45FBF"/>
    <w:rsid w:val="00C503D5"/>
    <w:rsid w:val="00C50CE3"/>
    <w:rsid w:val="00C51111"/>
    <w:rsid w:val="00C51CF0"/>
    <w:rsid w:val="00C51E88"/>
    <w:rsid w:val="00C530FE"/>
    <w:rsid w:val="00C531E6"/>
    <w:rsid w:val="00C53449"/>
    <w:rsid w:val="00C53944"/>
    <w:rsid w:val="00C53C31"/>
    <w:rsid w:val="00C54308"/>
    <w:rsid w:val="00C547BB"/>
    <w:rsid w:val="00C559BC"/>
    <w:rsid w:val="00C56456"/>
    <w:rsid w:val="00C56EFC"/>
    <w:rsid w:val="00C57001"/>
    <w:rsid w:val="00C57A59"/>
    <w:rsid w:val="00C57AC8"/>
    <w:rsid w:val="00C604E3"/>
    <w:rsid w:val="00C61738"/>
    <w:rsid w:val="00C61900"/>
    <w:rsid w:val="00C6275F"/>
    <w:rsid w:val="00C62998"/>
    <w:rsid w:val="00C62AF3"/>
    <w:rsid w:val="00C6321B"/>
    <w:rsid w:val="00C63525"/>
    <w:rsid w:val="00C636E9"/>
    <w:rsid w:val="00C63A1E"/>
    <w:rsid w:val="00C640F1"/>
    <w:rsid w:val="00C64481"/>
    <w:rsid w:val="00C64B60"/>
    <w:rsid w:val="00C658B4"/>
    <w:rsid w:val="00C660D4"/>
    <w:rsid w:val="00C67118"/>
    <w:rsid w:val="00C67C1F"/>
    <w:rsid w:val="00C70794"/>
    <w:rsid w:val="00C70A62"/>
    <w:rsid w:val="00C711CA"/>
    <w:rsid w:val="00C71800"/>
    <w:rsid w:val="00C71C32"/>
    <w:rsid w:val="00C72FFC"/>
    <w:rsid w:val="00C744D7"/>
    <w:rsid w:val="00C74597"/>
    <w:rsid w:val="00C75526"/>
    <w:rsid w:val="00C75777"/>
    <w:rsid w:val="00C76A90"/>
    <w:rsid w:val="00C76F94"/>
    <w:rsid w:val="00C7709B"/>
    <w:rsid w:val="00C77781"/>
    <w:rsid w:val="00C77E25"/>
    <w:rsid w:val="00C77EE1"/>
    <w:rsid w:val="00C80987"/>
    <w:rsid w:val="00C80ECB"/>
    <w:rsid w:val="00C827EF"/>
    <w:rsid w:val="00C82BD4"/>
    <w:rsid w:val="00C82F49"/>
    <w:rsid w:val="00C83ED6"/>
    <w:rsid w:val="00C8443D"/>
    <w:rsid w:val="00C844B5"/>
    <w:rsid w:val="00C84D61"/>
    <w:rsid w:val="00C8608A"/>
    <w:rsid w:val="00C8608E"/>
    <w:rsid w:val="00C86345"/>
    <w:rsid w:val="00C86800"/>
    <w:rsid w:val="00C86EE0"/>
    <w:rsid w:val="00C8739F"/>
    <w:rsid w:val="00C8787B"/>
    <w:rsid w:val="00C87B2A"/>
    <w:rsid w:val="00C9074A"/>
    <w:rsid w:val="00C907D7"/>
    <w:rsid w:val="00C90CFD"/>
    <w:rsid w:val="00C91A5B"/>
    <w:rsid w:val="00C924B1"/>
    <w:rsid w:val="00C92C5E"/>
    <w:rsid w:val="00C92D08"/>
    <w:rsid w:val="00C92DCE"/>
    <w:rsid w:val="00C94C76"/>
    <w:rsid w:val="00C94D5B"/>
    <w:rsid w:val="00C971DA"/>
    <w:rsid w:val="00C978EE"/>
    <w:rsid w:val="00CA07DF"/>
    <w:rsid w:val="00CA0AF6"/>
    <w:rsid w:val="00CA2312"/>
    <w:rsid w:val="00CA2BC4"/>
    <w:rsid w:val="00CA2D24"/>
    <w:rsid w:val="00CA2DE5"/>
    <w:rsid w:val="00CA3BEF"/>
    <w:rsid w:val="00CA40C3"/>
    <w:rsid w:val="00CA4B02"/>
    <w:rsid w:val="00CA628E"/>
    <w:rsid w:val="00CA6E06"/>
    <w:rsid w:val="00CA7277"/>
    <w:rsid w:val="00CA78A0"/>
    <w:rsid w:val="00CB0605"/>
    <w:rsid w:val="00CB0D20"/>
    <w:rsid w:val="00CB0F57"/>
    <w:rsid w:val="00CB2944"/>
    <w:rsid w:val="00CB2C84"/>
    <w:rsid w:val="00CB323A"/>
    <w:rsid w:val="00CB342D"/>
    <w:rsid w:val="00CB3B4D"/>
    <w:rsid w:val="00CB4CBE"/>
    <w:rsid w:val="00CB4D16"/>
    <w:rsid w:val="00CB544A"/>
    <w:rsid w:val="00CB55FC"/>
    <w:rsid w:val="00CB5D4B"/>
    <w:rsid w:val="00CB65B2"/>
    <w:rsid w:val="00CB77E4"/>
    <w:rsid w:val="00CB7D08"/>
    <w:rsid w:val="00CB7E20"/>
    <w:rsid w:val="00CC00CC"/>
    <w:rsid w:val="00CC07B7"/>
    <w:rsid w:val="00CC2688"/>
    <w:rsid w:val="00CC2A08"/>
    <w:rsid w:val="00CC3979"/>
    <w:rsid w:val="00CC408A"/>
    <w:rsid w:val="00CC4E75"/>
    <w:rsid w:val="00CC57AF"/>
    <w:rsid w:val="00CC5EB0"/>
    <w:rsid w:val="00CC643F"/>
    <w:rsid w:val="00CC6460"/>
    <w:rsid w:val="00CC68BD"/>
    <w:rsid w:val="00CC6A9C"/>
    <w:rsid w:val="00CC6B0A"/>
    <w:rsid w:val="00CC6EAB"/>
    <w:rsid w:val="00CD0088"/>
    <w:rsid w:val="00CD0C4E"/>
    <w:rsid w:val="00CD0F37"/>
    <w:rsid w:val="00CD111F"/>
    <w:rsid w:val="00CD2484"/>
    <w:rsid w:val="00CD2583"/>
    <w:rsid w:val="00CD2999"/>
    <w:rsid w:val="00CD3289"/>
    <w:rsid w:val="00CD51F5"/>
    <w:rsid w:val="00CD5757"/>
    <w:rsid w:val="00CD5A3F"/>
    <w:rsid w:val="00CD63A2"/>
    <w:rsid w:val="00CD6B8F"/>
    <w:rsid w:val="00CD7490"/>
    <w:rsid w:val="00CE1D08"/>
    <w:rsid w:val="00CE1DB5"/>
    <w:rsid w:val="00CE3205"/>
    <w:rsid w:val="00CE420F"/>
    <w:rsid w:val="00CE487C"/>
    <w:rsid w:val="00CE48B7"/>
    <w:rsid w:val="00CE4964"/>
    <w:rsid w:val="00CE4986"/>
    <w:rsid w:val="00CE6368"/>
    <w:rsid w:val="00CE6A02"/>
    <w:rsid w:val="00CE6ABB"/>
    <w:rsid w:val="00CE753C"/>
    <w:rsid w:val="00CF09CA"/>
    <w:rsid w:val="00CF0CC0"/>
    <w:rsid w:val="00CF0FAF"/>
    <w:rsid w:val="00CF1B53"/>
    <w:rsid w:val="00CF216E"/>
    <w:rsid w:val="00CF3F7C"/>
    <w:rsid w:val="00CF3FC5"/>
    <w:rsid w:val="00CF4CBA"/>
    <w:rsid w:val="00CF6B75"/>
    <w:rsid w:val="00CF70AC"/>
    <w:rsid w:val="00D005DC"/>
    <w:rsid w:val="00D00C6C"/>
    <w:rsid w:val="00D01572"/>
    <w:rsid w:val="00D0175B"/>
    <w:rsid w:val="00D022CE"/>
    <w:rsid w:val="00D02514"/>
    <w:rsid w:val="00D0253C"/>
    <w:rsid w:val="00D02691"/>
    <w:rsid w:val="00D02811"/>
    <w:rsid w:val="00D03C98"/>
    <w:rsid w:val="00D04F23"/>
    <w:rsid w:val="00D05201"/>
    <w:rsid w:val="00D05BD6"/>
    <w:rsid w:val="00D05F58"/>
    <w:rsid w:val="00D06E40"/>
    <w:rsid w:val="00D07060"/>
    <w:rsid w:val="00D07BE1"/>
    <w:rsid w:val="00D07C12"/>
    <w:rsid w:val="00D107DA"/>
    <w:rsid w:val="00D11E17"/>
    <w:rsid w:val="00D1234C"/>
    <w:rsid w:val="00D12475"/>
    <w:rsid w:val="00D12552"/>
    <w:rsid w:val="00D127F3"/>
    <w:rsid w:val="00D13E29"/>
    <w:rsid w:val="00D14F04"/>
    <w:rsid w:val="00D1548E"/>
    <w:rsid w:val="00D15BBA"/>
    <w:rsid w:val="00D1622E"/>
    <w:rsid w:val="00D1660B"/>
    <w:rsid w:val="00D16758"/>
    <w:rsid w:val="00D178CF"/>
    <w:rsid w:val="00D20433"/>
    <w:rsid w:val="00D20820"/>
    <w:rsid w:val="00D209AF"/>
    <w:rsid w:val="00D2102A"/>
    <w:rsid w:val="00D2158E"/>
    <w:rsid w:val="00D21A0B"/>
    <w:rsid w:val="00D21BB6"/>
    <w:rsid w:val="00D21C17"/>
    <w:rsid w:val="00D23349"/>
    <w:rsid w:val="00D2335E"/>
    <w:rsid w:val="00D23364"/>
    <w:rsid w:val="00D23515"/>
    <w:rsid w:val="00D24067"/>
    <w:rsid w:val="00D25075"/>
    <w:rsid w:val="00D250B6"/>
    <w:rsid w:val="00D2526E"/>
    <w:rsid w:val="00D25703"/>
    <w:rsid w:val="00D25BA2"/>
    <w:rsid w:val="00D25BF5"/>
    <w:rsid w:val="00D276CC"/>
    <w:rsid w:val="00D27901"/>
    <w:rsid w:val="00D27AA0"/>
    <w:rsid w:val="00D27D70"/>
    <w:rsid w:val="00D308A2"/>
    <w:rsid w:val="00D30EC7"/>
    <w:rsid w:val="00D31760"/>
    <w:rsid w:val="00D327AB"/>
    <w:rsid w:val="00D329C9"/>
    <w:rsid w:val="00D32DE7"/>
    <w:rsid w:val="00D32F18"/>
    <w:rsid w:val="00D33BEC"/>
    <w:rsid w:val="00D33F28"/>
    <w:rsid w:val="00D34315"/>
    <w:rsid w:val="00D348FB"/>
    <w:rsid w:val="00D358BD"/>
    <w:rsid w:val="00D362FB"/>
    <w:rsid w:val="00D36362"/>
    <w:rsid w:val="00D3640A"/>
    <w:rsid w:val="00D366DD"/>
    <w:rsid w:val="00D37942"/>
    <w:rsid w:val="00D37F8E"/>
    <w:rsid w:val="00D40AA0"/>
    <w:rsid w:val="00D40E6C"/>
    <w:rsid w:val="00D4182D"/>
    <w:rsid w:val="00D41CFE"/>
    <w:rsid w:val="00D421DD"/>
    <w:rsid w:val="00D4238D"/>
    <w:rsid w:val="00D423AB"/>
    <w:rsid w:val="00D42540"/>
    <w:rsid w:val="00D42BD3"/>
    <w:rsid w:val="00D434EC"/>
    <w:rsid w:val="00D43E03"/>
    <w:rsid w:val="00D43F44"/>
    <w:rsid w:val="00D4472E"/>
    <w:rsid w:val="00D453C8"/>
    <w:rsid w:val="00D4639B"/>
    <w:rsid w:val="00D4676D"/>
    <w:rsid w:val="00D47F61"/>
    <w:rsid w:val="00D51217"/>
    <w:rsid w:val="00D51270"/>
    <w:rsid w:val="00D5138E"/>
    <w:rsid w:val="00D5174F"/>
    <w:rsid w:val="00D51D62"/>
    <w:rsid w:val="00D51E0E"/>
    <w:rsid w:val="00D524FB"/>
    <w:rsid w:val="00D52E30"/>
    <w:rsid w:val="00D53872"/>
    <w:rsid w:val="00D53E52"/>
    <w:rsid w:val="00D54DFB"/>
    <w:rsid w:val="00D55D07"/>
    <w:rsid w:val="00D562F3"/>
    <w:rsid w:val="00D5689E"/>
    <w:rsid w:val="00D5753F"/>
    <w:rsid w:val="00D577AD"/>
    <w:rsid w:val="00D57CD3"/>
    <w:rsid w:val="00D607AE"/>
    <w:rsid w:val="00D614F5"/>
    <w:rsid w:val="00D62A80"/>
    <w:rsid w:val="00D632CF"/>
    <w:rsid w:val="00D63585"/>
    <w:rsid w:val="00D63777"/>
    <w:rsid w:val="00D63AFB"/>
    <w:rsid w:val="00D63BAE"/>
    <w:rsid w:val="00D63EA0"/>
    <w:rsid w:val="00D6429B"/>
    <w:rsid w:val="00D64AB0"/>
    <w:rsid w:val="00D655EF"/>
    <w:rsid w:val="00D657D2"/>
    <w:rsid w:val="00D664FC"/>
    <w:rsid w:val="00D66787"/>
    <w:rsid w:val="00D70280"/>
    <w:rsid w:val="00D70DD7"/>
    <w:rsid w:val="00D70F6F"/>
    <w:rsid w:val="00D72301"/>
    <w:rsid w:val="00D727A6"/>
    <w:rsid w:val="00D732BD"/>
    <w:rsid w:val="00D76893"/>
    <w:rsid w:val="00D77428"/>
    <w:rsid w:val="00D778A4"/>
    <w:rsid w:val="00D8103F"/>
    <w:rsid w:val="00D81083"/>
    <w:rsid w:val="00D814B6"/>
    <w:rsid w:val="00D826B7"/>
    <w:rsid w:val="00D82CA4"/>
    <w:rsid w:val="00D8346C"/>
    <w:rsid w:val="00D837B5"/>
    <w:rsid w:val="00D8386D"/>
    <w:rsid w:val="00D83CCD"/>
    <w:rsid w:val="00D840B2"/>
    <w:rsid w:val="00D85948"/>
    <w:rsid w:val="00D85FCC"/>
    <w:rsid w:val="00D8647C"/>
    <w:rsid w:val="00D86BB7"/>
    <w:rsid w:val="00D87049"/>
    <w:rsid w:val="00D87FC9"/>
    <w:rsid w:val="00D903F2"/>
    <w:rsid w:val="00D906FA"/>
    <w:rsid w:val="00D90CD5"/>
    <w:rsid w:val="00D91A0A"/>
    <w:rsid w:val="00D92AD2"/>
    <w:rsid w:val="00D92F2F"/>
    <w:rsid w:val="00D93583"/>
    <w:rsid w:val="00D94AF8"/>
    <w:rsid w:val="00D95D79"/>
    <w:rsid w:val="00D96447"/>
    <w:rsid w:val="00D966A8"/>
    <w:rsid w:val="00D966D6"/>
    <w:rsid w:val="00D96E16"/>
    <w:rsid w:val="00D9750E"/>
    <w:rsid w:val="00D976EE"/>
    <w:rsid w:val="00DA004B"/>
    <w:rsid w:val="00DA030D"/>
    <w:rsid w:val="00DA07F1"/>
    <w:rsid w:val="00DA1017"/>
    <w:rsid w:val="00DA115C"/>
    <w:rsid w:val="00DA1236"/>
    <w:rsid w:val="00DA198F"/>
    <w:rsid w:val="00DA25E5"/>
    <w:rsid w:val="00DA25EB"/>
    <w:rsid w:val="00DA2672"/>
    <w:rsid w:val="00DA2CF9"/>
    <w:rsid w:val="00DA2FCD"/>
    <w:rsid w:val="00DA3C65"/>
    <w:rsid w:val="00DA4820"/>
    <w:rsid w:val="00DA57EC"/>
    <w:rsid w:val="00DA63B2"/>
    <w:rsid w:val="00DA65F7"/>
    <w:rsid w:val="00DB074F"/>
    <w:rsid w:val="00DB29D9"/>
    <w:rsid w:val="00DB42CC"/>
    <w:rsid w:val="00DB4426"/>
    <w:rsid w:val="00DB4532"/>
    <w:rsid w:val="00DB4D7C"/>
    <w:rsid w:val="00DB54DD"/>
    <w:rsid w:val="00DB5AAA"/>
    <w:rsid w:val="00DB5B01"/>
    <w:rsid w:val="00DB69DF"/>
    <w:rsid w:val="00DB6B77"/>
    <w:rsid w:val="00DB6C38"/>
    <w:rsid w:val="00DB6C40"/>
    <w:rsid w:val="00DB6D61"/>
    <w:rsid w:val="00DB6EF6"/>
    <w:rsid w:val="00DB7728"/>
    <w:rsid w:val="00DB7884"/>
    <w:rsid w:val="00DB7CC1"/>
    <w:rsid w:val="00DC098F"/>
    <w:rsid w:val="00DC119E"/>
    <w:rsid w:val="00DC1BF9"/>
    <w:rsid w:val="00DC22E0"/>
    <w:rsid w:val="00DC23F0"/>
    <w:rsid w:val="00DC299E"/>
    <w:rsid w:val="00DC2DEB"/>
    <w:rsid w:val="00DC2EB6"/>
    <w:rsid w:val="00DC32CE"/>
    <w:rsid w:val="00DC37C1"/>
    <w:rsid w:val="00DC3954"/>
    <w:rsid w:val="00DC462C"/>
    <w:rsid w:val="00DC549A"/>
    <w:rsid w:val="00DC5960"/>
    <w:rsid w:val="00DC6223"/>
    <w:rsid w:val="00DC6820"/>
    <w:rsid w:val="00DC695A"/>
    <w:rsid w:val="00DC7805"/>
    <w:rsid w:val="00DC7A5B"/>
    <w:rsid w:val="00DC7C8C"/>
    <w:rsid w:val="00DC7C9E"/>
    <w:rsid w:val="00DD0753"/>
    <w:rsid w:val="00DD0A55"/>
    <w:rsid w:val="00DD1271"/>
    <w:rsid w:val="00DD222E"/>
    <w:rsid w:val="00DD283B"/>
    <w:rsid w:val="00DD2A55"/>
    <w:rsid w:val="00DD300C"/>
    <w:rsid w:val="00DD34A5"/>
    <w:rsid w:val="00DD35F4"/>
    <w:rsid w:val="00DD57EC"/>
    <w:rsid w:val="00DD5BF8"/>
    <w:rsid w:val="00DD62E2"/>
    <w:rsid w:val="00DD641C"/>
    <w:rsid w:val="00DD67C8"/>
    <w:rsid w:val="00DD77F8"/>
    <w:rsid w:val="00DE0242"/>
    <w:rsid w:val="00DE02E2"/>
    <w:rsid w:val="00DE11D6"/>
    <w:rsid w:val="00DE1D8A"/>
    <w:rsid w:val="00DE20CF"/>
    <w:rsid w:val="00DE3CEA"/>
    <w:rsid w:val="00DE4D7E"/>
    <w:rsid w:val="00DE5980"/>
    <w:rsid w:val="00DE5DCB"/>
    <w:rsid w:val="00DE6378"/>
    <w:rsid w:val="00DE6C8A"/>
    <w:rsid w:val="00DE6F1F"/>
    <w:rsid w:val="00DE788E"/>
    <w:rsid w:val="00DE7F46"/>
    <w:rsid w:val="00DF0210"/>
    <w:rsid w:val="00DF188E"/>
    <w:rsid w:val="00DF18A2"/>
    <w:rsid w:val="00DF21AE"/>
    <w:rsid w:val="00DF2A34"/>
    <w:rsid w:val="00DF3291"/>
    <w:rsid w:val="00DF53A2"/>
    <w:rsid w:val="00DF5975"/>
    <w:rsid w:val="00DF6499"/>
    <w:rsid w:val="00DF6521"/>
    <w:rsid w:val="00DF69E5"/>
    <w:rsid w:val="00DF7864"/>
    <w:rsid w:val="00E000FB"/>
    <w:rsid w:val="00E0026A"/>
    <w:rsid w:val="00E00A1D"/>
    <w:rsid w:val="00E00EC0"/>
    <w:rsid w:val="00E01733"/>
    <w:rsid w:val="00E01C2C"/>
    <w:rsid w:val="00E01CE1"/>
    <w:rsid w:val="00E01FA7"/>
    <w:rsid w:val="00E05253"/>
    <w:rsid w:val="00E05C7A"/>
    <w:rsid w:val="00E072AB"/>
    <w:rsid w:val="00E077B2"/>
    <w:rsid w:val="00E07B0E"/>
    <w:rsid w:val="00E106E5"/>
    <w:rsid w:val="00E118CB"/>
    <w:rsid w:val="00E121C2"/>
    <w:rsid w:val="00E12C34"/>
    <w:rsid w:val="00E139BA"/>
    <w:rsid w:val="00E13ECA"/>
    <w:rsid w:val="00E144FB"/>
    <w:rsid w:val="00E147E6"/>
    <w:rsid w:val="00E14ACE"/>
    <w:rsid w:val="00E15447"/>
    <w:rsid w:val="00E20451"/>
    <w:rsid w:val="00E213F5"/>
    <w:rsid w:val="00E21B6B"/>
    <w:rsid w:val="00E22275"/>
    <w:rsid w:val="00E23BF8"/>
    <w:rsid w:val="00E23C5B"/>
    <w:rsid w:val="00E241D8"/>
    <w:rsid w:val="00E257B6"/>
    <w:rsid w:val="00E25FD2"/>
    <w:rsid w:val="00E264F3"/>
    <w:rsid w:val="00E26932"/>
    <w:rsid w:val="00E26D48"/>
    <w:rsid w:val="00E27152"/>
    <w:rsid w:val="00E27816"/>
    <w:rsid w:val="00E27AC7"/>
    <w:rsid w:val="00E27C5C"/>
    <w:rsid w:val="00E3008C"/>
    <w:rsid w:val="00E31365"/>
    <w:rsid w:val="00E3189B"/>
    <w:rsid w:val="00E31F57"/>
    <w:rsid w:val="00E327F2"/>
    <w:rsid w:val="00E3371A"/>
    <w:rsid w:val="00E33A3D"/>
    <w:rsid w:val="00E34CCB"/>
    <w:rsid w:val="00E350A4"/>
    <w:rsid w:val="00E3530A"/>
    <w:rsid w:val="00E357D1"/>
    <w:rsid w:val="00E357FF"/>
    <w:rsid w:val="00E3596B"/>
    <w:rsid w:val="00E35D6C"/>
    <w:rsid w:val="00E365D3"/>
    <w:rsid w:val="00E37F7A"/>
    <w:rsid w:val="00E403A2"/>
    <w:rsid w:val="00E407A7"/>
    <w:rsid w:val="00E40967"/>
    <w:rsid w:val="00E40E97"/>
    <w:rsid w:val="00E410AB"/>
    <w:rsid w:val="00E42D53"/>
    <w:rsid w:val="00E43A32"/>
    <w:rsid w:val="00E442AB"/>
    <w:rsid w:val="00E45454"/>
    <w:rsid w:val="00E45623"/>
    <w:rsid w:val="00E45628"/>
    <w:rsid w:val="00E46752"/>
    <w:rsid w:val="00E46792"/>
    <w:rsid w:val="00E47136"/>
    <w:rsid w:val="00E5022A"/>
    <w:rsid w:val="00E50714"/>
    <w:rsid w:val="00E51455"/>
    <w:rsid w:val="00E5146C"/>
    <w:rsid w:val="00E51A27"/>
    <w:rsid w:val="00E51D10"/>
    <w:rsid w:val="00E51F9B"/>
    <w:rsid w:val="00E52497"/>
    <w:rsid w:val="00E530E3"/>
    <w:rsid w:val="00E53399"/>
    <w:rsid w:val="00E53DB9"/>
    <w:rsid w:val="00E55A0E"/>
    <w:rsid w:val="00E56B3A"/>
    <w:rsid w:val="00E574DE"/>
    <w:rsid w:val="00E57A23"/>
    <w:rsid w:val="00E57ECF"/>
    <w:rsid w:val="00E615CC"/>
    <w:rsid w:val="00E61C89"/>
    <w:rsid w:val="00E6290F"/>
    <w:rsid w:val="00E62A3E"/>
    <w:rsid w:val="00E62FF8"/>
    <w:rsid w:val="00E63323"/>
    <w:rsid w:val="00E634DE"/>
    <w:rsid w:val="00E636E3"/>
    <w:rsid w:val="00E64B3E"/>
    <w:rsid w:val="00E64C38"/>
    <w:rsid w:val="00E64DFA"/>
    <w:rsid w:val="00E64F8C"/>
    <w:rsid w:val="00E6608B"/>
    <w:rsid w:val="00E6699D"/>
    <w:rsid w:val="00E66E74"/>
    <w:rsid w:val="00E70812"/>
    <w:rsid w:val="00E70CFC"/>
    <w:rsid w:val="00E719FC"/>
    <w:rsid w:val="00E7268D"/>
    <w:rsid w:val="00E72930"/>
    <w:rsid w:val="00E732B0"/>
    <w:rsid w:val="00E73B47"/>
    <w:rsid w:val="00E74EB8"/>
    <w:rsid w:val="00E74EF0"/>
    <w:rsid w:val="00E7502D"/>
    <w:rsid w:val="00E76085"/>
    <w:rsid w:val="00E761D6"/>
    <w:rsid w:val="00E76A31"/>
    <w:rsid w:val="00E76B63"/>
    <w:rsid w:val="00E76D33"/>
    <w:rsid w:val="00E80194"/>
    <w:rsid w:val="00E80203"/>
    <w:rsid w:val="00E804D5"/>
    <w:rsid w:val="00E808E4"/>
    <w:rsid w:val="00E8183F"/>
    <w:rsid w:val="00E829AC"/>
    <w:rsid w:val="00E83C1F"/>
    <w:rsid w:val="00E83F34"/>
    <w:rsid w:val="00E83F60"/>
    <w:rsid w:val="00E8406C"/>
    <w:rsid w:val="00E841AB"/>
    <w:rsid w:val="00E84488"/>
    <w:rsid w:val="00E844E7"/>
    <w:rsid w:val="00E853F8"/>
    <w:rsid w:val="00E8565A"/>
    <w:rsid w:val="00E85BF9"/>
    <w:rsid w:val="00E86D02"/>
    <w:rsid w:val="00E870CC"/>
    <w:rsid w:val="00E87B55"/>
    <w:rsid w:val="00E90E3E"/>
    <w:rsid w:val="00E91686"/>
    <w:rsid w:val="00E91B73"/>
    <w:rsid w:val="00E91FDE"/>
    <w:rsid w:val="00E921B4"/>
    <w:rsid w:val="00E921CF"/>
    <w:rsid w:val="00E932CE"/>
    <w:rsid w:val="00E9344B"/>
    <w:rsid w:val="00E94231"/>
    <w:rsid w:val="00E94BEF"/>
    <w:rsid w:val="00E96316"/>
    <w:rsid w:val="00E96407"/>
    <w:rsid w:val="00E96C36"/>
    <w:rsid w:val="00E97287"/>
    <w:rsid w:val="00E97FB2"/>
    <w:rsid w:val="00EA2141"/>
    <w:rsid w:val="00EA258E"/>
    <w:rsid w:val="00EA3105"/>
    <w:rsid w:val="00EA4651"/>
    <w:rsid w:val="00EA4CBE"/>
    <w:rsid w:val="00EA5209"/>
    <w:rsid w:val="00EA56D4"/>
    <w:rsid w:val="00EA604F"/>
    <w:rsid w:val="00EA6EE3"/>
    <w:rsid w:val="00EB10BF"/>
    <w:rsid w:val="00EB2E11"/>
    <w:rsid w:val="00EB30CB"/>
    <w:rsid w:val="00EB31DA"/>
    <w:rsid w:val="00EB3422"/>
    <w:rsid w:val="00EB3EF3"/>
    <w:rsid w:val="00EB488F"/>
    <w:rsid w:val="00EB5104"/>
    <w:rsid w:val="00EB5460"/>
    <w:rsid w:val="00EB7529"/>
    <w:rsid w:val="00EC0CD7"/>
    <w:rsid w:val="00EC11AF"/>
    <w:rsid w:val="00EC12AF"/>
    <w:rsid w:val="00EC1DA3"/>
    <w:rsid w:val="00EC3E51"/>
    <w:rsid w:val="00EC40C2"/>
    <w:rsid w:val="00EC46CE"/>
    <w:rsid w:val="00EC47F9"/>
    <w:rsid w:val="00EC4E4F"/>
    <w:rsid w:val="00EC501D"/>
    <w:rsid w:val="00EC5A85"/>
    <w:rsid w:val="00EC63FF"/>
    <w:rsid w:val="00EC6860"/>
    <w:rsid w:val="00EC7CE4"/>
    <w:rsid w:val="00ED099D"/>
    <w:rsid w:val="00ED09AD"/>
    <w:rsid w:val="00ED0B5B"/>
    <w:rsid w:val="00ED20F5"/>
    <w:rsid w:val="00ED22B6"/>
    <w:rsid w:val="00ED2DA9"/>
    <w:rsid w:val="00ED3274"/>
    <w:rsid w:val="00ED3983"/>
    <w:rsid w:val="00ED39CA"/>
    <w:rsid w:val="00ED4D70"/>
    <w:rsid w:val="00ED6B72"/>
    <w:rsid w:val="00ED70C7"/>
    <w:rsid w:val="00ED7151"/>
    <w:rsid w:val="00EE04C4"/>
    <w:rsid w:val="00EE107E"/>
    <w:rsid w:val="00EE1090"/>
    <w:rsid w:val="00EE147F"/>
    <w:rsid w:val="00EE14A2"/>
    <w:rsid w:val="00EE14E0"/>
    <w:rsid w:val="00EE194E"/>
    <w:rsid w:val="00EE1A29"/>
    <w:rsid w:val="00EE22AB"/>
    <w:rsid w:val="00EE2BEA"/>
    <w:rsid w:val="00EE2F16"/>
    <w:rsid w:val="00EE3147"/>
    <w:rsid w:val="00EE3203"/>
    <w:rsid w:val="00EE3982"/>
    <w:rsid w:val="00EE3C0F"/>
    <w:rsid w:val="00EE3F12"/>
    <w:rsid w:val="00EE475A"/>
    <w:rsid w:val="00EE4B31"/>
    <w:rsid w:val="00EE4CCF"/>
    <w:rsid w:val="00EE5316"/>
    <w:rsid w:val="00EE5863"/>
    <w:rsid w:val="00EE5E00"/>
    <w:rsid w:val="00EE60AB"/>
    <w:rsid w:val="00EE6433"/>
    <w:rsid w:val="00EE6CC3"/>
    <w:rsid w:val="00EE7821"/>
    <w:rsid w:val="00EE798A"/>
    <w:rsid w:val="00EE7D40"/>
    <w:rsid w:val="00EF0DAB"/>
    <w:rsid w:val="00EF1427"/>
    <w:rsid w:val="00EF1F18"/>
    <w:rsid w:val="00EF2995"/>
    <w:rsid w:val="00EF29E0"/>
    <w:rsid w:val="00EF2AF2"/>
    <w:rsid w:val="00EF31B4"/>
    <w:rsid w:val="00EF35B0"/>
    <w:rsid w:val="00EF388A"/>
    <w:rsid w:val="00EF5262"/>
    <w:rsid w:val="00EF5A55"/>
    <w:rsid w:val="00EF69DE"/>
    <w:rsid w:val="00EF72DA"/>
    <w:rsid w:val="00EF76CC"/>
    <w:rsid w:val="00EF7938"/>
    <w:rsid w:val="00EF798C"/>
    <w:rsid w:val="00F00B5C"/>
    <w:rsid w:val="00F00BE4"/>
    <w:rsid w:val="00F00CE6"/>
    <w:rsid w:val="00F00D03"/>
    <w:rsid w:val="00F01215"/>
    <w:rsid w:val="00F02F3B"/>
    <w:rsid w:val="00F03510"/>
    <w:rsid w:val="00F04047"/>
    <w:rsid w:val="00F041E9"/>
    <w:rsid w:val="00F04493"/>
    <w:rsid w:val="00F04852"/>
    <w:rsid w:val="00F058D6"/>
    <w:rsid w:val="00F05CEF"/>
    <w:rsid w:val="00F0654C"/>
    <w:rsid w:val="00F06A57"/>
    <w:rsid w:val="00F0735A"/>
    <w:rsid w:val="00F07BBE"/>
    <w:rsid w:val="00F10E2E"/>
    <w:rsid w:val="00F118BA"/>
    <w:rsid w:val="00F11BDD"/>
    <w:rsid w:val="00F12F05"/>
    <w:rsid w:val="00F13772"/>
    <w:rsid w:val="00F13CDD"/>
    <w:rsid w:val="00F140EA"/>
    <w:rsid w:val="00F14328"/>
    <w:rsid w:val="00F1435C"/>
    <w:rsid w:val="00F14677"/>
    <w:rsid w:val="00F14892"/>
    <w:rsid w:val="00F149E8"/>
    <w:rsid w:val="00F14ED5"/>
    <w:rsid w:val="00F151BD"/>
    <w:rsid w:val="00F155F7"/>
    <w:rsid w:val="00F16520"/>
    <w:rsid w:val="00F201F1"/>
    <w:rsid w:val="00F20771"/>
    <w:rsid w:val="00F2080B"/>
    <w:rsid w:val="00F21606"/>
    <w:rsid w:val="00F2178E"/>
    <w:rsid w:val="00F22E7F"/>
    <w:rsid w:val="00F234F0"/>
    <w:rsid w:val="00F2501A"/>
    <w:rsid w:val="00F25D65"/>
    <w:rsid w:val="00F2603C"/>
    <w:rsid w:val="00F268A3"/>
    <w:rsid w:val="00F30CF7"/>
    <w:rsid w:val="00F31252"/>
    <w:rsid w:val="00F31608"/>
    <w:rsid w:val="00F316E6"/>
    <w:rsid w:val="00F31DBB"/>
    <w:rsid w:val="00F31F32"/>
    <w:rsid w:val="00F320DC"/>
    <w:rsid w:val="00F32310"/>
    <w:rsid w:val="00F32612"/>
    <w:rsid w:val="00F32647"/>
    <w:rsid w:val="00F32935"/>
    <w:rsid w:val="00F32ADD"/>
    <w:rsid w:val="00F32F38"/>
    <w:rsid w:val="00F3414E"/>
    <w:rsid w:val="00F345B2"/>
    <w:rsid w:val="00F34F40"/>
    <w:rsid w:val="00F35412"/>
    <w:rsid w:val="00F35BFA"/>
    <w:rsid w:val="00F35D64"/>
    <w:rsid w:val="00F35D9C"/>
    <w:rsid w:val="00F362C9"/>
    <w:rsid w:val="00F370E9"/>
    <w:rsid w:val="00F3755F"/>
    <w:rsid w:val="00F37631"/>
    <w:rsid w:val="00F40948"/>
    <w:rsid w:val="00F415FB"/>
    <w:rsid w:val="00F41A7E"/>
    <w:rsid w:val="00F421A0"/>
    <w:rsid w:val="00F425A8"/>
    <w:rsid w:val="00F4264D"/>
    <w:rsid w:val="00F4287B"/>
    <w:rsid w:val="00F42AEA"/>
    <w:rsid w:val="00F45F7C"/>
    <w:rsid w:val="00F46EDD"/>
    <w:rsid w:val="00F476B7"/>
    <w:rsid w:val="00F47E0E"/>
    <w:rsid w:val="00F47EE2"/>
    <w:rsid w:val="00F50FB4"/>
    <w:rsid w:val="00F5134F"/>
    <w:rsid w:val="00F51B98"/>
    <w:rsid w:val="00F51DD6"/>
    <w:rsid w:val="00F52114"/>
    <w:rsid w:val="00F53331"/>
    <w:rsid w:val="00F53C69"/>
    <w:rsid w:val="00F54070"/>
    <w:rsid w:val="00F54EF7"/>
    <w:rsid w:val="00F56C9E"/>
    <w:rsid w:val="00F6103F"/>
    <w:rsid w:val="00F62234"/>
    <w:rsid w:val="00F6305F"/>
    <w:rsid w:val="00F63B12"/>
    <w:rsid w:val="00F65223"/>
    <w:rsid w:val="00F6551F"/>
    <w:rsid w:val="00F65927"/>
    <w:rsid w:val="00F66001"/>
    <w:rsid w:val="00F66305"/>
    <w:rsid w:val="00F66CCB"/>
    <w:rsid w:val="00F6716D"/>
    <w:rsid w:val="00F67A7F"/>
    <w:rsid w:val="00F706AA"/>
    <w:rsid w:val="00F70EDC"/>
    <w:rsid w:val="00F712E5"/>
    <w:rsid w:val="00F71A87"/>
    <w:rsid w:val="00F71B86"/>
    <w:rsid w:val="00F722D8"/>
    <w:rsid w:val="00F74AA4"/>
    <w:rsid w:val="00F767FD"/>
    <w:rsid w:val="00F76D59"/>
    <w:rsid w:val="00F76ECF"/>
    <w:rsid w:val="00F7704F"/>
    <w:rsid w:val="00F7750D"/>
    <w:rsid w:val="00F77D7B"/>
    <w:rsid w:val="00F80624"/>
    <w:rsid w:val="00F8082D"/>
    <w:rsid w:val="00F81CD2"/>
    <w:rsid w:val="00F81D85"/>
    <w:rsid w:val="00F838DD"/>
    <w:rsid w:val="00F839CF"/>
    <w:rsid w:val="00F83DAA"/>
    <w:rsid w:val="00F84979"/>
    <w:rsid w:val="00F850F2"/>
    <w:rsid w:val="00F8522F"/>
    <w:rsid w:val="00F857AD"/>
    <w:rsid w:val="00F85884"/>
    <w:rsid w:val="00F86357"/>
    <w:rsid w:val="00F86715"/>
    <w:rsid w:val="00F874FC"/>
    <w:rsid w:val="00F87871"/>
    <w:rsid w:val="00F90891"/>
    <w:rsid w:val="00F90AD5"/>
    <w:rsid w:val="00F91D41"/>
    <w:rsid w:val="00F920DB"/>
    <w:rsid w:val="00F9274D"/>
    <w:rsid w:val="00F92DBD"/>
    <w:rsid w:val="00F9304A"/>
    <w:rsid w:val="00F933A3"/>
    <w:rsid w:val="00F93522"/>
    <w:rsid w:val="00F952A0"/>
    <w:rsid w:val="00F954D4"/>
    <w:rsid w:val="00F95C4F"/>
    <w:rsid w:val="00F95E0D"/>
    <w:rsid w:val="00F95EFE"/>
    <w:rsid w:val="00F96415"/>
    <w:rsid w:val="00F96E6C"/>
    <w:rsid w:val="00F97B75"/>
    <w:rsid w:val="00F97D1A"/>
    <w:rsid w:val="00FA06F4"/>
    <w:rsid w:val="00FA10E5"/>
    <w:rsid w:val="00FA15C6"/>
    <w:rsid w:val="00FA1985"/>
    <w:rsid w:val="00FA1DD6"/>
    <w:rsid w:val="00FA3CF6"/>
    <w:rsid w:val="00FA4641"/>
    <w:rsid w:val="00FA4F8B"/>
    <w:rsid w:val="00FA53CF"/>
    <w:rsid w:val="00FA548F"/>
    <w:rsid w:val="00FA6962"/>
    <w:rsid w:val="00FB153A"/>
    <w:rsid w:val="00FB1BBF"/>
    <w:rsid w:val="00FB1F3E"/>
    <w:rsid w:val="00FB234A"/>
    <w:rsid w:val="00FB24D8"/>
    <w:rsid w:val="00FB2638"/>
    <w:rsid w:val="00FB29F5"/>
    <w:rsid w:val="00FB3644"/>
    <w:rsid w:val="00FB4654"/>
    <w:rsid w:val="00FB4A6F"/>
    <w:rsid w:val="00FB5890"/>
    <w:rsid w:val="00FB5F73"/>
    <w:rsid w:val="00FB5F7E"/>
    <w:rsid w:val="00FB6955"/>
    <w:rsid w:val="00FB6CF2"/>
    <w:rsid w:val="00FB7E01"/>
    <w:rsid w:val="00FC0A12"/>
    <w:rsid w:val="00FC0FCD"/>
    <w:rsid w:val="00FC1440"/>
    <w:rsid w:val="00FC1705"/>
    <w:rsid w:val="00FC276C"/>
    <w:rsid w:val="00FC2FDD"/>
    <w:rsid w:val="00FC38B8"/>
    <w:rsid w:val="00FC4992"/>
    <w:rsid w:val="00FC514C"/>
    <w:rsid w:val="00FC5C3C"/>
    <w:rsid w:val="00FC5E72"/>
    <w:rsid w:val="00FC60DD"/>
    <w:rsid w:val="00FC6941"/>
    <w:rsid w:val="00FC74D6"/>
    <w:rsid w:val="00FD0156"/>
    <w:rsid w:val="00FD1077"/>
    <w:rsid w:val="00FD2934"/>
    <w:rsid w:val="00FD2A06"/>
    <w:rsid w:val="00FD33E6"/>
    <w:rsid w:val="00FD35B0"/>
    <w:rsid w:val="00FD4176"/>
    <w:rsid w:val="00FD4186"/>
    <w:rsid w:val="00FD446A"/>
    <w:rsid w:val="00FD509E"/>
    <w:rsid w:val="00FD5117"/>
    <w:rsid w:val="00FD6C30"/>
    <w:rsid w:val="00FD7147"/>
    <w:rsid w:val="00FD7B08"/>
    <w:rsid w:val="00FE05AC"/>
    <w:rsid w:val="00FE08D8"/>
    <w:rsid w:val="00FE1174"/>
    <w:rsid w:val="00FE12D1"/>
    <w:rsid w:val="00FE2CC8"/>
    <w:rsid w:val="00FE4F94"/>
    <w:rsid w:val="00FE58DE"/>
    <w:rsid w:val="00FE5A45"/>
    <w:rsid w:val="00FE6C6C"/>
    <w:rsid w:val="00FE6FAF"/>
    <w:rsid w:val="00FE739F"/>
    <w:rsid w:val="00FF0071"/>
    <w:rsid w:val="00FF00A9"/>
    <w:rsid w:val="00FF1172"/>
    <w:rsid w:val="00FF153E"/>
    <w:rsid w:val="00FF19AE"/>
    <w:rsid w:val="00FF23AA"/>
    <w:rsid w:val="00FF2BB1"/>
    <w:rsid w:val="00FF2DFE"/>
    <w:rsid w:val="00FF3585"/>
    <w:rsid w:val="00FF399E"/>
    <w:rsid w:val="00FF406B"/>
    <w:rsid w:val="00FF5CFC"/>
    <w:rsid w:val="00FF5D8F"/>
    <w:rsid w:val="00FF69E0"/>
    <w:rsid w:val="00FF7A56"/>
    <w:rsid w:val="00FF7AEC"/>
    <w:rsid w:val="0218585A"/>
    <w:rsid w:val="0263CAEE"/>
    <w:rsid w:val="029A4E5F"/>
    <w:rsid w:val="03454EF1"/>
    <w:rsid w:val="03949824"/>
    <w:rsid w:val="03C3AA47"/>
    <w:rsid w:val="03CCA24E"/>
    <w:rsid w:val="04247CFF"/>
    <w:rsid w:val="0442AE08"/>
    <w:rsid w:val="046ADDB2"/>
    <w:rsid w:val="04C875C8"/>
    <w:rsid w:val="04DB4977"/>
    <w:rsid w:val="04EDCA31"/>
    <w:rsid w:val="04EE9D02"/>
    <w:rsid w:val="04F1C7D2"/>
    <w:rsid w:val="0544C4CA"/>
    <w:rsid w:val="0598C361"/>
    <w:rsid w:val="059B4A45"/>
    <w:rsid w:val="05A673D3"/>
    <w:rsid w:val="05BB4509"/>
    <w:rsid w:val="05C1B479"/>
    <w:rsid w:val="064DA0FC"/>
    <w:rsid w:val="068659FE"/>
    <w:rsid w:val="06BA0AC8"/>
    <w:rsid w:val="06C6346B"/>
    <w:rsid w:val="06FB0786"/>
    <w:rsid w:val="070F117B"/>
    <w:rsid w:val="07143D48"/>
    <w:rsid w:val="07261A66"/>
    <w:rsid w:val="0732E0F0"/>
    <w:rsid w:val="07D298A9"/>
    <w:rsid w:val="0803FB78"/>
    <w:rsid w:val="080F576A"/>
    <w:rsid w:val="090B67C9"/>
    <w:rsid w:val="099B0181"/>
    <w:rsid w:val="09CB7828"/>
    <w:rsid w:val="09DA3E42"/>
    <w:rsid w:val="0A0AEC82"/>
    <w:rsid w:val="0A350AC6"/>
    <w:rsid w:val="0A454BC3"/>
    <w:rsid w:val="0A63F92C"/>
    <w:rsid w:val="0AADF07B"/>
    <w:rsid w:val="0AB86177"/>
    <w:rsid w:val="0AFF2CA9"/>
    <w:rsid w:val="0B1066EE"/>
    <w:rsid w:val="0B549A9D"/>
    <w:rsid w:val="0B7226D6"/>
    <w:rsid w:val="0B806C64"/>
    <w:rsid w:val="0C027261"/>
    <w:rsid w:val="0CA40A17"/>
    <w:rsid w:val="0CBF40F7"/>
    <w:rsid w:val="0CC06D9C"/>
    <w:rsid w:val="0D14F7AA"/>
    <w:rsid w:val="0D387ABF"/>
    <w:rsid w:val="0D42210A"/>
    <w:rsid w:val="0D48FE88"/>
    <w:rsid w:val="0D693205"/>
    <w:rsid w:val="0D82BE86"/>
    <w:rsid w:val="0E1DD419"/>
    <w:rsid w:val="0E377FC0"/>
    <w:rsid w:val="0E63F7E0"/>
    <w:rsid w:val="0ECF2256"/>
    <w:rsid w:val="0EDB9A22"/>
    <w:rsid w:val="0EE286B2"/>
    <w:rsid w:val="0F738B21"/>
    <w:rsid w:val="10023C5C"/>
    <w:rsid w:val="101A4633"/>
    <w:rsid w:val="102595DE"/>
    <w:rsid w:val="10579093"/>
    <w:rsid w:val="10C81FD4"/>
    <w:rsid w:val="10F89096"/>
    <w:rsid w:val="110BBFE6"/>
    <w:rsid w:val="116526E0"/>
    <w:rsid w:val="11E23C33"/>
    <w:rsid w:val="12426F92"/>
    <w:rsid w:val="126C2A30"/>
    <w:rsid w:val="12BF9D19"/>
    <w:rsid w:val="12C1414C"/>
    <w:rsid w:val="12E56B2C"/>
    <w:rsid w:val="12E5CE8F"/>
    <w:rsid w:val="131D70AB"/>
    <w:rsid w:val="135EB059"/>
    <w:rsid w:val="13B05A80"/>
    <w:rsid w:val="13BDA509"/>
    <w:rsid w:val="13CB2251"/>
    <w:rsid w:val="13CF4D0C"/>
    <w:rsid w:val="13F105B9"/>
    <w:rsid w:val="14305D39"/>
    <w:rsid w:val="145351F0"/>
    <w:rsid w:val="14589DAF"/>
    <w:rsid w:val="14FDD974"/>
    <w:rsid w:val="1579261F"/>
    <w:rsid w:val="15EA9445"/>
    <w:rsid w:val="15FBD009"/>
    <w:rsid w:val="16344279"/>
    <w:rsid w:val="1639C5E3"/>
    <w:rsid w:val="1651226D"/>
    <w:rsid w:val="1680EFDD"/>
    <w:rsid w:val="16C0F640"/>
    <w:rsid w:val="185F214C"/>
    <w:rsid w:val="18871E9E"/>
    <w:rsid w:val="18EBEFF4"/>
    <w:rsid w:val="19318ECC"/>
    <w:rsid w:val="197459B9"/>
    <w:rsid w:val="19A3E87E"/>
    <w:rsid w:val="19D76572"/>
    <w:rsid w:val="1A210DCB"/>
    <w:rsid w:val="1A349BB4"/>
    <w:rsid w:val="1A41813E"/>
    <w:rsid w:val="1A5A4882"/>
    <w:rsid w:val="1A91B513"/>
    <w:rsid w:val="1AD4A3FE"/>
    <w:rsid w:val="1B35AE82"/>
    <w:rsid w:val="1B3802D8"/>
    <w:rsid w:val="1B38DCBF"/>
    <w:rsid w:val="1BCC175D"/>
    <w:rsid w:val="1C3EEB10"/>
    <w:rsid w:val="1C5E1697"/>
    <w:rsid w:val="1C64B676"/>
    <w:rsid w:val="1CA9A00D"/>
    <w:rsid w:val="1CCD1A78"/>
    <w:rsid w:val="1D0A3D21"/>
    <w:rsid w:val="1D3CC0B9"/>
    <w:rsid w:val="1DCD651E"/>
    <w:rsid w:val="1DF356B8"/>
    <w:rsid w:val="1E23A1A2"/>
    <w:rsid w:val="1EDAA009"/>
    <w:rsid w:val="1EFE08E9"/>
    <w:rsid w:val="1F19FBA0"/>
    <w:rsid w:val="1F1CE3E2"/>
    <w:rsid w:val="1F6169DC"/>
    <w:rsid w:val="1F62D7B9"/>
    <w:rsid w:val="1F87BAA4"/>
    <w:rsid w:val="1F8E068C"/>
    <w:rsid w:val="1FF5E006"/>
    <w:rsid w:val="2080D712"/>
    <w:rsid w:val="20A52D56"/>
    <w:rsid w:val="213E6CE7"/>
    <w:rsid w:val="214FFD93"/>
    <w:rsid w:val="215DD232"/>
    <w:rsid w:val="21E487E3"/>
    <w:rsid w:val="2239699F"/>
    <w:rsid w:val="22A411F2"/>
    <w:rsid w:val="22AD6908"/>
    <w:rsid w:val="22C9A911"/>
    <w:rsid w:val="230C32EF"/>
    <w:rsid w:val="239CA45A"/>
    <w:rsid w:val="24150946"/>
    <w:rsid w:val="2474C947"/>
    <w:rsid w:val="24B656D8"/>
    <w:rsid w:val="24D4F971"/>
    <w:rsid w:val="24DF60AF"/>
    <w:rsid w:val="24FBBCDD"/>
    <w:rsid w:val="2554B713"/>
    <w:rsid w:val="25D382DA"/>
    <w:rsid w:val="26D4F217"/>
    <w:rsid w:val="26E8E63B"/>
    <w:rsid w:val="2721C4EA"/>
    <w:rsid w:val="2779C668"/>
    <w:rsid w:val="27C19A75"/>
    <w:rsid w:val="28054A31"/>
    <w:rsid w:val="284FF671"/>
    <w:rsid w:val="28729EC3"/>
    <w:rsid w:val="28D28DE8"/>
    <w:rsid w:val="28F98ECA"/>
    <w:rsid w:val="296FD71B"/>
    <w:rsid w:val="297E6FAD"/>
    <w:rsid w:val="298AE768"/>
    <w:rsid w:val="29B687D3"/>
    <w:rsid w:val="2A2F551B"/>
    <w:rsid w:val="2AC53867"/>
    <w:rsid w:val="2B08C695"/>
    <w:rsid w:val="2B504564"/>
    <w:rsid w:val="2B9F47A8"/>
    <w:rsid w:val="2BF9A401"/>
    <w:rsid w:val="2C068C6D"/>
    <w:rsid w:val="2C191B6D"/>
    <w:rsid w:val="2C2EFA71"/>
    <w:rsid w:val="2C4269DB"/>
    <w:rsid w:val="2C641E7F"/>
    <w:rsid w:val="2CBC7B92"/>
    <w:rsid w:val="2CD18867"/>
    <w:rsid w:val="2CE4DD34"/>
    <w:rsid w:val="2CFF0BAB"/>
    <w:rsid w:val="2DFD9E3B"/>
    <w:rsid w:val="2E0F4509"/>
    <w:rsid w:val="2E2DB549"/>
    <w:rsid w:val="304892F7"/>
    <w:rsid w:val="3058176D"/>
    <w:rsid w:val="30B8AB7E"/>
    <w:rsid w:val="30D8BE69"/>
    <w:rsid w:val="31081B3E"/>
    <w:rsid w:val="3159DB19"/>
    <w:rsid w:val="31670B35"/>
    <w:rsid w:val="3168C60E"/>
    <w:rsid w:val="317BCD5F"/>
    <w:rsid w:val="31A6C28F"/>
    <w:rsid w:val="31B27752"/>
    <w:rsid w:val="31E455CE"/>
    <w:rsid w:val="321F9E8C"/>
    <w:rsid w:val="322DB779"/>
    <w:rsid w:val="32895365"/>
    <w:rsid w:val="32906930"/>
    <w:rsid w:val="332B76B8"/>
    <w:rsid w:val="33831CF5"/>
    <w:rsid w:val="3416CA51"/>
    <w:rsid w:val="3513C5BA"/>
    <w:rsid w:val="35585D92"/>
    <w:rsid w:val="35781292"/>
    <w:rsid w:val="3583E5AB"/>
    <w:rsid w:val="35D0BCD6"/>
    <w:rsid w:val="36319EFB"/>
    <w:rsid w:val="36C4B803"/>
    <w:rsid w:val="36CBD7BD"/>
    <w:rsid w:val="36CBEDE8"/>
    <w:rsid w:val="36E4B421"/>
    <w:rsid w:val="36EA9871"/>
    <w:rsid w:val="370189FB"/>
    <w:rsid w:val="375843B8"/>
    <w:rsid w:val="3838E080"/>
    <w:rsid w:val="383BFD91"/>
    <w:rsid w:val="3876E8B7"/>
    <w:rsid w:val="38A8DEE0"/>
    <w:rsid w:val="38C145B0"/>
    <w:rsid w:val="38EE3D8E"/>
    <w:rsid w:val="38F76904"/>
    <w:rsid w:val="38F9945C"/>
    <w:rsid w:val="393558A4"/>
    <w:rsid w:val="3A2A920C"/>
    <w:rsid w:val="3AD7220D"/>
    <w:rsid w:val="3B0A8EB0"/>
    <w:rsid w:val="3B325E01"/>
    <w:rsid w:val="3B3AFEA3"/>
    <w:rsid w:val="3B5D07E7"/>
    <w:rsid w:val="3B8DABA8"/>
    <w:rsid w:val="3C244EA5"/>
    <w:rsid w:val="3C421717"/>
    <w:rsid w:val="3C48A6F9"/>
    <w:rsid w:val="3C4D641B"/>
    <w:rsid w:val="3C5AD850"/>
    <w:rsid w:val="3C6615AC"/>
    <w:rsid w:val="3CA7323F"/>
    <w:rsid w:val="3D2D9E21"/>
    <w:rsid w:val="3D3702A4"/>
    <w:rsid w:val="3D3FFE94"/>
    <w:rsid w:val="3D442A80"/>
    <w:rsid w:val="3D5E9809"/>
    <w:rsid w:val="3D80A939"/>
    <w:rsid w:val="3D95CAEF"/>
    <w:rsid w:val="3DC6CECB"/>
    <w:rsid w:val="3DD7A6EB"/>
    <w:rsid w:val="3EA2CB73"/>
    <w:rsid w:val="3ED9A0B6"/>
    <w:rsid w:val="3F0B7B67"/>
    <w:rsid w:val="3F0CFB87"/>
    <w:rsid w:val="3F24404F"/>
    <w:rsid w:val="3F28C4D5"/>
    <w:rsid w:val="3F462093"/>
    <w:rsid w:val="3F4E85A7"/>
    <w:rsid w:val="3F697E25"/>
    <w:rsid w:val="3F85CC99"/>
    <w:rsid w:val="40ABB017"/>
    <w:rsid w:val="41164832"/>
    <w:rsid w:val="418F586A"/>
    <w:rsid w:val="420712C7"/>
    <w:rsid w:val="4225209A"/>
    <w:rsid w:val="42406658"/>
    <w:rsid w:val="42585E21"/>
    <w:rsid w:val="42B0C277"/>
    <w:rsid w:val="42B76E7B"/>
    <w:rsid w:val="42B8604D"/>
    <w:rsid w:val="42D82A74"/>
    <w:rsid w:val="430A1FF6"/>
    <w:rsid w:val="439437B6"/>
    <w:rsid w:val="43F86D80"/>
    <w:rsid w:val="44F30CED"/>
    <w:rsid w:val="45172A20"/>
    <w:rsid w:val="451D940C"/>
    <w:rsid w:val="452C2338"/>
    <w:rsid w:val="45499FC8"/>
    <w:rsid w:val="45669FB8"/>
    <w:rsid w:val="457B4757"/>
    <w:rsid w:val="4582643D"/>
    <w:rsid w:val="45A7BCB6"/>
    <w:rsid w:val="45C0C4DA"/>
    <w:rsid w:val="462954E6"/>
    <w:rsid w:val="462F98E2"/>
    <w:rsid w:val="463746FC"/>
    <w:rsid w:val="46625584"/>
    <w:rsid w:val="4690063C"/>
    <w:rsid w:val="46DC6EB7"/>
    <w:rsid w:val="46EDAC32"/>
    <w:rsid w:val="473814FC"/>
    <w:rsid w:val="4741EE2E"/>
    <w:rsid w:val="477D4EFF"/>
    <w:rsid w:val="47C1C9E6"/>
    <w:rsid w:val="47E93C1D"/>
    <w:rsid w:val="4894C4B0"/>
    <w:rsid w:val="48E6A510"/>
    <w:rsid w:val="4926465F"/>
    <w:rsid w:val="492DBAA6"/>
    <w:rsid w:val="493439E4"/>
    <w:rsid w:val="49477337"/>
    <w:rsid w:val="498A267D"/>
    <w:rsid w:val="499608FF"/>
    <w:rsid w:val="49B896DF"/>
    <w:rsid w:val="4A005AD0"/>
    <w:rsid w:val="4A3C1597"/>
    <w:rsid w:val="4A655498"/>
    <w:rsid w:val="4A746520"/>
    <w:rsid w:val="4ABC7A2A"/>
    <w:rsid w:val="4B872685"/>
    <w:rsid w:val="4B8BD8EF"/>
    <w:rsid w:val="4C1F02EC"/>
    <w:rsid w:val="4C243D80"/>
    <w:rsid w:val="4CC7FD2E"/>
    <w:rsid w:val="4CDB490E"/>
    <w:rsid w:val="4CE894DD"/>
    <w:rsid w:val="4D69EBDB"/>
    <w:rsid w:val="4D834953"/>
    <w:rsid w:val="4DA9EF80"/>
    <w:rsid w:val="4DBBA978"/>
    <w:rsid w:val="4DC5C23E"/>
    <w:rsid w:val="4DD0054E"/>
    <w:rsid w:val="4E314E05"/>
    <w:rsid w:val="4ECC6904"/>
    <w:rsid w:val="4EFAD824"/>
    <w:rsid w:val="4FE06823"/>
    <w:rsid w:val="50003C8E"/>
    <w:rsid w:val="5001A284"/>
    <w:rsid w:val="501E322E"/>
    <w:rsid w:val="5063DCF2"/>
    <w:rsid w:val="506D84E1"/>
    <w:rsid w:val="50D77E1A"/>
    <w:rsid w:val="52817775"/>
    <w:rsid w:val="52B6FBC0"/>
    <w:rsid w:val="52E88DB8"/>
    <w:rsid w:val="5380D46A"/>
    <w:rsid w:val="53AC58FB"/>
    <w:rsid w:val="53CF2C72"/>
    <w:rsid w:val="540587B6"/>
    <w:rsid w:val="5419BD6D"/>
    <w:rsid w:val="543E2C67"/>
    <w:rsid w:val="547337F2"/>
    <w:rsid w:val="5473EF30"/>
    <w:rsid w:val="5497A7E0"/>
    <w:rsid w:val="54A69CD2"/>
    <w:rsid w:val="54CB4842"/>
    <w:rsid w:val="54CF595C"/>
    <w:rsid w:val="55170BEF"/>
    <w:rsid w:val="551EA602"/>
    <w:rsid w:val="552255A9"/>
    <w:rsid w:val="553AC6D3"/>
    <w:rsid w:val="5544A585"/>
    <w:rsid w:val="55805705"/>
    <w:rsid w:val="5617730C"/>
    <w:rsid w:val="5634CA70"/>
    <w:rsid w:val="563EB72C"/>
    <w:rsid w:val="56527358"/>
    <w:rsid w:val="566856A3"/>
    <w:rsid w:val="56C7E508"/>
    <w:rsid w:val="571DE895"/>
    <w:rsid w:val="57DF047C"/>
    <w:rsid w:val="57F76AE5"/>
    <w:rsid w:val="57FB5287"/>
    <w:rsid w:val="5819BCA5"/>
    <w:rsid w:val="58445542"/>
    <w:rsid w:val="5939E5AA"/>
    <w:rsid w:val="595FA1D4"/>
    <w:rsid w:val="59AFA392"/>
    <w:rsid w:val="5A3BD145"/>
    <w:rsid w:val="5A7F11FB"/>
    <w:rsid w:val="5A8963B5"/>
    <w:rsid w:val="5A947BC7"/>
    <w:rsid w:val="5AA48985"/>
    <w:rsid w:val="5B4CB106"/>
    <w:rsid w:val="5B9D5A39"/>
    <w:rsid w:val="5BA7961A"/>
    <w:rsid w:val="5BD20B21"/>
    <w:rsid w:val="5BE9FE4A"/>
    <w:rsid w:val="5BFDA7F8"/>
    <w:rsid w:val="5CC780C3"/>
    <w:rsid w:val="5CC8C9A0"/>
    <w:rsid w:val="5CDF2CC3"/>
    <w:rsid w:val="5CFF3E1B"/>
    <w:rsid w:val="5DEFCB55"/>
    <w:rsid w:val="5E31638F"/>
    <w:rsid w:val="5E45DC0B"/>
    <w:rsid w:val="5E544933"/>
    <w:rsid w:val="5E58A0D6"/>
    <w:rsid w:val="5E5D8BB0"/>
    <w:rsid w:val="5E5EEFBB"/>
    <w:rsid w:val="5E99FD24"/>
    <w:rsid w:val="5ECA1B42"/>
    <w:rsid w:val="5F0587BF"/>
    <w:rsid w:val="5FF5B045"/>
    <w:rsid w:val="602C69FC"/>
    <w:rsid w:val="6049D9A1"/>
    <w:rsid w:val="6062363B"/>
    <w:rsid w:val="607B8F50"/>
    <w:rsid w:val="60BDFCC5"/>
    <w:rsid w:val="60C9154C"/>
    <w:rsid w:val="60D94402"/>
    <w:rsid w:val="60E8DE62"/>
    <w:rsid w:val="6192EBC5"/>
    <w:rsid w:val="61D9FA34"/>
    <w:rsid w:val="6204F6B7"/>
    <w:rsid w:val="624CEA47"/>
    <w:rsid w:val="62DA4BB5"/>
    <w:rsid w:val="631EDD0C"/>
    <w:rsid w:val="635D33EB"/>
    <w:rsid w:val="63A80CE3"/>
    <w:rsid w:val="63EB6934"/>
    <w:rsid w:val="644CBFF3"/>
    <w:rsid w:val="644D1B71"/>
    <w:rsid w:val="6503CBA5"/>
    <w:rsid w:val="6541E9DB"/>
    <w:rsid w:val="658147FC"/>
    <w:rsid w:val="659CDB02"/>
    <w:rsid w:val="65A9A7C5"/>
    <w:rsid w:val="65C162C5"/>
    <w:rsid w:val="65DA4AB9"/>
    <w:rsid w:val="65F7722A"/>
    <w:rsid w:val="662004E5"/>
    <w:rsid w:val="6623DCE3"/>
    <w:rsid w:val="666B5D7E"/>
    <w:rsid w:val="66754B76"/>
    <w:rsid w:val="66A8869C"/>
    <w:rsid w:val="66E0C4D8"/>
    <w:rsid w:val="6721ED2B"/>
    <w:rsid w:val="67418923"/>
    <w:rsid w:val="674BD80F"/>
    <w:rsid w:val="678A193B"/>
    <w:rsid w:val="67A6D507"/>
    <w:rsid w:val="67C5CF4C"/>
    <w:rsid w:val="67D4273F"/>
    <w:rsid w:val="67E45445"/>
    <w:rsid w:val="67FDA996"/>
    <w:rsid w:val="67FE8FF8"/>
    <w:rsid w:val="6885350C"/>
    <w:rsid w:val="68B6E2AE"/>
    <w:rsid w:val="68C2DFB8"/>
    <w:rsid w:val="69410FEC"/>
    <w:rsid w:val="6970686F"/>
    <w:rsid w:val="698A6E53"/>
    <w:rsid w:val="69B6BA98"/>
    <w:rsid w:val="6A179772"/>
    <w:rsid w:val="6ADE1485"/>
    <w:rsid w:val="6AECDE45"/>
    <w:rsid w:val="6AF44F94"/>
    <w:rsid w:val="6B461878"/>
    <w:rsid w:val="6B49A907"/>
    <w:rsid w:val="6B73F7E9"/>
    <w:rsid w:val="6B77D57A"/>
    <w:rsid w:val="6B898AAE"/>
    <w:rsid w:val="6BC0D30D"/>
    <w:rsid w:val="6C25AFE9"/>
    <w:rsid w:val="6C87F65C"/>
    <w:rsid w:val="6C8FDF0C"/>
    <w:rsid w:val="6CAF8808"/>
    <w:rsid w:val="6CCCB767"/>
    <w:rsid w:val="6D3AAD78"/>
    <w:rsid w:val="6D6C923E"/>
    <w:rsid w:val="6D7DFD32"/>
    <w:rsid w:val="6DED2451"/>
    <w:rsid w:val="6DFE3D78"/>
    <w:rsid w:val="6E47E663"/>
    <w:rsid w:val="6E600966"/>
    <w:rsid w:val="6EF0405A"/>
    <w:rsid w:val="6F178B3F"/>
    <w:rsid w:val="6F25499F"/>
    <w:rsid w:val="6F2BECFB"/>
    <w:rsid w:val="6F3533FD"/>
    <w:rsid w:val="6F70ADD8"/>
    <w:rsid w:val="6F980885"/>
    <w:rsid w:val="6FB03ACD"/>
    <w:rsid w:val="70D5133D"/>
    <w:rsid w:val="70E43726"/>
    <w:rsid w:val="71344960"/>
    <w:rsid w:val="719BF502"/>
    <w:rsid w:val="71BA4496"/>
    <w:rsid w:val="722153EA"/>
    <w:rsid w:val="72254AFE"/>
    <w:rsid w:val="72295CDB"/>
    <w:rsid w:val="726FD695"/>
    <w:rsid w:val="72E2F908"/>
    <w:rsid w:val="731A7539"/>
    <w:rsid w:val="73445A47"/>
    <w:rsid w:val="73DE5D0D"/>
    <w:rsid w:val="744D97B0"/>
    <w:rsid w:val="747B0152"/>
    <w:rsid w:val="747CB263"/>
    <w:rsid w:val="74858E10"/>
    <w:rsid w:val="74E9F84F"/>
    <w:rsid w:val="750EE1E7"/>
    <w:rsid w:val="75882F59"/>
    <w:rsid w:val="75F1AEF9"/>
    <w:rsid w:val="75F3E73D"/>
    <w:rsid w:val="760340D1"/>
    <w:rsid w:val="761AAEA1"/>
    <w:rsid w:val="764B0AA7"/>
    <w:rsid w:val="765F1CEB"/>
    <w:rsid w:val="76883D21"/>
    <w:rsid w:val="76A09234"/>
    <w:rsid w:val="76EC7620"/>
    <w:rsid w:val="7773BA5F"/>
    <w:rsid w:val="779BBEBE"/>
    <w:rsid w:val="77A6528E"/>
    <w:rsid w:val="77A7AAE4"/>
    <w:rsid w:val="77BA93E3"/>
    <w:rsid w:val="77DDE043"/>
    <w:rsid w:val="78249D76"/>
    <w:rsid w:val="78C678C7"/>
    <w:rsid w:val="78EA3186"/>
    <w:rsid w:val="7931D2D3"/>
    <w:rsid w:val="797F289C"/>
    <w:rsid w:val="79B5EC0F"/>
    <w:rsid w:val="79BB5C7D"/>
    <w:rsid w:val="79E99D2B"/>
    <w:rsid w:val="7A091824"/>
    <w:rsid w:val="7A1FE02A"/>
    <w:rsid w:val="7A7C3024"/>
    <w:rsid w:val="7A8D9A98"/>
    <w:rsid w:val="7B21F01F"/>
    <w:rsid w:val="7B48C110"/>
    <w:rsid w:val="7B8BF464"/>
    <w:rsid w:val="7BDED53C"/>
    <w:rsid w:val="7C2DE270"/>
    <w:rsid w:val="7C451F9F"/>
    <w:rsid w:val="7C491327"/>
    <w:rsid w:val="7CD3652B"/>
    <w:rsid w:val="7DA82E10"/>
    <w:rsid w:val="7EE5F39A"/>
    <w:rsid w:val="7EED0FBB"/>
    <w:rsid w:val="7EFE7CEB"/>
    <w:rsid w:val="7F2E9904"/>
    <w:rsid w:val="7F3B4676"/>
    <w:rsid w:val="7FFE357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F8EC3"/>
  <w14:defaultImageDpi w14:val="32767"/>
  <w15:chartTrackingRefBased/>
  <w15:docId w15:val="{4B15AAF4-3967-428D-8579-BFE222988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C1FEF"/>
  </w:style>
  <w:style w:type="paragraph" w:styleId="Heading1">
    <w:name w:val="heading 1"/>
    <w:basedOn w:val="Normal"/>
    <w:next w:val="Normal"/>
    <w:link w:val="Heading1Char"/>
    <w:uiPriority w:val="9"/>
    <w:qFormat/>
    <w:rsid w:val="000D40A0"/>
    <w:pPr>
      <w:keepNext/>
      <w:keepLines/>
      <w:spacing w:before="240"/>
      <w:outlineLvl w:val="0"/>
    </w:pPr>
    <w:rPr>
      <w:rFonts w:asciiTheme="majorHAnsi" w:eastAsiaTheme="majorEastAsia" w:hAnsiTheme="majorHAnsi" w:cstheme="majorBidi"/>
      <w:b/>
      <w:color w:val="F90000" w:themeColor="text2"/>
      <w:sz w:val="28"/>
      <w:szCs w:val="32"/>
    </w:rPr>
  </w:style>
  <w:style w:type="paragraph" w:styleId="Heading2">
    <w:name w:val="heading 2"/>
    <w:basedOn w:val="Normal"/>
    <w:next w:val="Normal"/>
    <w:link w:val="Heading2Char"/>
    <w:autoRedefine/>
    <w:uiPriority w:val="9"/>
    <w:unhideWhenUsed/>
    <w:qFormat/>
    <w:rsid w:val="00E350A4"/>
    <w:pPr>
      <w:keepNext/>
      <w:keepLines/>
      <w:spacing w:before="40"/>
      <w:outlineLvl w:val="1"/>
    </w:pPr>
    <w:rPr>
      <w:rFonts w:asciiTheme="majorHAnsi" w:eastAsiaTheme="majorEastAsia" w:hAnsiTheme="majorHAnsi" w:cs="Times New Roman (Headings CS)"/>
      <w:b/>
      <w:caps/>
      <w:color w:val="DA160F"/>
      <w:sz w:val="28"/>
      <w:szCs w:val="26"/>
    </w:rPr>
  </w:style>
  <w:style w:type="paragraph" w:styleId="Heading3">
    <w:name w:val="heading 3"/>
    <w:basedOn w:val="Normal"/>
    <w:next w:val="Normal"/>
    <w:link w:val="Heading3Char"/>
    <w:autoRedefine/>
    <w:uiPriority w:val="9"/>
    <w:semiHidden/>
    <w:unhideWhenUsed/>
    <w:qFormat/>
    <w:rsid w:val="00C63A1E"/>
    <w:pPr>
      <w:keepNext/>
      <w:keepLines/>
      <w:spacing w:before="40"/>
      <w:outlineLvl w:val="2"/>
    </w:pPr>
    <w:rPr>
      <w:rFonts w:asciiTheme="majorHAnsi" w:eastAsiaTheme="majorEastAsia" w:hAnsiTheme="majorHAnsi" w:cs="Times New Roman (Headings CS)"/>
      <w:b/>
      <w:color w:val="000000" w:themeColor="tex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3232A"/>
    <w:rPr>
      <w:rFonts w:eastAsiaTheme="minorEastAsia"/>
      <w:sz w:val="22"/>
      <w:szCs w:val="22"/>
      <w:lang w:val="en-US" w:eastAsia="zh-CN"/>
    </w:rPr>
  </w:style>
  <w:style w:type="character" w:customStyle="1" w:styleId="NoSpacingChar">
    <w:name w:val="No Spacing Char"/>
    <w:basedOn w:val="DefaultParagraphFont"/>
    <w:link w:val="NoSpacing"/>
    <w:uiPriority w:val="1"/>
    <w:rsid w:val="00A3232A"/>
    <w:rPr>
      <w:rFonts w:eastAsiaTheme="minorEastAsia"/>
      <w:sz w:val="22"/>
      <w:szCs w:val="22"/>
      <w:lang w:val="en-US" w:eastAsia="zh-CN"/>
    </w:rPr>
  </w:style>
  <w:style w:type="paragraph" w:styleId="Header">
    <w:name w:val="header"/>
    <w:basedOn w:val="Normal"/>
    <w:link w:val="HeaderChar"/>
    <w:uiPriority w:val="99"/>
    <w:unhideWhenUsed/>
    <w:rsid w:val="00A3232A"/>
    <w:pPr>
      <w:tabs>
        <w:tab w:val="center" w:pos="4680"/>
        <w:tab w:val="right" w:pos="9360"/>
      </w:tabs>
    </w:pPr>
  </w:style>
  <w:style w:type="character" w:customStyle="1" w:styleId="HeaderChar">
    <w:name w:val="Header Char"/>
    <w:basedOn w:val="DefaultParagraphFont"/>
    <w:link w:val="Header"/>
    <w:uiPriority w:val="99"/>
    <w:rsid w:val="00A3232A"/>
  </w:style>
  <w:style w:type="paragraph" w:styleId="Footer">
    <w:name w:val="footer"/>
    <w:basedOn w:val="Normal"/>
    <w:link w:val="FooterChar"/>
    <w:uiPriority w:val="99"/>
    <w:unhideWhenUsed/>
    <w:rsid w:val="00A3232A"/>
    <w:pPr>
      <w:tabs>
        <w:tab w:val="center" w:pos="4680"/>
        <w:tab w:val="right" w:pos="9360"/>
      </w:tabs>
    </w:pPr>
  </w:style>
  <w:style w:type="character" w:customStyle="1" w:styleId="FooterChar">
    <w:name w:val="Footer Char"/>
    <w:basedOn w:val="DefaultParagraphFont"/>
    <w:link w:val="Footer"/>
    <w:uiPriority w:val="99"/>
    <w:rsid w:val="00A3232A"/>
  </w:style>
  <w:style w:type="character" w:styleId="PageNumber">
    <w:name w:val="page number"/>
    <w:basedOn w:val="DefaultParagraphFont"/>
    <w:uiPriority w:val="99"/>
    <w:semiHidden/>
    <w:unhideWhenUsed/>
    <w:rsid w:val="00A3232A"/>
  </w:style>
  <w:style w:type="character" w:customStyle="1" w:styleId="Heading1Char">
    <w:name w:val="Heading 1 Char"/>
    <w:basedOn w:val="DefaultParagraphFont"/>
    <w:link w:val="Heading1"/>
    <w:uiPriority w:val="9"/>
    <w:rsid w:val="000D40A0"/>
    <w:rPr>
      <w:rFonts w:asciiTheme="majorHAnsi" w:eastAsiaTheme="majorEastAsia" w:hAnsiTheme="majorHAnsi" w:cstheme="majorBidi"/>
      <w:b/>
      <w:color w:val="F90000" w:themeColor="text2"/>
      <w:sz w:val="28"/>
      <w:szCs w:val="32"/>
    </w:rPr>
  </w:style>
  <w:style w:type="character" w:customStyle="1" w:styleId="Heading2Char">
    <w:name w:val="Heading 2 Char"/>
    <w:basedOn w:val="DefaultParagraphFont"/>
    <w:link w:val="Heading2"/>
    <w:uiPriority w:val="9"/>
    <w:rsid w:val="002C4589"/>
    <w:rPr>
      <w:rFonts w:asciiTheme="majorHAnsi" w:eastAsiaTheme="majorEastAsia" w:hAnsiTheme="majorHAnsi" w:cs="Times New Roman (Headings CS)"/>
      <w:b/>
      <w:caps/>
      <w:color w:val="DA160F"/>
      <w:sz w:val="28"/>
      <w:szCs w:val="26"/>
    </w:rPr>
  </w:style>
  <w:style w:type="character" w:customStyle="1" w:styleId="Heading3Char">
    <w:name w:val="Heading 3 Char"/>
    <w:basedOn w:val="DefaultParagraphFont"/>
    <w:link w:val="Heading3"/>
    <w:uiPriority w:val="9"/>
    <w:semiHidden/>
    <w:rsid w:val="00C63A1E"/>
    <w:rPr>
      <w:rFonts w:asciiTheme="majorHAnsi" w:eastAsiaTheme="majorEastAsia" w:hAnsiTheme="majorHAnsi" w:cs="Times New Roman (Headings CS)"/>
      <w:b/>
      <w:color w:val="000000" w:themeColor="text1"/>
      <w:sz w:val="22"/>
    </w:rPr>
  </w:style>
  <w:style w:type="paragraph" w:styleId="BalloonText">
    <w:name w:val="Balloon Text"/>
    <w:basedOn w:val="Normal"/>
    <w:link w:val="BalloonTextChar"/>
    <w:uiPriority w:val="99"/>
    <w:semiHidden/>
    <w:unhideWhenUsed/>
    <w:rsid w:val="000D40A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D40A0"/>
    <w:rPr>
      <w:rFonts w:ascii="Times New Roman" w:hAnsi="Times New Roman" w:cs="Times New Roman"/>
      <w:sz w:val="18"/>
      <w:szCs w:val="18"/>
    </w:rPr>
  </w:style>
  <w:style w:type="paragraph" w:styleId="ListParagraph">
    <w:name w:val="List Paragraph"/>
    <w:basedOn w:val="Normal"/>
    <w:autoRedefine/>
    <w:uiPriority w:val="34"/>
    <w:qFormat/>
    <w:rsid w:val="008F4A3A"/>
    <w:pPr>
      <w:numPr>
        <w:numId w:val="38"/>
      </w:numPr>
      <w:spacing w:after="120"/>
      <w:ind w:right="374"/>
    </w:pPr>
    <w:rPr>
      <w:color w:val="000000" w:themeColor="text1"/>
      <w:sz w:val="20"/>
      <w:szCs w:val="20"/>
    </w:rPr>
  </w:style>
  <w:style w:type="paragraph" w:customStyle="1" w:styleId="BasicParagraph">
    <w:name w:val="[Basic Paragraph]"/>
    <w:basedOn w:val="Normal"/>
    <w:uiPriority w:val="99"/>
    <w:rsid w:val="00A9726C"/>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FootnoteText">
    <w:name w:val="footnote text"/>
    <w:basedOn w:val="Normal"/>
    <w:link w:val="FootnoteTextChar"/>
    <w:unhideWhenUsed/>
    <w:rsid w:val="002C4589"/>
    <w:rPr>
      <w:sz w:val="20"/>
      <w:szCs w:val="20"/>
    </w:rPr>
  </w:style>
  <w:style w:type="character" w:customStyle="1" w:styleId="FootnoteTextChar">
    <w:name w:val="Footnote Text Char"/>
    <w:basedOn w:val="DefaultParagraphFont"/>
    <w:link w:val="FootnoteText"/>
    <w:rsid w:val="002C4589"/>
    <w:rPr>
      <w:sz w:val="20"/>
      <w:szCs w:val="20"/>
    </w:rPr>
  </w:style>
  <w:style w:type="character" w:styleId="FootnoteReference">
    <w:name w:val="footnote reference"/>
    <w:basedOn w:val="DefaultParagraphFont"/>
    <w:semiHidden/>
    <w:unhideWhenUsed/>
    <w:rsid w:val="002C4589"/>
    <w:rPr>
      <w:vertAlign w:val="superscript"/>
    </w:rPr>
  </w:style>
  <w:style w:type="character" w:styleId="Hyperlink">
    <w:name w:val="Hyperlink"/>
    <w:basedOn w:val="DefaultParagraphFont"/>
    <w:uiPriority w:val="99"/>
    <w:unhideWhenUsed/>
    <w:rsid w:val="002C4589"/>
    <w:rPr>
      <w:color w:val="E4EBF6" w:themeColor="hyperlink"/>
      <w:u w:val="single"/>
    </w:rPr>
  </w:style>
  <w:style w:type="character" w:styleId="UnresolvedMention">
    <w:name w:val="Unresolved Mention"/>
    <w:basedOn w:val="DefaultParagraphFont"/>
    <w:uiPriority w:val="99"/>
    <w:rsid w:val="002C4589"/>
    <w:rPr>
      <w:color w:val="605E5C"/>
      <w:shd w:val="clear" w:color="auto" w:fill="E1DFDD"/>
    </w:rPr>
  </w:style>
  <w:style w:type="table" w:styleId="TableGrid">
    <w:name w:val="Table Grid"/>
    <w:basedOn w:val="TableNormal"/>
    <w:uiPriority w:val="39"/>
    <w:rsid w:val="00DA63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A24C9"/>
  </w:style>
  <w:style w:type="character" w:customStyle="1" w:styleId="ui-provider">
    <w:name w:val="ui-provider"/>
    <w:basedOn w:val="DefaultParagraphFont"/>
    <w:rsid w:val="00ED0B5B"/>
  </w:style>
  <w:style w:type="character" w:styleId="CommentReference">
    <w:name w:val="annotation reference"/>
    <w:basedOn w:val="DefaultParagraphFont"/>
    <w:uiPriority w:val="99"/>
    <w:semiHidden/>
    <w:unhideWhenUsed/>
    <w:rsid w:val="00117884"/>
    <w:rPr>
      <w:sz w:val="16"/>
      <w:szCs w:val="16"/>
    </w:rPr>
  </w:style>
  <w:style w:type="paragraph" w:styleId="CommentText">
    <w:name w:val="annotation text"/>
    <w:basedOn w:val="Normal"/>
    <w:link w:val="CommentTextChar"/>
    <w:uiPriority w:val="99"/>
    <w:unhideWhenUsed/>
    <w:rsid w:val="00117884"/>
    <w:rPr>
      <w:sz w:val="20"/>
      <w:szCs w:val="20"/>
    </w:rPr>
  </w:style>
  <w:style w:type="character" w:customStyle="1" w:styleId="CommentTextChar">
    <w:name w:val="Comment Text Char"/>
    <w:basedOn w:val="DefaultParagraphFont"/>
    <w:link w:val="CommentText"/>
    <w:uiPriority w:val="99"/>
    <w:rsid w:val="00117884"/>
    <w:rPr>
      <w:sz w:val="20"/>
      <w:szCs w:val="20"/>
    </w:rPr>
  </w:style>
  <w:style w:type="paragraph" w:styleId="CommentSubject">
    <w:name w:val="annotation subject"/>
    <w:basedOn w:val="CommentText"/>
    <w:next w:val="CommentText"/>
    <w:link w:val="CommentSubjectChar"/>
    <w:uiPriority w:val="99"/>
    <w:semiHidden/>
    <w:unhideWhenUsed/>
    <w:rsid w:val="00117884"/>
    <w:rPr>
      <w:b/>
      <w:bCs/>
    </w:rPr>
  </w:style>
  <w:style w:type="character" w:customStyle="1" w:styleId="CommentSubjectChar">
    <w:name w:val="Comment Subject Char"/>
    <w:basedOn w:val="CommentTextChar"/>
    <w:link w:val="CommentSubject"/>
    <w:uiPriority w:val="99"/>
    <w:semiHidden/>
    <w:rsid w:val="00117884"/>
    <w:rPr>
      <w:b/>
      <w:bCs/>
      <w:sz w:val="20"/>
      <w:szCs w:val="20"/>
    </w:rPr>
  </w:style>
  <w:style w:type="paragraph" w:styleId="Caption">
    <w:name w:val="caption"/>
    <w:basedOn w:val="Normal"/>
    <w:next w:val="Normal"/>
    <w:unhideWhenUsed/>
    <w:qFormat/>
    <w:rsid w:val="00730288"/>
    <w:pPr>
      <w:spacing w:after="200"/>
      <w:ind w:right="346"/>
    </w:pPr>
    <w:rPr>
      <w:rFonts w:ascii="Arial" w:eastAsia="Calibri" w:hAnsi="Arial" w:cs="Times New Roman"/>
      <w:i/>
      <w:iCs/>
      <w:color w:val="F90000" w:themeColor="text2"/>
      <w:sz w:val="18"/>
      <w:szCs w:val="18"/>
      <w:lang w:val="en-NZ"/>
    </w:rPr>
  </w:style>
  <w:style w:type="character" w:styleId="Mention">
    <w:name w:val="Mention"/>
    <w:basedOn w:val="DefaultParagraphFont"/>
    <w:uiPriority w:val="99"/>
    <w:unhideWhenUsed/>
    <w:rsid w:val="000F4EC6"/>
    <w:rPr>
      <w:color w:val="2B579A"/>
      <w:shd w:val="clear" w:color="auto" w:fill="E1DFDD"/>
    </w:rPr>
  </w:style>
  <w:style w:type="character" w:styleId="FollowedHyperlink">
    <w:name w:val="FollowedHyperlink"/>
    <w:basedOn w:val="DefaultParagraphFont"/>
    <w:uiPriority w:val="99"/>
    <w:semiHidden/>
    <w:unhideWhenUsed/>
    <w:rsid w:val="004A7C65"/>
    <w:rPr>
      <w:color w:val="282827"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723016">
      <w:bodyDiv w:val="1"/>
      <w:marLeft w:val="0"/>
      <w:marRight w:val="0"/>
      <w:marTop w:val="0"/>
      <w:marBottom w:val="0"/>
      <w:divBdr>
        <w:top w:val="none" w:sz="0" w:space="0" w:color="auto"/>
        <w:left w:val="none" w:sz="0" w:space="0" w:color="auto"/>
        <w:bottom w:val="none" w:sz="0" w:space="0" w:color="auto"/>
        <w:right w:val="none" w:sz="0" w:space="0" w:color="auto"/>
      </w:divBdr>
    </w:div>
    <w:div w:id="241527670">
      <w:bodyDiv w:val="1"/>
      <w:marLeft w:val="0"/>
      <w:marRight w:val="0"/>
      <w:marTop w:val="0"/>
      <w:marBottom w:val="0"/>
      <w:divBdr>
        <w:top w:val="none" w:sz="0" w:space="0" w:color="auto"/>
        <w:left w:val="none" w:sz="0" w:space="0" w:color="auto"/>
        <w:bottom w:val="none" w:sz="0" w:space="0" w:color="auto"/>
        <w:right w:val="none" w:sz="0" w:space="0" w:color="auto"/>
      </w:divBdr>
      <w:divsChild>
        <w:div w:id="611598104">
          <w:marLeft w:val="590"/>
          <w:marRight w:val="0"/>
          <w:marTop w:val="0"/>
          <w:marBottom w:val="0"/>
          <w:divBdr>
            <w:top w:val="none" w:sz="0" w:space="0" w:color="auto"/>
            <w:left w:val="none" w:sz="0" w:space="0" w:color="auto"/>
            <w:bottom w:val="none" w:sz="0" w:space="0" w:color="auto"/>
            <w:right w:val="none" w:sz="0" w:space="0" w:color="auto"/>
          </w:divBdr>
        </w:div>
        <w:div w:id="1284505747">
          <w:marLeft w:val="590"/>
          <w:marRight w:val="0"/>
          <w:marTop w:val="0"/>
          <w:marBottom w:val="0"/>
          <w:divBdr>
            <w:top w:val="none" w:sz="0" w:space="0" w:color="auto"/>
            <w:left w:val="none" w:sz="0" w:space="0" w:color="auto"/>
            <w:bottom w:val="none" w:sz="0" w:space="0" w:color="auto"/>
            <w:right w:val="none" w:sz="0" w:space="0" w:color="auto"/>
          </w:divBdr>
        </w:div>
        <w:div w:id="1371152416">
          <w:marLeft w:val="590"/>
          <w:marRight w:val="0"/>
          <w:marTop w:val="0"/>
          <w:marBottom w:val="0"/>
          <w:divBdr>
            <w:top w:val="none" w:sz="0" w:space="0" w:color="auto"/>
            <w:left w:val="none" w:sz="0" w:space="0" w:color="auto"/>
            <w:bottom w:val="none" w:sz="0" w:space="0" w:color="auto"/>
            <w:right w:val="none" w:sz="0" w:space="0" w:color="auto"/>
          </w:divBdr>
        </w:div>
      </w:divsChild>
    </w:div>
    <w:div w:id="380985590">
      <w:bodyDiv w:val="1"/>
      <w:marLeft w:val="0"/>
      <w:marRight w:val="0"/>
      <w:marTop w:val="0"/>
      <w:marBottom w:val="0"/>
      <w:divBdr>
        <w:top w:val="none" w:sz="0" w:space="0" w:color="auto"/>
        <w:left w:val="none" w:sz="0" w:space="0" w:color="auto"/>
        <w:bottom w:val="none" w:sz="0" w:space="0" w:color="auto"/>
        <w:right w:val="none" w:sz="0" w:space="0" w:color="auto"/>
      </w:divBdr>
    </w:div>
    <w:div w:id="451824491">
      <w:bodyDiv w:val="1"/>
      <w:marLeft w:val="0"/>
      <w:marRight w:val="0"/>
      <w:marTop w:val="0"/>
      <w:marBottom w:val="0"/>
      <w:divBdr>
        <w:top w:val="none" w:sz="0" w:space="0" w:color="auto"/>
        <w:left w:val="none" w:sz="0" w:space="0" w:color="auto"/>
        <w:bottom w:val="none" w:sz="0" w:space="0" w:color="auto"/>
        <w:right w:val="none" w:sz="0" w:space="0" w:color="auto"/>
      </w:divBdr>
    </w:div>
    <w:div w:id="943658412">
      <w:bodyDiv w:val="1"/>
      <w:marLeft w:val="0"/>
      <w:marRight w:val="0"/>
      <w:marTop w:val="0"/>
      <w:marBottom w:val="0"/>
      <w:divBdr>
        <w:top w:val="none" w:sz="0" w:space="0" w:color="auto"/>
        <w:left w:val="none" w:sz="0" w:space="0" w:color="auto"/>
        <w:bottom w:val="none" w:sz="0" w:space="0" w:color="auto"/>
        <w:right w:val="none" w:sz="0" w:space="0" w:color="auto"/>
      </w:divBdr>
    </w:div>
    <w:div w:id="979266917">
      <w:bodyDiv w:val="1"/>
      <w:marLeft w:val="0"/>
      <w:marRight w:val="0"/>
      <w:marTop w:val="0"/>
      <w:marBottom w:val="0"/>
      <w:divBdr>
        <w:top w:val="none" w:sz="0" w:space="0" w:color="auto"/>
        <w:left w:val="none" w:sz="0" w:space="0" w:color="auto"/>
        <w:bottom w:val="none" w:sz="0" w:space="0" w:color="auto"/>
        <w:right w:val="none" w:sz="0" w:space="0" w:color="auto"/>
      </w:divBdr>
    </w:div>
    <w:div w:id="1170874954">
      <w:bodyDiv w:val="1"/>
      <w:marLeft w:val="0"/>
      <w:marRight w:val="0"/>
      <w:marTop w:val="0"/>
      <w:marBottom w:val="0"/>
      <w:divBdr>
        <w:top w:val="none" w:sz="0" w:space="0" w:color="auto"/>
        <w:left w:val="none" w:sz="0" w:space="0" w:color="auto"/>
        <w:bottom w:val="none" w:sz="0" w:space="0" w:color="auto"/>
        <w:right w:val="none" w:sz="0" w:space="0" w:color="auto"/>
      </w:divBdr>
    </w:div>
    <w:div w:id="1405032501">
      <w:bodyDiv w:val="1"/>
      <w:marLeft w:val="0"/>
      <w:marRight w:val="0"/>
      <w:marTop w:val="0"/>
      <w:marBottom w:val="0"/>
      <w:divBdr>
        <w:top w:val="none" w:sz="0" w:space="0" w:color="auto"/>
        <w:left w:val="none" w:sz="0" w:space="0" w:color="auto"/>
        <w:bottom w:val="none" w:sz="0" w:space="0" w:color="auto"/>
        <w:right w:val="none" w:sz="0" w:space="0" w:color="auto"/>
      </w:divBdr>
    </w:div>
    <w:div w:id="1456439218">
      <w:bodyDiv w:val="1"/>
      <w:marLeft w:val="0"/>
      <w:marRight w:val="0"/>
      <w:marTop w:val="0"/>
      <w:marBottom w:val="0"/>
      <w:divBdr>
        <w:top w:val="none" w:sz="0" w:space="0" w:color="auto"/>
        <w:left w:val="none" w:sz="0" w:space="0" w:color="auto"/>
        <w:bottom w:val="none" w:sz="0" w:space="0" w:color="auto"/>
        <w:right w:val="none" w:sz="0" w:space="0" w:color="auto"/>
      </w:divBdr>
    </w:div>
    <w:div w:id="1507592108">
      <w:bodyDiv w:val="1"/>
      <w:marLeft w:val="0"/>
      <w:marRight w:val="0"/>
      <w:marTop w:val="0"/>
      <w:marBottom w:val="0"/>
      <w:divBdr>
        <w:top w:val="none" w:sz="0" w:space="0" w:color="auto"/>
        <w:left w:val="none" w:sz="0" w:space="0" w:color="auto"/>
        <w:bottom w:val="none" w:sz="0" w:space="0" w:color="auto"/>
        <w:right w:val="none" w:sz="0" w:space="0" w:color="auto"/>
      </w:divBdr>
    </w:div>
    <w:div w:id="1698265987">
      <w:bodyDiv w:val="1"/>
      <w:marLeft w:val="0"/>
      <w:marRight w:val="0"/>
      <w:marTop w:val="0"/>
      <w:marBottom w:val="0"/>
      <w:divBdr>
        <w:top w:val="none" w:sz="0" w:space="0" w:color="auto"/>
        <w:left w:val="none" w:sz="0" w:space="0" w:color="auto"/>
        <w:bottom w:val="none" w:sz="0" w:space="0" w:color="auto"/>
        <w:right w:val="none" w:sz="0" w:space="0" w:color="auto"/>
      </w:divBdr>
    </w:div>
    <w:div w:id="1741370231">
      <w:bodyDiv w:val="1"/>
      <w:marLeft w:val="0"/>
      <w:marRight w:val="0"/>
      <w:marTop w:val="0"/>
      <w:marBottom w:val="0"/>
      <w:divBdr>
        <w:top w:val="none" w:sz="0" w:space="0" w:color="auto"/>
        <w:left w:val="none" w:sz="0" w:space="0" w:color="auto"/>
        <w:bottom w:val="none" w:sz="0" w:space="0" w:color="auto"/>
        <w:right w:val="none" w:sz="0" w:space="0" w:color="auto"/>
      </w:divBdr>
    </w:div>
    <w:div w:id="1838765532">
      <w:bodyDiv w:val="1"/>
      <w:marLeft w:val="0"/>
      <w:marRight w:val="0"/>
      <w:marTop w:val="0"/>
      <w:marBottom w:val="0"/>
      <w:divBdr>
        <w:top w:val="none" w:sz="0" w:space="0" w:color="auto"/>
        <w:left w:val="none" w:sz="0" w:space="0" w:color="auto"/>
        <w:bottom w:val="none" w:sz="0" w:space="0" w:color="auto"/>
        <w:right w:val="none" w:sz="0" w:space="0" w:color="auto"/>
      </w:divBdr>
    </w:div>
    <w:div w:id="2026789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030292\OneDrive%20-%20Westpac%20Group\_MyProfile\Desktop\Westpac%20submission%20RBA%20Merchant%20Card%20Payment%20Costs%20and%20Surcharging%20Review%20251124.dotx" TargetMode="External"/></Relationships>
</file>

<file path=word/theme/theme1.xml><?xml version="1.0" encoding="utf-8"?>
<a:theme xmlns:a="http://schemas.openxmlformats.org/drawingml/2006/main" name="Office Theme">
  <a:themeElements>
    <a:clrScheme name="Westpac Group 1">
      <a:dk1>
        <a:srgbClr val="000000"/>
      </a:dk1>
      <a:lt1>
        <a:srgbClr val="FFFFFF"/>
      </a:lt1>
      <a:dk2>
        <a:srgbClr val="F90000"/>
      </a:dk2>
      <a:lt2>
        <a:srgbClr val="61DEE1"/>
      </a:lt2>
      <a:accent1>
        <a:srgbClr val="6A59C6"/>
      </a:accent1>
      <a:accent2>
        <a:srgbClr val="002F6C"/>
      </a:accent2>
      <a:accent3>
        <a:srgbClr val="78BE20"/>
      </a:accent3>
      <a:accent4>
        <a:srgbClr val="FF7468"/>
      </a:accent4>
      <a:accent5>
        <a:srgbClr val="376EE2"/>
      </a:accent5>
      <a:accent6>
        <a:srgbClr val="002B14"/>
      </a:accent6>
      <a:hlink>
        <a:srgbClr val="E4EBF6"/>
      </a:hlink>
      <a:folHlink>
        <a:srgbClr val="28282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C8A80F-8E6C-EA40-9B84-5BEB085D1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Westpac submission RBA Merchant Card Payment Costs and Surcharging Review 251124.dotx</Template>
  <TotalTime>0</TotalTime>
  <Pages>12</Pages>
  <Words>3664</Words>
  <Characters>19644</Characters>
  <Application>Microsoft Office Word</Application>
  <DocSecurity>0</DocSecurity>
  <Lines>3274</Lines>
  <Paragraphs>2118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David M</dc:creator>
  <cp:keywords/>
  <dc:description/>
  <cp:lastModifiedBy>WONG, Sally</cp:lastModifiedBy>
  <cp:revision>2</cp:revision>
  <cp:lastPrinted>2024-10-02T14:10:00Z</cp:lastPrinted>
  <dcterms:created xsi:type="dcterms:W3CDTF">2024-12-16T23:47:00Z</dcterms:created>
  <dcterms:modified xsi:type="dcterms:W3CDTF">2024-12-16T23:47:00Z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6e2e4f3-0d43-4e71-99ea-49215f6d315c_Enabled">
    <vt:lpwstr>true</vt:lpwstr>
  </property>
  <property fmtid="{D5CDD505-2E9C-101B-9397-08002B2CF9AE}" pid="3" name="MSIP_Label_56e2e4f3-0d43-4e71-99ea-49215f6d315c_SetDate">
    <vt:lpwstr>2024-10-02T02:19:42Z</vt:lpwstr>
  </property>
  <property fmtid="{D5CDD505-2E9C-101B-9397-08002B2CF9AE}" pid="4" name="MSIP_Label_56e2e4f3-0d43-4e71-99ea-49215f6d315c_Method">
    <vt:lpwstr>Privileged</vt:lpwstr>
  </property>
  <property fmtid="{D5CDD505-2E9C-101B-9397-08002B2CF9AE}" pid="5" name="MSIP_Label_56e2e4f3-0d43-4e71-99ea-49215f6d315c_Name">
    <vt:lpwstr>P-WBG-CoOwner</vt:lpwstr>
  </property>
  <property fmtid="{D5CDD505-2E9C-101B-9397-08002B2CF9AE}" pid="6" name="MSIP_Label_56e2e4f3-0d43-4e71-99ea-49215f6d315c_SiteId">
    <vt:lpwstr>57c64fd4-66ca-49f5-ab38-2e67ef58e724</vt:lpwstr>
  </property>
  <property fmtid="{D5CDD505-2E9C-101B-9397-08002B2CF9AE}" pid="7" name="MSIP_Label_56e2e4f3-0d43-4e71-99ea-49215f6d315c_ActionId">
    <vt:lpwstr>afbd98de-5c42-438b-9ab5-3e57a25a3050</vt:lpwstr>
  </property>
  <property fmtid="{D5CDD505-2E9C-101B-9397-08002B2CF9AE}" pid="8" name="MSIP_Label_56e2e4f3-0d43-4e71-99ea-49215f6d315c_ContentBits">
    <vt:lpwstr>0</vt:lpwstr>
  </property>
</Properties>
</file>