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B9" w:rsidRPr="0011485F" w:rsidRDefault="000A40B9" w:rsidP="005A48F6">
      <w:pPr>
        <w:spacing w:line="360" w:lineRule="auto"/>
        <w:rPr>
          <w:szCs w:val="20"/>
        </w:rPr>
      </w:pPr>
      <w:bookmarkStart w:id="0" w:name="_GoBack"/>
      <w:bookmarkEnd w:id="0"/>
    </w:p>
    <w:p w:rsidR="000A40B9" w:rsidRPr="0011485F" w:rsidRDefault="000A40B9" w:rsidP="005A48F6">
      <w:pPr>
        <w:spacing w:line="360" w:lineRule="auto"/>
        <w:rPr>
          <w:szCs w:val="20"/>
        </w:rPr>
      </w:pPr>
      <w:r w:rsidRPr="0011485F">
        <w:rPr>
          <w:noProof/>
          <w:szCs w:val="20"/>
          <w:lang w:eastAsia="en-AU"/>
        </w:rPr>
        <mc:AlternateContent>
          <mc:Choice Requires="wps">
            <w:drawing>
              <wp:anchor distT="0" distB="0" distL="114300" distR="114300" simplePos="0" relativeHeight="251789312" behindDoc="0" locked="0" layoutInCell="1" allowOverlap="1" wp14:anchorId="202BD6C0" wp14:editId="4CDA4131">
                <wp:simplePos x="0" y="0"/>
                <wp:positionH relativeFrom="page">
                  <wp:posOffset>360045</wp:posOffset>
                </wp:positionH>
                <wp:positionV relativeFrom="page">
                  <wp:posOffset>10247630</wp:posOffset>
                </wp:positionV>
                <wp:extent cx="3048000" cy="125095"/>
                <wp:effectExtent l="0" t="0" r="1905" b="0"/>
                <wp:wrapThrough wrapText="bothSides">
                  <wp:wrapPolygon edited="0">
                    <wp:start x="0" y="0"/>
                    <wp:lineTo x="21600" y="0"/>
                    <wp:lineTo x="21600" y="21600"/>
                    <wp:lineTo x="0" y="21600"/>
                    <wp:lineTo x="0" y="0"/>
                  </wp:wrapPolygon>
                </wp:wrapThrough>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1CF" w:rsidRPr="00BE4281" w:rsidRDefault="00D371CF" w:rsidP="000A40B9">
                            <w:pPr>
                              <w:rPr>
                                <w:color w:val="FFFFFF" w:themeColor="background1"/>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02BD6C0" id="_x0000_t202" coordsize="21600,21600" o:spt="202" path="m,l,21600r21600,l21600,xe">
                <v:stroke joinstyle="miter"/>
                <v:path gradientshapeok="t" o:connecttype="rect"/>
              </v:shapetype>
              <v:shape id="Text Box 84" o:spid="_x0000_s1026" type="#_x0000_t202" style="position:absolute;margin-left:28.35pt;margin-top:806.9pt;width:240pt;height:9.8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" filled="f" stroked="f">
                <v:textbox inset="0,0,0,0">
                  <w:txbxContent>
                    <w:p w:rsidR="00D371CF" w:rsidRPr="00BE4281" w:rsidRDefault="00D371CF" w:rsidP="000A40B9">
                      <w:pPr>
                        <w:rPr>
                          <w:color w:val="FFFFFF" w:themeColor="background1"/>
                          <w:sz w:val="15"/>
                          <w:szCs w:val="15"/>
                        </w:rPr>
                      </w:pPr>
                    </w:p>
                  </w:txbxContent>
                </v:textbox>
                <w10:wrap type="through" anchorx="page" anchory="page"/>
              </v:shape>
            </w:pict>
          </mc:Fallback>
        </mc:AlternateContent>
      </w:r>
      <w:r w:rsidRPr="0011485F">
        <w:rPr>
          <w:noProof/>
          <w:szCs w:val="20"/>
          <w:lang w:eastAsia="en-AU"/>
        </w:rPr>
        <mc:AlternateContent>
          <mc:Choice Requires="wps">
            <w:drawing>
              <wp:anchor distT="0" distB="0" distL="114300" distR="114300" simplePos="0" relativeHeight="251783168" behindDoc="0" locked="0" layoutInCell="1" allowOverlap="1" wp14:anchorId="6C03CC8A" wp14:editId="68CABEDE">
                <wp:simplePos x="0" y="0"/>
                <wp:positionH relativeFrom="page">
                  <wp:posOffset>6826250</wp:posOffset>
                </wp:positionH>
                <wp:positionV relativeFrom="page">
                  <wp:posOffset>4511675</wp:posOffset>
                </wp:positionV>
                <wp:extent cx="345440" cy="0"/>
                <wp:effectExtent l="6350" t="6350" r="10160" b="1270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FCB5875" id="Line 46" o:spid="_x0000_s1026" style="position:absolute;flip:x;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" strokecolor="white [3212]">
                <w10:wrap anchorx="page" anchory="page"/>
              </v:line>
            </w:pict>
          </mc:Fallback>
        </mc:AlternateContent>
      </w:r>
      <w:r w:rsidRPr="0011485F">
        <w:rPr>
          <w:noProof/>
          <w:szCs w:val="20"/>
          <w:lang w:eastAsia="en-AU"/>
        </w:rPr>
        <mc:AlternateContent>
          <mc:Choice Requires="wps">
            <w:drawing>
              <wp:anchor distT="0" distB="0" distL="114300" distR="114300" simplePos="0" relativeHeight="251784192" behindDoc="0" locked="1" layoutInCell="1" allowOverlap="1" wp14:anchorId="45094AB3" wp14:editId="10839F21">
                <wp:simplePos x="0" y="0"/>
                <wp:positionH relativeFrom="page">
                  <wp:posOffset>3333750</wp:posOffset>
                </wp:positionH>
                <wp:positionV relativeFrom="page">
                  <wp:posOffset>4976495</wp:posOffset>
                </wp:positionV>
                <wp:extent cx="3842385" cy="146685"/>
                <wp:effectExtent l="0" t="0" r="5715" b="5715"/>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371CF" w:rsidRPr="00D02832" w:rsidRDefault="00D371CF" w:rsidP="000A40B9">
                            <w:pPr>
                              <w:jc w:val="right"/>
                              <w:rPr>
                                <w:rFonts w:ascii="Verdana" w:hAnsi="Verdana"/>
                                <w:color w:val="FFFFFF" w:themeColor="background1"/>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094AB3" id="_x0000_s1027" type="#_x0000_t202" style="position:absolute;margin-left:262.5pt;margin-top:391.85pt;width:302.55pt;height:11.5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" filled="f" stroked="f">
                <v:textbox inset="0,0,0,0">
                  <w:txbxContent>
                    <w:p w:rsidR="00D371CF" w:rsidRPr="00D02832" w:rsidRDefault="00D371CF" w:rsidP="000A40B9">
                      <w:pPr>
                        <w:jc w:val="right"/>
                        <w:rPr>
                          <w:rFonts w:ascii="Verdana" w:hAnsi="Verdana"/>
                          <w:color w:val="FFFFFF" w:themeColor="background1"/>
                          <w:szCs w:val="18"/>
                        </w:rPr>
                      </w:pPr>
                    </w:p>
                  </w:txbxContent>
                </v:textbox>
                <w10:wrap anchorx="page" anchory="page"/>
                <w10:anchorlock/>
              </v:shape>
            </w:pict>
          </mc:Fallback>
        </mc:AlternateContent>
      </w:r>
      <w:r w:rsidRPr="0011485F">
        <w:rPr>
          <w:noProof/>
          <w:szCs w:val="20"/>
          <w:lang w:eastAsia="en-AU"/>
        </w:rPr>
        <mc:AlternateContent>
          <mc:Choice Requires="wps">
            <w:drawing>
              <wp:anchor distT="0" distB="0" distL="114300" distR="114300" simplePos="0" relativeHeight="251787264" behindDoc="0" locked="0" layoutInCell="1" allowOverlap="1" wp14:anchorId="247C7042" wp14:editId="54EB6174">
                <wp:simplePos x="0" y="0"/>
                <wp:positionH relativeFrom="page">
                  <wp:posOffset>6826250</wp:posOffset>
                </wp:positionH>
                <wp:positionV relativeFrom="page">
                  <wp:posOffset>4511675</wp:posOffset>
                </wp:positionV>
                <wp:extent cx="345440" cy="0"/>
                <wp:effectExtent l="6350" t="6350" r="10160" b="12700"/>
                <wp:wrapNone/>
                <wp:docPr id="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2A95C9" id="Line 76" o:spid="_x0000_s1026" style="position:absolute;flip:x;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" strokecolor="white [3212]">
                <w10:wrap anchorx="page" anchory="page"/>
              </v:line>
            </w:pict>
          </mc:Fallback>
        </mc:AlternateContent>
      </w:r>
      <w:r w:rsidRPr="0011485F">
        <w:rPr>
          <w:noProof/>
          <w:szCs w:val="20"/>
          <w:lang w:eastAsia="en-AU"/>
        </w:rPr>
        <mc:AlternateContent>
          <mc:Choice Requires="wps">
            <w:drawing>
              <wp:anchor distT="0" distB="0" distL="114300" distR="114300" simplePos="0" relativeHeight="251785216" behindDoc="0" locked="0" layoutInCell="1" allowOverlap="1" wp14:anchorId="650671EF" wp14:editId="434DD303">
                <wp:simplePos x="0" y="0"/>
                <wp:positionH relativeFrom="page">
                  <wp:posOffset>6826250</wp:posOffset>
                </wp:positionH>
                <wp:positionV relativeFrom="page">
                  <wp:posOffset>4511675</wp:posOffset>
                </wp:positionV>
                <wp:extent cx="345440" cy="0"/>
                <wp:effectExtent l="6350" t="6350" r="10160" b="12700"/>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5440" cy="0"/>
                        </a:xfrm>
                        <a:prstGeom prst="line">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08B836B" id="Line 53" o:spid="_x0000_s1026" style="position:absolute;flip:x;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" strokecolor="white [3212]">
                <w10:wrap anchorx="page" anchory="page"/>
              </v:line>
            </w:pict>
          </mc:Fallback>
        </mc:AlternateContent>
      </w:r>
      <w:r w:rsidRPr="0011485F">
        <w:rPr>
          <w:noProof/>
          <w:szCs w:val="20"/>
          <w:lang w:eastAsia="en-AU"/>
        </w:rPr>
        <mc:AlternateContent>
          <mc:Choice Requires="wps">
            <w:drawing>
              <wp:anchor distT="0" distB="0" distL="114300" distR="114300" simplePos="0" relativeHeight="251782144" behindDoc="0" locked="1" layoutInCell="1" allowOverlap="1" wp14:anchorId="1BA4F73A" wp14:editId="22AD3D72">
                <wp:simplePos x="0" y="0"/>
                <wp:positionH relativeFrom="page">
                  <wp:posOffset>3333750</wp:posOffset>
                </wp:positionH>
                <wp:positionV relativeFrom="page">
                  <wp:posOffset>4976495</wp:posOffset>
                </wp:positionV>
                <wp:extent cx="3842385" cy="146685"/>
                <wp:effectExtent l="0" t="0" r="5715" b="5715"/>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371CF" w:rsidRPr="00D02832" w:rsidRDefault="00D371CF" w:rsidP="000A40B9">
                            <w:pPr>
                              <w:jc w:val="right"/>
                              <w:rPr>
                                <w:rFonts w:ascii="Verdana" w:hAnsi="Verdana"/>
                                <w:color w:val="FFFFFF" w:themeColor="background1"/>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BA4F73A" id="_x0000_s1028" type="#_x0000_t202" style="position:absolute;margin-left:262.5pt;margin-top:391.85pt;width:302.55pt;height:11.5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" filled="f" stroked="f">
                <v:textbox inset="0,0,0,0">
                  <w:txbxContent>
                    <w:p w:rsidR="00D371CF" w:rsidRPr="00D02832" w:rsidRDefault="00D371CF" w:rsidP="000A40B9">
                      <w:pPr>
                        <w:jc w:val="right"/>
                        <w:rPr>
                          <w:rFonts w:ascii="Verdana" w:hAnsi="Verdana"/>
                          <w:color w:val="FFFFFF" w:themeColor="background1"/>
                          <w:szCs w:val="18"/>
                        </w:rPr>
                      </w:pPr>
                    </w:p>
                  </w:txbxContent>
                </v:textbox>
                <w10:wrap anchorx="page" anchory="page"/>
                <w10:anchorlock/>
              </v:shape>
            </w:pict>
          </mc:Fallback>
        </mc:AlternateContent>
      </w:r>
      <w:r w:rsidRPr="0011485F">
        <w:rPr>
          <w:noProof/>
          <w:szCs w:val="20"/>
          <w:lang w:eastAsia="en-AU"/>
        </w:rPr>
        <mc:AlternateContent>
          <mc:Choice Requires="wps">
            <w:drawing>
              <wp:anchor distT="4294967295" distB="4294967295" distL="114300" distR="114300" simplePos="0" relativeHeight="251777024" behindDoc="0" locked="0" layoutInCell="1" allowOverlap="1" wp14:anchorId="6B1AFBEE" wp14:editId="053FB82D">
                <wp:simplePos x="0" y="0"/>
                <wp:positionH relativeFrom="page">
                  <wp:posOffset>6826250</wp:posOffset>
                </wp:positionH>
                <wp:positionV relativeFrom="page">
                  <wp:posOffset>4511674</wp:posOffset>
                </wp:positionV>
                <wp:extent cx="345440" cy="0"/>
                <wp:effectExtent l="0" t="0" r="16510" b="19050"/>
                <wp:wrapNone/>
                <wp:docPr id="1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54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BD7AD4F" id="Straight Connector 26" o:spid="_x0000_s1026" style="position:absolute;flip:x;z-index:251777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" strokecolor="white [3212]">
                <o:lock v:ext="edit" shapetype="f"/>
                <w10:wrap anchorx="page" anchory="page"/>
              </v:line>
            </w:pict>
          </mc:Fallback>
        </mc:AlternateContent>
      </w:r>
      <w:r w:rsidRPr="0011485F">
        <w:rPr>
          <w:noProof/>
          <w:szCs w:val="20"/>
          <w:lang w:eastAsia="en-AU"/>
        </w:rPr>
        <mc:AlternateContent>
          <mc:Choice Requires="wps">
            <w:drawing>
              <wp:anchor distT="0" distB="0" distL="114300" distR="114300" simplePos="0" relativeHeight="251780096" behindDoc="0" locked="1" layoutInCell="1" allowOverlap="1" wp14:anchorId="78893A3C" wp14:editId="438C1039">
                <wp:simplePos x="0" y="0"/>
                <wp:positionH relativeFrom="page">
                  <wp:posOffset>647700</wp:posOffset>
                </wp:positionH>
                <wp:positionV relativeFrom="page">
                  <wp:posOffset>3038475</wp:posOffset>
                </wp:positionV>
                <wp:extent cx="6515100" cy="2339340"/>
                <wp:effectExtent l="0" t="0" r="0" b="3810"/>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3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371CF" w:rsidRPr="00EB3740" w:rsidRDefault="00D371CF" w:rsidP="00EB3740">
                            <w:pPr>
                              <w:jc w:val="right"/>
                              <w:rPr>
                                <w:rFonts w:ascii="Verdana" w:hAnsi="Verdana"/>
                                <w:caps/>
                                <w:color w:val="004165" w:themeColor="text2"/>
                                <w:sz w:val="32"/>
                                <w:szCs w:val="32"/>
                              </w:rPr>
                            </w:pPr>
                            <w:r>
                              <w:rPr>
                                <w:rFonts w:ascii="Verdana" w:hAnsi="Verdana"/>
                                <w:caps/>
                                <w:color w:val="004165" w:themeColor="text2"/>
                                <w:sz w:val="32"/>
                                <w:szCs w:val="32"/>
                              </w:rPr>
                              <w:t>r</w:t>
                            </w:r>
                            <w:r w:rsidR="00B94B11">
                              <w:rPr>
                                <w:rFonts w:ascii="Verdana" w:hAnsi="Verdana"/>
                                <w:caps/>
                                <w:color w:val="004165" w:themeColor="text2"/>
                                <w:sz w:val="32"/>
                                <w:szCs w:val="32"/>
                              </w:rPr>
                              <w:t xml:space="preserve">EVIEW </w:t>
                            </w:r>
                            <w:r w:rsidR="00EE0E87">
                              <w:rPr>
                                <w:rFonts w:ascii="Verdana" w:hAnsi="Verdana"/>
                                <w:caps/>
                                <w:color w:val="004165" w:themeColor="text2"/>
                                <w:sz w:val="32"/>
                                <w:szCs w:val="32"/>
                              </w:rPr>
                              <w:t>OF</w:t>
                            </w:r>
                            <w:r w:rsidR="00B94B11">
                              <w:rPr>
                                <w:rFonts w:ascii="Verdana" w:hAnsi="Verdana"/>
                                <w:caps/>
                                <w:color w:val="004165" w:themeColor="text2"/>
                                <w:sz w:val="32"/>
                                <w:szCs w:val="32"/>
                              </w:rPr>
                              <w:t xml:space="preserve"> RETAIL PAYMENTS </w:t>
                            </w:r>
                            <w:r w:rsidR="00EE0E87">
                              <w:rPr>
                                <w:rFonts w:ascii="Verdana" w:hAnsi="Verdana"/>
                                <w:caps/>
                                <w:color w:val="004165" w:themeColor="text2"/>
                                <w:sz w:val="32"/>
                                <w:szCs w:val="32"/>
                              </w:rPr>
                              <w:t>REGULATION: ISSUES PAPER</w:t>
                            </w:r>
                            <w:r w:rsidRPr="00EB3740">
                              <w:rPr>
                                <w:rFonts w:ascii="Verdana" w:hAnsi="Verdana"/>
                                <w:caps/>
                                <w:color w:val="004165" w:themeColor="text2"/>
                                <w:sz w:val="32"/>
                                <w:szCs w:val="32"/>
                              </w:rPr>
                              <w:t xml:space="preserve"> </w:t>
                            </w:r>
                          </w:p>
                          <w:p w:rsidR="00D371CF" w:rsidRPr="003D2700" w:rsidRDefault="00D371CF" w:rsidP="00EB3740">
                            <w:pPr>
                              <w:jc w:val="right"/>
                              <w:rPr>
                                <w:rFonts w:ascii="Verdana" w:hAnsi="Verdana"/>
                                <w:caps/>
                                <w:color w:val="004165" w:themeColor="text2"/>
                                <w:sz w:val="24"/>
                                <w:szCs w:val="32"/>
                              </w:rPr>
                            </w:pPr>
                            <w:r w:rsidRPr="00EB3740">
                              <w:rPr>
                                <w:rFonts w:ascii="Verdana" w:hAnsi="Verdana"/>
                                <w:caps/>
                                <w:color w:val="004165" w:themeColor="text2"/>
                                <w:sz w:val="32"/>
                                <w:szCs w:val="32"/>
                              </w:rPr>
                              <w:t xml:space="preserve"> </w:t>
                            </w:r>
                            <w:r w:rsidR="00B94B11">
                              <w:rPr>
                                <w:rFonts w:ascii="Verdana" w:hAnsi="Verdana"/>
                                <w:caps/>
                                <w:color w:val="004165" w:themeColor="text2"/>
                                <w:sz w:val="24"/>
                                <w:szCs w:val="32"/>
                              </w:rPr>
                              <w:t>Submission to The RESERVE BANK OF AUSTRALIA</w:t>
                            </w:r>
                            <w:r>
                              <w:rPr>
                                <w:rFonts w:ascii="Verdana" w:hAnsi="Verdana"/>
                                <w:caps/>
                                <w:color w:val="004165" w:themeColor="text2"/>
                                <w:sz w:val="24"/>
                                <w:szCs w:val="3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8893A3C" id="Text Box 83" o:spid="_x0000_s1029" type="#_x0000_t202" style="position:absolute;margin-left:51pt;margin-top:239.25pt;width:513pt;height:184.2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" filled="f" stroked="f">
                <v:textbox inset="0,0,0,0">
                  <w:txbxContent>
                    <w:p w:rsidR="00D371CF" w:rsidRPr="00EB3740" w:rsidRDefault="00D371CF" w:rsidP="00EB3740">
                      <w:pPr>
                        <w:jc w:val="right"/>
                        <w:rPr>
                          <w:rFonts w:ascii="Verdana" w:hAnsi="Verdana"/>
                          <w:caps/>
                          <w:color w:val="004165" w:themeColor="text2"/>
                          <w:sz w:val="32"/>
                          <w:szCs w:val="32"/>
                        </w:rPr>
                      </w:pPr>
                      <w:r>
                        <w:rPr>
                          <w:rFonts w:ascii="Verdana" w:hAnsi="Verdana"/>
                          <w:caps/>
                          <w:color w:val="004165" w:themeColor="text2"/>
                          <w:sz w:val="32"/>
                          <w:szCs w:val="32"/>
                        </w:rPr>
                        <w:t>r</w:t>
                      </w:r>
                      <w:r w:rsidR="00B94B11">
                        <w:rPr>
                          <w:rFonts w:ascii="Verdana" w:hAnsi="Verdana"/>
                          <w:caps/>
                          <w:color w:val="004165" w:themeColor="text2"/>
                          <w:sz w:val="32"/>
                          <w:szCs w:val="32"/>
                        </w:rPr>
                        <w:t xml:space="preserve">EVIEW </w:t>
                      </w:r>
                      <w:r w:rsidR="00EE0E87">
                        <w:rPr>
                          <w:rFonts w:ascii="Verdana" w:hAnsi="Verdana"/>
                          <w:caps/>
                          <w:color w:val="004165" w:themeColor="text2"/>
                          <w:sz w:val="32"/>
                          <w:szCs w:val="32"/>
                        </w:rPr>
                        <w:t>OF</w:t>
                      </w:r>
                      <w:r w:rsidR="00B94B11">
                        <w:rPr>
                          <w:rFonts w:ascii="Verdana" w:hAnsi="Verdana"/>
                          <w:caps/>
                          <w:color w:val="004165" w:themeColor="text2"/>
                          <w:sz w:val="32"/>
                          <w:szCs w:val="32"/>
                        </w:rPr>
                        <w:t xml:space="preserve"> RETAIL PAYMENTS </w:t>
                      </w:r>
                      <w:r w:rsidR="00EE0E87">
                        <w:rPr>
                          <w:rFonts w:ascii="Verdana" w:hAnsi="Verdana"/>
                          <w:caps/>
                          <w:color w:val="004165" w:themeColor="text2"/>
                          <w:sz w:val="32"/>
                          <w:szCs w:val="32"/>
                        </w:rPr>
                        <w:t>REGULATION: ISSUES PAPER</w:t>
                      </w:r>
                      <w:r w:rsidRPr="00EB3740">
                        <w:rPr>
                          <w:rFonts w:ascii="Verdana" w:hAnsi="Verdana"/>
                          <w:caps/>
                          <w:color w:val="004165" w:themeColor="text2"/>
                          <w:sz w:val="32"/>
                          <w:szCs w:val="32"/>
                        </w:rPr>
                        <w:t xml:space="preserve"> </w:t>
                      </w:r>
                    </w:p>
                    <w:p w:rsidR="00D371CF" w:rsidRPr="003D2700" w:rsidRDefault="00D371CF" w:rsidP="00EB3740">
                      <w:pPr>
                        <w:jc w:val="right"/>
                        <w:rPr>
                          <w:rFonts w:ascii="Verdana" w:hAnsi="Verdana"/>
                          <w:caps/>
                          <w:color w:val="004165" w:themeColor="text2"/>
                          <w:sz w:val="24"/>
                          <w:szCs w:val="32"/>
                        </w:rPr>
                      </w:pPr>
                      <w:r w:rsidRPr="00EB3740">
                        <w:rPr>
                          <w:rFonts w:ascii="Verdana" w:hAnsi="Verdana"/>
                          <w:caps/>
                          <w:color w:val="004165" w:themeColor="text2"/>
                          <w:sz w:val="32"/>
                          <w:szCs w:val="32"/>
                        </w:rPr>
                        <w:t xml:space="preserve"> </w:t>
                      </w:r>
                      <w:r w:rsidR="00B94B11">
                        <w:rPr>
                          <w:rFonts w:ascii="Verdana" w:hAnsi="Verdana"/>
                          <w:caps/>
                          <w:color w:val="004165" w:themeColor="text2"/>
                          <w:sz w:val="24"/>
                          <w:szCs w:val="32"/>
                        </w:rPr>
                        <w:t>Submission to The RESERVE BANK OF AUSTRALIA</w:t>
                      </w:r>
                      <w:r>
                        <w:rPr>
                          <w:rFonts w:ascii="Verdana" w:hAnsi="Verdana"/>
                          <w:caps/>
                          <w:color w:val="004165" w:themeColor="text2"/>
                          <w:sz w:val="24"/>
                          <w:szCs w:val="32"/>
                        </w:rPr>
                        <w:t xml:space="preserve"> </w:t>
                      </w:r>
                    </w:p>
                  </w:txbxContent>
                </v:textbox>
                <w10:wrap anchorx="page" anchory="page"/>
                <w10:anchorlock/>
              </v:shape>
            </w:pict>
          </mc:Fallback>
        </mc:AlternateContent>
      </w:r>
      <w:r w:rsidRPr="0011485F">
        <w:rPr>
          <w:noProof/>
          <w:szCs w:val="20"/>
          <w:lang w:eastAsia="en-AU"/>
        </w:rPr>
        <mc:AlternateContent>
          <mc:Choice Requires="wps">
            <w:drawing>
              <wp:anchor distT="0" distB="0" distL="114300" distR="114300" simplePos="0" relativeHeight="251781120" behindDoc="0" locked="1" layoutInCell="1" allowOverlap="1" wp14:anchorId="6F574148" wp14:editId="01705A8D">
                <wp:simplePos x="0" y="0"/>
                <wp:positionH relativeFrom="page">
                  <wp:posOffset>3333750</wp:posOffset>
                </wp:positionH>
                <wp:positionV relativeFrom="page">
                  <wp:posOffset>5311775</wp:posOffset>
                </wp:positionV>
                <wp:extent cx="3838575" cy="146685"/>
                <wp:effectExtent l="0" t="0" r="9525" b="5715"/>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371CF" w:rsidRDefault="009F3ED7" w:rsidP="000A40B9">
                            <w:pPr>
                              <w:jc w:val="right"/>
                              <w:rPr>
                                <w:rFonts w:ascii="Verdana" w:hAnsi="Verdana"/>
                                <w:color w:val="004165" w:themeColor="text2"/>
                                <w:szCs w:val="18"/>
                              </w:rPr>
                            </w:pPr>
                            <w:r>
                              <w:rPr>
                                <w:rFonts w:ascii="Verdana" w:hAnsi="Verdana"/>
                                <w:color w:val="004165" w:themeColor="text2"/>
                                <w:szCs w:val="18"/>
                              </w:rPr>
                              <w:t>31</w:t>
                            </w:r>
                            <w:r w:rsidR="00B94B11">
                              <w:rPr>
                                <w:rFonts w:ascii="Verdana" w:hAnsi="Verdana"/>
                                <w:color w:val="004165" w:themeColor="text2"/>
                                <w:szCs w:val="18"/>
                              </w:rPr>
                              <w:t xml:space="preserve"> January 2020</w:t>
                            </w:r>
                          </w:p>
                          <w:p w:rsidR="00D371CF" w:rsidRDefault="00D371CF" w:rsidP="000A40B9">
                            <w:pPr>
                              <w:jc w:val="right"/>
                              <w:rPr>
                                <w:rFonts w:ascii="Verdana" w:hAnsi="Verdana"/>
                                <w:color w:val="004165" w:themeColor="text2"/>
                                <w:szCs w:val="18"/>
                              </w:rPr>
                            </w:pPr>
                          </w:p>
                          <w:p w:rsidR="00D371CF" w:rsidRPr="00562D0B" w:rsidRDefault="00D371CF" w:rsidP="000A40B9">
                            <w:pPr>
                              <w:jc w:val="right"/>
                              <w:rPr>
                                <w:rFonts w:ascii="Verdana" w:hAnsi="Verdana"/>
                                <w:color w:val="004165" w:themeColor="text2"/>
                                <w:szCs w:val="18"/>
                              </w:rPr>
                            </w:pPr>
                            <w:r>
                              <w:rPr>
                                <w:rFonts w:ascii="Verdana" w:hAnsi="Verdana"/>
                                <w:color w:val="004165" w:themeColor="text2"/>
                                <w:szCs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74148" id="_x0000_t202" coordsize="21600,21600" o:spt="202" path="m,l,21600r21600,l21600,xe">
                <v:stroke joinstyle="miter"/>
                <v:path gradientshapeok="t" o:connecttype="rect"/>
              </v:shapetype>
              <v:shape id="_x0000_s1030" type="#_x0000_t202" style="position:absolute;margin-left:262.5pt;margin-top:418.25pt;width:302.25pt;height:11.5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" filled="f" stroked="f">
                <v:textbox inset="0,0,0,0">
                  <w:txbxContent>
                    <w:p w:rsidR="00D371CF" w:rsidRDefault="009F3ED7" w:rsidP="000A40B9">
                      <w:pPr>
                        <w:jc w:val="right"/>
                        <w:rPr>
                          <w:rFonts w:ascii="Verdana" w:hAnsi="Verdana"/>
                          <w:color w:val="004165" w:themeColor="text2"/>
                          <w:szCs w:val="18"/>
                        </w:rPr>
                      </w:pPr>
                      <w:r>
                        <w:rPr>
                          <w:rFonts w:ascii="Verdana" w:hAnsi="Verdana"/>
                          <w:color w:val="004165" w:themeColor="text2"/>
                          <w:szCs w:val="18"/>
                        </w:rPr>
                        <w:t>31</w:t>
                      </w:r>
                      <w:r w:rsidR="00B94B11">
                        <w:rPr>
                          <w:rFonts w:ascii="Verdana" w:hAnsi="Verdana"/>
                          <w:color w:val="004165" w:themeColor="text2"/>
                          <w:szCs w:val="18"/>
                        </w:rPr>
                        <w:t xml:space="preserve"> January 2020</w:t>
                      </w:r>
                    </w:p>
                    <w:p w:rsidR="00D371CF" w:rsidRDefault="00D371CF" w:rsidP="000A40B9">
                      <w:pPr>
                        <w:jc w:val="right"/>
                        <w:rPr>
                          <w:rFonts w:ascii="Verdana" w:hAnsi="Verdana"/>
                          <w:color w:val="004165" w:themeColor="text2"/>
                          <w:szCs w:val="18"/>
                        </w:rPr>
                      </w:pPr>
                    </w:p>
                    <w:p w:rsidR="00D371CF" w:rsidRPr="00562D0B" w:rsidRDefault="00D371CF" w:rsidP="000A40B9">
                      <w:pPr>
                        <w:jc w:val="right"/>
                        <w:rPr>
                          <w:rFonts w:ascii="Verdana" w:hAnsi="Verdana"/>
                          <w:color w:val="004165" w:themeColor="text2"/>
                          <w:szCs w:val="18"/>
                        </w:rPr>
                      </w:pPr>
                      <w:r>
                        <w:rPr>
                          <w:rFonts w:ascii="Verdana" w:hAnsi="Verdana"/>
                          <w:color w:val="004165" w:themeColor="text2"/>
                          <w:szCs w:val="18"/>
                        </w:rPr>
                        <w:t>D</w:t>
                      </w:r>
                    </w:p>
                  </w:txbxContent>
                </v:textbox>
                <w10:wrap anchorx="page" anchory="page"/>
                <w10:anchorlock/>
              </v:shape>
            </w:pict>
          </mc:Fallback>
        </mc:AlternateContent>
      </w:r>
      <w:r w:rsidRPr="0011485F">
        <w:rPr>
          <w:noProof/>
          <w:szCs w:val="20"/>
          <w:lang w:eastAsia="en-AU"/>
        </w:rPr>
        <mc:AlternateContent>
          <mc:Choice Requires="wps">
            <w:drawing>
              <wp:anchor distT="4294967295" distB="4294967295" distL="114300" distR="114300" simplePos="0" relativeHeight="251778048" behindDoc="0" locked="0" layoutInCell="1" allowOverlap="1" wp14:anchorId="4E4E7C35" wp14:editId="33FFE4CF">
                <wp:simplePos x="0" y="0"/>
                <wp:positionH relativeFrom="page">
                  <wp:posOffset>6826250</wp:posOffset>
                </wp:positionH>
                <wp:positionV relativeFrom="page">
                  <wp:posOffset>4511674</wp:posOffset>
                </wp:positionV>
                <wp:extent cx="345440" cy="0"/>
                <wp:effectExtent l="0" t="0" r="16510" b="19050"/>
                <wp:wrapNone/>
                <wp:docPr id="1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544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BB79687" id="Straight Connector 17" o:spid="_x0000_s1026" style="position:absolute;flip:x;z-index:251778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" strokecolor="#004165 [3215]">
                <o:lock v:ext="edit" shapetype="f"/>
                <w10:wrap anchorx="page" anchory="page"/>
              </v:line>
            </w:pict>
          </mc:Fallback>
        </mc:AlternateContent>
      </w:r>
      <w:r w:rsidRPr="0011485F">
        <w:rPr>
          <w:noProof/>
          <w:szCs w:val="20"/>
          <w:lang w:eastAsia="en-AU"/>
        </w:rPr>
        <w:drawing>
          <wp:anchor distT="0" distB="0" distL="114300" distR="114300" simplePos="0" relativeHeight="251779072" behindDoc="1" locked="0" layoutInCell="0" allowOverlap="1" wp14:anchorId="7AF9992F" wp14:editId="5476A4EC">
            <wp:simplePos x="0" y="0"/>
            <wp:positionH relativeFrom="page">
              <wp:posOffset>0</wp:posOffset>
            </wp:positionH>
            <wp:positionV relativeFrom="page">
              <wp:posOffset>9078590</wp:posOffset>
            </wp:positionV>
            <wp:extent cx="7560527" cy="1616716"/>
            <wp:effectExtent l="0" t="0" r="889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 and Logo.png"/>
                    <pic:cNvPicPr/>
                  </pic:nvPicPr>
                  <pic:blipFill>
                    <a:blip r:embed="rId9">
                      <a:extLst>
                        <a:ext uri="{28A0092B-C50C-407E-A947-70E740481C1C}">
                          <a14:useLocalDpi xmlns:a14="http://schemas.microsoft.com/office/drawing/2010/main" val="0"/>
                        </a:ext>
                      </a:extLst>
                    </a:blip>
                    <a:stretch>
                      <a:fillRect/>
                    </a:stretch>
                  </pic:blipFill>
                  <pic:spPr>
                    <a:xfrm>
                      <a:off x="0" y="0"/>
                      <a:ext cx="7560527" cy="1616716"/>
                    </a:xfrm>
                    <a:prstGeom prst="rect">
                      <a:avLst/>
                    </a:prstGeom>
                    <a:extLst>
                      <a:ext uri="{FAA26D3D-D897-4be2-8F04-BA451C77F1D7}">
                        <ma14:placeholder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11485F">
        <w:rPr>
          <w:szCs w:val="20"/>
        </w:rPr>
        <w:br w:type="page"/>
      </w:r>
    </w:p>
    <w:p w:rsidR="007B4086" w:rsidRPr="000F35D0" w:rsidRDefault="007615C6" w:rsidP="00D44501">
      <w:pPr>
        <w:pStyle w:val="Heading1"/>
        <w:pBdr>
          <w:bottom w:val="single" w:sz="4" w:space="1" w:color="007DBA" w:themeColor="background2"/>
        </w:pBdr>
        <w:spacing w:after="240"/>
      </w:pPr>
      <w:r w:rsidRPr="000F35D0">
        <w:rPr>
          <w:noProof/>
          <w:lang w:eastAsia="en-AU"/>
        </w:rPr>
        <w:lastRenderedPageBreak/>
        <mc:AlternateContent>
          <mc:Choice Requires="wps">
            <w:drawing>
              <wp:anchor distT="4294967295" distB="4294967295" distL="114300" distR="114300" simplePos="0" relativeHeight="251692032" behindDoc="0" locked="0" layoutInCell="1" allowOverlap="1" wp14:anchorId="40C835EE" wp14:editId="5BC9D51C">
                <wp:simplePos x="0" y="0"/>
                <wp:positionH relativeFrom="page">
                  <wp:posOffset>6826250</wp:posOffset>
                </wp:positionH>
                <wp:positionV relativeFrom="page">
                  <wp:posOffset>4511674</wp:posOffset>
                </wp:positionV>
                <wp:extent cx="345440" cy="0"/>
                <wp:effectExtent l="0" t="0" r="16510" b="19050"/>
                <wp:wrapNone/>
                <wp:docPr id="3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54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ACF7C3" id="Straight Connector 26" o:spid="_x0000_s1026" style="position:absolute;flip:x;z-index:2516920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37.5pt,355.25pt" to="564.7pt,3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" strokecolor="white [3212]">
                <o:lock v:ext="edit" shapetype="f"/>
                <w10:wrap anchorx="page" anchory="page"/>
              </v:line>
            </w:pict>
          </mc:Fallback>
        </mc:AlternateContent>
      </w:r>
      <w:r w:rsidR="000F35D0" w:rsidRPr="000F35D0">
        <w:t>Summary</w:t>
      </w:r>
    </w:p>
    <w:p w:rsidR="00B732DC" w:rsidRDefault="000F35D0" w:rsidP="00F31689">
      <w:pPr>
        <w:pStyle w:val="ListParagraph"/>
        <w:numPr>
          <w:ilvl w:val="0"/>
          <w:numId w:val="10"/>
        </w:numPr>
        <w:spacing w:line="360" w:lineRule="auto"/>
        <w:ind w:left="567" w:hanging="567"/>
        <w:contextualSpacing w:val="0"/>
        <w:rPr>
          <w:szCs w:val="20"/>
        </w:rPr>
      </w:pPr>
      <w:bookmarkStart w:id="1" w:name="_Toc494110057"/>
      <w:r w:rsidRPr="00822179">
        <w:rPr>
          <w:szCs w:val="20"/>
        </w:rPr>
        <w:t xml:space="preserve">ANZ </w:t>
      </w:r>
      <w:r w:rsidR="005948F4" w:rsidRPr="00822179">
        <w:rPr>
          <w:szCs w:val="20"/>
        </w:rPr>
        <w:t>welcomes the</w:t>
      </w:r>
      <w:r w:rsidRPr="00822179">
        <w:rPr>
          <w:szCs w:val="20"/>
        </w:rPr>
        <w:t xml:space="preserve"> opportunity to </w:t>
      </w:r>
      <w:r w:rsidR="008050DD" w:rsidRPr="00822179">
        <w:rPr>
          <w:szCs w:val="20"/>
        </w:rPr>
        <w:t>respond to</w:t>
      </w:r>
      <w:r w:rsidR="00E34CD1" w:rsidRPr="00822179">
        <w:rPr>
          <w:szCs w:val="20"/>
        </w:rPr>
        <w:t xml:space="preserve"> the </w:t>
      </w:r>
      <w:r w:rsidR="005948F4" w:rsidRPr="00822179">
        <w:rPr>
          <w:szCs w:val="20"/>
        </w:rPr>
        <w:t>Reserve Bank of Australia (</w:t>
      </w:r>
      <w:r w:rsidR="005948F4" w:rsidRPr="00822179">
        <w:rPr>
          <w:b/>
          <w:szCs w:val="20"/>
        </w:rPr>
        <w:t>RBA</w:t>
      </w:r>
      <w:r w:rsidR="005948F4" w:rsidRPr="00822179">
        <w:rPr>
          <w:szCs w:val="20"/>
        </w:rPr>
        <w:t xml:space="preserve">) </w:t>
      </w:r>
      <w:r w:rsidR="00EE0E87" w:rsidRPr="00822179">
        <w:rPr>
          <w:i/>
          <w:szCs w:val="20"/>
        </w:rPr>
        <w:t>Review of Retail Payments Regulation: Issues Paper</w:t>
      </w:r>
      <w:r w:rsidR="00E34CD1" w:rsidRPr="00822179">
        <w:rPr>
          <w:i/>
          <w:szCs w:val="20"/>
        </w:rPr>
        <w:t xml:space="preserve"> </w:t>
      </w:r>
      <w:r w:rsidR="00E34CD1" w:rsidRPr="00822179">
        <w:rPr>
          <w:szCs w:val="20"/>
        </w:rPr>
        <w:t>(</w:t>
      </w:r>
      <w:r w:rsidR="00EE0E87" w:rsidRPr="00822179">
        <w:rPr>
          <w:b/>
          <w:szCs w:val="20"/>
        </w:rPr>
        <w:t>Issues</w:t>
      </w:r>
      <w:r w:rsidR="001A7F01" w:rsidRPr="00822179">
        <w:rPr>
          <w:b/>
          <w:szCs w:val="20"/>
        </w:rPr>
        <w:t xml:space="preserve"> Paper</w:t>
      </w:r>
      <w:r w:rsidR="00E203A0" w:rsidRPr="00822179">
        <w:rPr>
          <w:szCs w:val="20"/>
        </w:rPr>
        <w:t>).</w:t>
      </w:r>
      <w:r w:rsidR="00951A63">
        <w:rPr>
          <w:szCs w:val="20"/>
        </w:rPr>
        <w:t xml:space="preserve"> </w:t>
      </w:r>
    </w:p>
    <w:p w:rsidR="005104E1" w:rsidRDefault="00296A58" w:rsidP="00F31689">
      <w:pPr>
        <w:pStyle w:val="ListParagraph"/>
        <w:numPr>
          <w:ilvl w:val="0"/>
          <w:numId w:val="10"/>
        </w:numPr>
        <w:spacing w:line="360" w:lineRule="auto"/>
        <w:ind w:left="567" w:hanging="567"/>
        <w:contextualSpacing w:val="0"/>
        <w:rPr>
          <w:szCs w:val="20"/>
        </w:rPr>
      </w:pPr>
      <w:r>
        <w:rPr>
          <w:szCs w:val="20"/>
        </w:rPr>
        <w:t>The</w:t>
      </w:r>
      <w:r w:rsidR="005104E1">
        <w:rPr>
          <w:szCs w:val="20"/>
        </w:rPr>
        <w:t xml:space="preserve"> Australian pay</w:t>
      </w:r>
      <w:r w:rsidR="004A750F">
        <w:rPr>
          <w:szCs w:val="20"/>
        </w:rPr>
        <w:t>ments system has performed well</w:t>
      </w:r>
      <w:r w:rsidR="00866F9E">
        <w:rPr>
          <w:szCs w:val="20"/>
        </w:rPr>
        <w:t>, supported by the RBA regulatory approach</w:t>
      </w:r>
      <w:r w:rsidR="005104E1">
        <w:rPr>
          <w:szCs w:val="20"/>
        </w:rPr>
        <w:t xml:space="preserve">. As described by the RBA, this approach seeks to promote an open, competitive and innovative market. There are strong relationships between the </w:t>
      </w:r>
      <w:r w:rsidR="009B041A">
        <w:rPr>
          <w:szCs w:val="20"/>
        </w:rPr>
        <w:t>RBA, self-</w:t>
      </w:r>
      <w:r w:rsidR="005104E1">
        <w:rPr>
          <w:szCs w:val="20"/>
        </w:rPr>
        <w:t>regulatory bodies and industry participants</w:t>
      </w:r>
      <w:r w:rsidR="002B2162">
        <w:rPr>
          <w:szCs w:val="20"/>
        </w:rPr>
        <w:t xml:space="preserve">, for example supporting the </w:t>
      </w:r>
      <w:r w:rsidR="005A5ECA">
        <w:rPr>
          <w:szCs w:val="20"/>
        </w:rPr>
        <w:t>New Payments Platform (</w:t>
      </w:r>
      <w:r w:rsidR="002B2162" w:rsidRPr="0078228D">
        <w:rPr>
          <w:b/>
          <w:szCs w:val="20"/>
        </w:rPr>
        <w:t>NPP</w:t>
      </w:r>
      <w:r w:rsidR="005A5ECA">
        <w:rPr>
          <w:szCs w:val="20"/>
        </w:rPr>
        <w:t>)</w:t>
      </w:r>
      <w:r w:rsidR="002B2162">
        <w:rPr>
          <w:szCs w:val="20"/>
        </w:rPr>
        <w:t xml:space="preserve">, the Australian Payments Council </w:t>
      </w:r>
      <w:r w:rsidR="00906D3B">
        <w:rPr>
          <w:szCs w:val="20"/>
        </w:rPr>
        <w:t>(</w:t>
      </w:r>
      <w:r w:rsidR="00906D3B" w:rsidRPr="00906D3B">
        <w:rPr>
          <w:b/>
          <w:szCs w:val="20"/>
        </w:rPr>
        <w:t>APC</w:t>
      </w:r>
      <w:r w:rsidR="00906D3B">
        <w:rPr>
          <w:szCs w:val="20"/>
        </w:rPr>
        <w:t xml:space="preserve">) </w:t>
      </w:r>
      <w:r w:rsidR="002B2162">
        <w:rPr>
          <w:szCs w:val="20"/>
        </w:rPr>
        <w:t xml:space="preserve">strategic agenda and </w:t>
      </w:r>
      <w:r w:rsidR="00906D3B">
        <w:rPr>
          <w:szCs w:val="20"/>
        </w:rPr>
        <w:t>Australian Payments Network (</w:t>
      </w:r>
      <w:r w:rsidR="00906D3B" w:rsidRPr="00906D3B">
        <w:rPr>
          <w:b/>
          <w:szCs w:val="20"/>
        </w:rPr>
        <w:t>AusPayNet</w:t>
      </w:r>
      <w:r w:rsidR="00906D3B">
        <w:rPr>
          <w:szCs w:val="20"/>
        </w:rPr>
        <w:t>)</w:t>
      </w:r>
      <w:r w:rsidR="00C25988">
        <w:rPr>
          <w:szCs w:val="20"/>
        </w:rPr>
        <w:t xml:space="preserve"> initiatives and activities</w:t>
      </w:r>
      <w:r w:rsidR="00906D3B">
        <w:rPr>
          <w:szCs w:val="20"/>
        </w:rPr>
        <w:t>.</w:t>
      </w:r>
    </w:p>
    <w:p w:rsidR="00A459FE" w:rsidRDefault="000D531D" w:rsidP="000E1189">
      <w:pPr>
        <w:pStyle w:val="ListParagraph"/>
        <w:numPr>
          <w:ilvl w:val="0"/>
          <w:numId w:val="10"/>
        </w:numPr>
        <w:spacing w:line="360" w:lineRule="auto"/>
        <w:ind w:left="567" w:hanging="567"/>
        <w:contextualSpacing w:val="0"/>
        <w:rPr>
          <w:szCs w:val="20"/>
        </w:rPr>
      </w:pPr>
      <w:r>
        <w:rPr>
          <w:szCs w:val="20"/>
        </w:rPr>
        <w:t xml:space="preserve">Key </w:t>
      </w:r>
      <w:r w:rsidR="00C25988">
        <w:rPr>
          <w:szCs w:val="20"/>
        </w:rPr>
        <w:t xml:space="preserve">developments </w:t>
      </w:r>
      <w:r>
        <w:rPr>
          <w:szCs w:val="20"/>
        </w:rPr>
        <w:t xml:space="preserve">affecting the payments industry and </w:t>
      </w:r>
      <w:r w:rsidR="00C25988">
        <w:rPr>
          <w:szCs w:val="20"/>
        </w:rPr>
        <w:t xml:space="preserve">the </w:t>
      </w:r>
      <w:r>
        <w:rPr>
          <w:szCs w:val="20"/>
        </w:rPr>
        <w:t>changes to be managed</w:t>
      </w:r>
      <w:r w:rsidR="009A57D3">
        <w:rPr>
          <w:szCs w:val="20"/>
        </w:rPr>
        <w:t xml:space="preserve"> are widely recognised; for example, </w:t>
      </w:r>
      <w:r w:rsidR="009017E9">
        <w:rPr>
          <w:szCs w:val="20"/>
        </w:rPr>
        <w:t xml:space="preserve">greater use of mobile technologies, potential new payments technologies and entrants, and cyber security challenges. The NPP is a foundation for the future Australian payments system. The transition from </w:t>
      </w:r>
      <w:r w:rsidR="009A57D3">
        <w:rPr>
          <w:szCs w:val="20"/>
        </w:rPr>
        <w:t>legacy</w:t>
      </w:r>
      <w:r w:rsidR="009017E9">
        <w:rPr>
          <w:szCs w:val="20"/>
        </w:rPr>
        <w:t xml:space="preserve"> payments systems will </w:t>
      </w:r>
      <w:r w:rsidR="003C2864">
        <w:rPr>
          <w:szCs w:val="20"/>
        </w:rPr>
        <w:t xml:space="preserve">require considerable work and </w:t>
      </w:r>
      <w:r w:rsidR="009017E9">
        <w:rPr>
          <w:szCs w:val="20"/>
        </w:rPr>
        <w:t>have to be closely managed</w:t>
      </w:r>
      <w:r w:rsidR="009A57D3">
        <w:rPr>
          <w:szCs w:val="20"/>
        </w:rPr>
        <w:t>.</w:t>
      </w:r>
    </w:p>
    <w:p w:rsidR="0043666D" w:rsidRDefault="009017E9" w:rsidP="00C36837">
      <w:pPr>
        <w:pStyle w:val="ListBullet"/>
      </w:pPr>
      <w:r w:rsidRPr="009017E9">
        <w:t xml:space="preserve">The RBA and industry have pointed to </w:t>
      </w:r>
      <w:r w:rsidR="00C25988">
        <w:t xml:space="preserve">the </w:t>
      </w:r>
      <w:r w:rsidRPr="009017E9">
        <w:t xml:space="preserve">potential for </w:t>
      </w:r>
      <w:r w:rsidR="00C25988">
        <w:t>rationalising</w:t>
      </w:r>
      <w:r w:rsidRPr="009017E9">
        <w:t xml:space="preserve"> Australian payments </w:t>
      </w:r>
      <w:r w:rsidR="00A34BDF">
        <w:t>schemes</w:t>
      </w:r>
      <w:r w:rsidRPr="009017E9">
        <w:t xml:space="preserve"> or </w:t>
      </w:r>
      <w:r w:rsidR="00C25988">
        <w:t>consolidating</w:t>
      </w:r>
      <w:r w:rsidRPr="009017E9">
        <w:t xml:space="preserve"> current </w:t>
      </w:r>
      <w:r w:rsidR="008712C4">
        <w:t>industry organisations</w:t>
      </w:r>
      <w:r w:rsidRPr="009017E9">
        <w:t xml:space="preserve">. </w:t>
      </w:r>
      <w:r w:rsidR="003C2864">
        <w:t>In ANZ’s view,</w:t>
      </w:r>
      <w:r w:rsidRPr="009017E9">
        <w:t xml:space="preserve"> </w:t>
      </w:r>
      <w:r w:rsidR="003C2864">
        <w:t>determining the</w:t>
      </w:r>
      <w:r w:rsidRPr="009017E9">
        <w:t xml:space="preserve"> best structure for managing </w:t>
      </w:r>
      <w:r w:rsidR="009A57D3">
        <w:t>change</w:t>
      </w:r>
      <w:r w:rsidRPr="009017E9">
        <w:t xml:space="preserve"> and the future development of the industry-supported ar</w:t>
      </w:r>
      <w:r w:rsidR="00E50912">
        <w:t xml:space="preserve">rangements should be </w:t>
      </w:r>
      <w:r w:rsidR="003C2864">
        <w:t>an important outcome from the RBA Review</w:t>
      </w:r>
      <w:r w:rsidRPr="009017E9">
        <w:t>.</w:t>
      </w:r>
      <w:r>
        <w:t xml:space="preserve"> </w:t>
      </w:r>
      <w:r w:rsidR="009F3ED7" w:rsidRPr="009F3ED7">
        <w:t xml:space="preserve">We consider that the present arrangements limit the ability to </w:t>
      </w:r>
      <w:r w:rsidR="009F3ED7">
        <w:t>prioritise investment</w:t>
      </w:r>
      <w:r w:rsidR="00C36837">
        <w:t>. Effectively prioritising</w:t>
      </w:r>
      <w:r w:rsidR="009F3ED7">
        <w:t xml:space="preserve"> investment is central for achieving the best possible outcome for the Austral</w:t>
      </w:r>
      <w:r w:rsidR="008712C4">
        <w:t>ian payments network</w:t>
      </w:r>
      <w:r w:rsidR="009F3ED7">
        <w:t xml:space="preserve"> and managing </w:t>
      </w:r>
      <w:r w:rsidR="00C36837">
        <w:t>change</w:t>
      </w:r>
      <w:r w:rsidR="009F3ED7">
        <w:t>.</w:t>
      </w:r>
      <w:r w:rsidR="00C36837">
        <w:t xml:space="preserve"> </w:t>
      </w:r>
      <w:r w:rsidR="00DE4B0C">
        <w:t xml:space="preserve">ANZ </w:t>
      </w:r>
      <w:r w:rsidR="0043666D">
        <w:t>suggests</w:t>
      </w:r>
      <w:r w:rsidR="00DE4B0C">
        <w:t xml:space="preserve"> that options for a future structure for </w:t>
      </w:r>
      <w:r w:rsidR="00E50912">
        <w:t>industry-</w:t>
      </w:r>
      <w:r w:rsidR="00DE4B0C">
        <w:t xml:space="preserve">supported payment bodies and infrastructure should be developed </w:t>
      </w:r>
      <w:r w:rsidR="003C2864">
        <w:t xml:space="preserve">through the Review process </w:t>
      </w:r>
      <w:r w:rsidR="00DE4B0C">
        <w:t>and considered</w:t>
      </w:r>
      <w:r w:rsidR="003C2864">
        <w:t xml:space="preserve">. </w:t>
      </w:r>
      <w:r w:rsidR="0043666D">
        <w:t>A</w:t>
      </w:r>
      <w:r w:rsidR="003C2864">
        <w:t xml:space="preserve"> consolidated </w:t>
      </w:r>
      <w:r w:rsidR="0043666D">
        <w:t>‘</w:t>
      </w:r>
      <w:r w:rsidR="003C2864">
        <w:t>Pay.UK</w:t>
      </w:r>
      <w:r w:rsidR="0043666D">
        <w:t>-like’</w:t>
      </w:r>
      <w:r w:rsidR="003C2864">
        <w:t xml:space="preserve"> model </w:t>
      </w:r>
      <w:r w:rsidR="0043666D">
        <w:t>may offer scale benefits, improve the ability to set cross industry investment priorities and manage transition programs across the industry.</w:t>
      </w:r>
    </w:p>
    <w:p w:rsidR="009554E4" w:rsidRPr="00A459FE" w:rsidRDefault="00866F9E" w:rsidP="000E1189">
      <w:pPr>
        <w:pStyle w:val="ListParagraph"/>
        <w:numPr>
          <w:ilvl w:val="0"/>
          <w:numId w:val="10"/>
        </w:numPr>
        <w:spacing w:line="360" w:lineRule="auto"/>
        <w:ind w:left="567" w:hanging="567"/>
        <w:contextualSpacing w:val="0"/>
        <w:rPr>
          <w:szCs w:val="20"/>
        </w:rPr>
      </w:pPr>
      <w:r w:rsidRPr="00A459FE">
        <w:rPr>
          <w:szCs w:val="20"/>
        </w:rPr>
        <w:t xml:space="preserve">Debit cards are increasingly important. </w:t>
      </w:r>
      <w:r w:rsidR="009554E4" w:rsidRPr="00A459FE">
        <w:rPr>
          <w:szCs w:val="20"/>
        </w:rPr>
        <w:t>ANZ has made merchant choice routing (</w:t>
      </w:r>
      <w:r w:rsidR="009554E4" w:rsidRPr="00E70E72">
        <w:rPr>
          <w:b/>
          <w:szCs w:val="20"/>
        </w:rPr>
        <w:t>MCR</w:t>
      </w:r>
      <w:r w:rsidR="009554E4" w:rsidRPr="00A459FE">
        <w:rPr>
          <w:szCs w:val="20"/>
        </w:rPr>
        <w:t>) available to nearly all of our merchant customers</w:t>
      </w:r>
      <w:r w:rsidR="00C36837">
        <w:rPr>
          <w:szCs w:val="20"/>
        </w:rPr>
        <w:t xml:space="preserve"> and we are providing information to customers about the availability and potential benefits of MCR</w:t>
      </w:r>
      <w:r w:rsidR="009554E4" w:rsidRPr="00A459FE">
        <w:rPr>
          <w:szCs w:val="20"/>
        </w:rPr>
        <w:t xml:space="preserve">. As use of mobile wallets and </w:t>
      </w:r>
      <w:r w:rsidR="00B1687C" w:rsidRPr="00A459FE">
        <w:rPr>
          <w:szCs w:val="20"/>
        </w:rPr>
        <w:t>similar</w:t>
      </w:r>
      <w:r w:rsidR="009554E4" w:rsidRPr="00A459FE">
        <w:rPr>
          <w:szCs w:val="20"/>
        </w:rPr>
        <w:t xml:space="preserve"> technologies increases, competitive access to these technologies will be important.</w:t>
      </w:r>
    </w:p>
    <w:p w:rsidR="00866F9E" w:rsidRDefault="00866F9E" w:rsidP="00866F9E">
      <w:pPr>
        <w:pStyle w:val="ListParagraph"/>
        <w:numPr>
          <w:ilvl w:val="0"/>
          <w:numId w:val="10"/>
        </w:numPr>
        <w:spacing w:line="360" w:lineRule="auto"/>
        <w:ind w:left="567" w:hanging="567"/>
        <w:contextualSpacing w:val="0"/>
        <w:rPr>
          <w:szCs w:val="20"/>
        </w:rPr>
      </w:pPr>
      <w:r>
        <w:rPr>
          <w:szCs w:val="20"/>
        </w:rPr>
        <w:t>The</w:t>
      </w:r>
      <w:r w:rsidR="009554E4">
        <w:rPr>
          <w:szCs w:val="20"/>
        </w:rPr>
        <w:t xml:space="preserve"> 201</w:t>
      </w:r>
      <w:r>
        <w:rPr>
          <w:szCs w:val="20"/>
        </w:rPr>
        <w:t>7</w:t>
      </w:r>
      <w:r w:rsidR="009554E4">
        <w:rPr>
          <w:szCs w:val="20"/>
        </w:rPr>
        <w:t xml:space="preserve"> interchange and </w:t>
      </w:r>
      <w:r w:rsidR="00B1687C">
        <w:rPr>
          <w:szCs w:val="20"/>
        </w:rPr>
        <w:t>credit card</w:t>
      </w:r>
      <w:r w:rsidR="009554E4">
        <w:rPr>
          <w:szCs w:val="20"/>
        </w:rPr>
        <w:t xml:space="preserve"> reforms</w:t>
      </w:r>
      <w:r>
        <w:rPr>
          <w:szCs w:val="20"/>
        </w:rPr>
        <w:t xml:space="preserve"> hav</w:t>
      </w:r>
      <w:r w:rsidR="00E50912">
        <w:rPr>
          <w:szCs w:val="20"/>
        </w:rPr>
        <w:t>e been effectively implemented.</w:t>
      </w:r>
      <w:r>
        <w:rPr>
          <w:szCs w:val="20"/>
        </w:rPr>
        <w:t xml:space="preserve"> ANZ considers further analysis of these changes should be undertaken if additional </w:t>
      </w:r>
      <w:r w:rsidR="00296A58">
        <w:rPr>
          <w:szCs w:val="20"/>
        </w:rPr>
        <w:t>adjustments</w:t>
      </w:r>
      <w:r>
        <w:rPr>
          <w:szCs w:val="20"/>
        </w:rPr>
        <w:t xml:space="preserve"> </w:t>
      </w:r>
      <w:r w:rsidR="007E1D36">
        <w:rPr>
          <w:szCs w:val="20"/>
        </w:rPr>
        <w:t>to interchange rates were to be</w:t>
      </w:r>
      <w:r w:rsidR="00E560F2">
        <w:rPr>
          <w:szCs w:val="20"/>
        </w:rPr>
        <w:t xml:space="preserve"> considered</w:t>
      </w:r>
      <w:r>
        <w:rPr>
          <w:szCs w:val="20"/>
        </w:rPr>
        <w:t>.</w:t>
      </w:r>
    </w:p>
    <w:p w:rsidR="00430588" w:rsidRDefault="0006605C" w:rsidP="001B444D">
      <w:pPr>
        <w:pStyle w:val="Heading1"/>
        <w:pBdr>
          <w:bottom w:val="single" w:sz="4" w:space="1" w:color="007DBA" w:themeColor="background2"/>
        </w:pBdr>
      </w:pPr>
      <w:r>
        <w:lastRenderedPageBreak/>
        <w:t>Response to Specific Issues</w:t>
      </w:r>
    </w:p>
    <w:p w:rsidR="00430588" w:rsidRDefault="007C3438" w:rsidP="0052205C">
      <w:pPr>
        <w:pStyle w:val="Heading2"/>
      </w:pPr>
      <w:r>
        <w:t>Strategic Issues in the Retail Payments System</w:t>
      </w:r>
    </w:p>
    <w:p w:rsidR="002511AC" w:rsidRPr="002511AC" w:rsidRDefault="002511AC" w:rsidP="00D66093">
      <w:pPr>
        <w:pStyle w:val="Questionstyle"/>
      </w:pPr>
      <w:r w:rsidRPr="002511AC">
        <w:t xml:space="preserve">Q1: What major recent or prospective developments in the broader payments industry are particularly </w:t>
      </w:r>
      <w:r w:rsidRPr="00D66093">
        <w:t>relevant</w:t>
      </w:r>
      <w:r w:rsidRPr="002511AC">
        <w:t xml:space="preserve"> to this review? More specifically, are there any gaps in functionality available to end users or any shortcomings in industry governance or operating arrangements that </w:t>
      </w:r>
      <w:r w:rsidRPr="00D66093">
        <w:t>require</w:t>
      </w:r>
      <w:r w:rsidRPr="002511AC">
        <w:t xml:space="preserve"> regulation or coordinated industry action?</w:t>
      </w:r>
    </w:p>
    <w:p w:rsidR="002511AC" w:rsidRPr="002511AC" w:rsidRDefault="002511AC" w:rsidP="00D66093">
      <w:pPr>
        <w:pStyle w:val="Questionstyle"/>
      </w:pPr>
      <w:r w:rsidRPr="002511AC">
        <w:t>Q2: Are there aspects of retail payments regulation that lead to market distortions or that create opportunities for regulatory arbitrage? If so, what options should be considered as a means of addressing these? Are there gaps in the regulatory regime that need to be addressed or any elements where regulation is no longer required?</w:t>
      </w:r>
    </w:p>
    <w:p w:rsidR="002511AC" w:rsidRPr="002511AC" w:rsidRDefault="002511AC" w:rsidP="00D66093">
      <w:pPr>
        <w:pStyle w:val="Questionstyle"/>
      </w:pPr>
      <w:r w:rsidRPr="002511AC">
        <w:t>Q3: Are there barriers to innovation and/or competition that may affect the costs of or provision of electronic payments and should be addressed in this review?</w:t>
      </w:r>
    </w:p>
    <w:p w:rsidR="005104E1" w:rsidRDefault="005104E1" w:rsidP="005104E1">
      <w:pPr>
        <w:pStyle w:val="Heading3"/>
      </w:pPr>
      <w:r>
        <w:t>Overall performance and approach</w:t>
      </w:r>
    </w:p>
    <w:p w:rsidR="00E32EA1" w:rsidRDefault="00E50912" w:rsidP="00E32EA1">
      <w:pPr>
        <w:pStyle w:val="ListBullet"/>
      </w:pPr>
      <w:r>
        <w:t>The</w:t>
      </w:r>
      <w:r w:rsidR="00E32EA1">
        <w:t xml:space="preserve"> Australian payments </w:t>
      </w:r>
      <w:r>
        <w:t>system</w:t>
      </w:r>
      <w:r w:rsidR="00E32EA1">
        <w:t xml:space="preserve"> </w:t>
      </w:r>
      <w:r>
        <w:t>has</w:t>
      </w:r>
      <w:r w:rsidR="00E32EA1">
        <w:t xml:space="preserve"> performed well. Consumers have benefited from the availability of new technologies and rapidly adopted them. There </w:t>
      </w:r>
      <w:r w:rsidR="00296A58">
        <w:t>is</w:t>
      </w:r>
      <w:r w:rsidR="00E32EA1">
        <w:t xml:space="preserve"> considerable innovation, including mobile payments and the </w:t>
      </w:r>
      <w:r w:rsidR="00E70E72">
        <w:t>NPP</w:t>
      </w:r>
      <w:r w:rsidR="00E32EA1">
        <w:t>. Levels of trust in the Austr</w:t>
      </w:r>
      <w:r w:rsidR="00DE4B0C">
        <w:t>alian payment</w:t>
      </w:r>
      <w:r w:rsidR="005A5ECA">
        <w:t>s</w:t>
      </w:r>
      <w:r w:rsidR="00DE4B0C">
        <w:t xml:space="preserve"> system</w:t>
      </w:r>
      <w:r w:rsidR="00D75439">
        <w:t xml:space="preserve"> are high.</w:t>
      </w:r>
    </w:p>
    <w:p w:rsidR="009A0876" w:rsidRDefault="009A0876" w:rsidP="009A0876">
      <w:pPr>
        <w:pStyle w:val="ListParagraph"/>
        <w:numPr>
          <w:ilvl w:val="0"/>
          <w:numId w:val="10"/>
        </w:numPr>
        <w:spacing w:line="360" w:lineRule="auto"/>
        <w:ind w:left="567" w:hanging="567"/>
        <w:contextualSpacing w:val="0"/>
        <w:rPr>
          <w:szCs w:val="20"/>
        </w:rPr>
      </w:pPr>
      <w:r>
        <w:rPr>
          <w:szCs w:val="20"/>
        </w:rPr>
        <w:t>The regulatory approach of the RBA to the payment</w:t>
      </w:r>
      <w:r w:rsidR="005A5ECA">
        <w:rPr>
          <w:szCs w:val="20"/>
        </w:rPr>
        <w:t>s</w:t>
      </w:r>
      <w:r>
        <w:rPr>
          <w:szCs w:val="20"/>
        </w:rPr>
        <w:t xml:space="preserve"> system has been an</w:t>
      </w:r>
      <w:r w:rsidR="00F63DE4">
        <w:rPr>
          <w:szCs w:val="20"/>
        </w:rPr>
        <w:t xml:space="preserve"> important foundation</w:t>
      </w:r>
      <w:r w:rsidR="00AA4003">
        <w:rPr>
          <w:szCs w:val="20"/>
        </w:rPr>
        <w:t xml:space="preserve"> for this performance</w:t>
      </w:r>
      <w:r>
        <w:rPr>
          <w:szCs w:val="20"/>
        </w:rPr>
        <w:t>. The legislative framework for regulation of the payments system requires the Payments System Board to determine policy in a way that will best contribute to controlling risk and promoting efficiency and competition in the payments system, consistent with the overall stability of the financial system. The RBA is able to regulate the payment system where it considers it is in the public interest to do so.</w:t>
      </w:r>
      <w:r>
        <w:rPr>
          <w:rStyle w:val="FootnoteReference"/>
          <w:szCs w:val="20"/>
        </w:rPr>
        <w:footnoteReference w:id="1"/>
      </w:r>
    </w:p>
    <w:p w:rsidR="009A0876" w:rsidRDefault="00EC1C2D" w:rsidP="009A0876">
      <w:pPr>
        <w:pStyle w:val="ListParagraph"/>
        <w:numPr>
          <w:ilvl w:val="0"/>
          <w:numId w:val="10"/>
        </w:numPr>
        <w:spacing w:line="360" w:lineRule="auto"/>
        <w:ind w:left="567" w:hanging="567"/>
        <w:contextualSpacing w:val="0"/>
        <w:rPr>
          <w:szCs w:val="20"/>
        </w:rPr>
      </w:pPr>
      <w:r>
        <w:rPr>
          <w:szCs w:val="20"/>
        </w:rPr>
        <w:t>This approach</w:t>
      </w:r>
      <w:r w:rsidR="009A0876">
        <w:rPr>
          <w:szCs w:val="20"/>
        </w:rPr>
        <w:t xml:space="preserve"> is consistent with the intent of Parliament that industry should operate through self-regulation insofar as this promotes an efficient, competitive and stable payments system, and subject to intervention where required by the public interest. Reflecting this, there have been strong relationships between the RBA, and payments bodies such as the </w:t>
      </w:r>
      <w:r w:rsidR="00E70E72">
        <w:rPr>
          <w:szCs w:val="20"/>
        </w:rPr>
        <w:t>APC</w:t>
      </w:r>
      <w:r w:rsidR="009A0876">
        <w:rPr>
          <w:szCs w:val="20"/>
        </w:rPr>
        <w:t xml:space="preserve"> and AusPayNet.</w:t>
      </w:r>
    </w:p>
    <w:p w:rsidR="009A0876" w:rsidRDefault="005A5ECA" w:rsidP="009A0876">
      <w:pPr>
        <w:pStyle w:val="ListBullet"/>
      </w:pPr>
      <w:r>
        <w:t xml:space="preserve">The </w:t>
      </w:r>
      <w:r w:rsidR="009A0876">
        <w:t xml:space="preserve">RBA states that it seeks to ensure that new players in the payments industry can compete fairly and that there are no unwarranted restrictions on their participation in the </w:t>
      </w:r>
      <w:r w:rsidR="009A0876">
        <w:lastRenderedPageBreak/>
        <w:t>payment</w:t>
      </w:r>
      <w:r>
        <w:t>s</w:t>
      </w:r>
      <w:r w:rsidR="009A0876">
        <w:t xml:space="preserve"> system. This approach is based on the goal of a regulatory regime that is technology neutral and supports competition and innovation.</w:t>
      </w:r>
      <w:r w:rsidR="009A0876">
        <w:rPr>
          <w:rStyle w:val="FootnoteReference"/>
        </w:rPr>
        <w:footnoteReference w:id="2"/>
      </w:r>
      <w:r w:rsidR="009A0876">
        <w:t xml:space="preserve"> </w:t>
      </w:r>
    </w:p>
    <w:p w:rsidR="005104E1" w:rsidRDefault="005104E1" w:rsidP="005104E1">
      <w:pPr>
        <w:pStyle w:val="Heading3"/>
      </w:pPr>
      <w:r>
        <w:t>Developments</w:t>
      </w:r>
    </w:p>
    <w:p w:rsidR="00041538" w:rsidRPr="00170785" w:rsidRDefault="00170785" w:rsidP="00170785">
      <w:pPr>
        <w:pStyle w:val="ListParagraph"/>
        <w:numPr>
          <w:ilvl w:val="0"/>
          <w:numId w:val="10"/>
        </w:numPr>
        <w:spacing w:line="360" w:lineRule="auto"/>
        <w:ind w:left="567" w:hanging="567"/>
        <w:contextualSpacing w:val="0"/>
        <w:rPr>
          <w:szCs w:val="20"/>
        </w:rPr>
      </w:pPr>
      <w:r>
        <w:rPr>
          <w:szCs w:val="20"/>
        </w:rPr>
        <w:t>There</w:t>
      </w:r>
      <w:r w:rsidR="005104E1">
        <w:rPr>
          <w:szCs w:val="20"/>
        </w:rPr>
        <w:t xml:space="preserve"> is broad agreement between the RBA, self-regulatory bodies and industry participants on </w:t>
      </w:r>
      <w:r>
        <w:rPr>
          <w:szCs w:val="20"/>
        </w:rPr>
        <w:t xml:space="preserve">developments affecting </w:t>
      </w:r>
      <w:r w:rsidR="00CF743E">
        <w:rPr>
          <w:szCs w:val="20"/>
        </w:rPr>
        <w:t>Australian payments markets</w:t>
      </w:r>
      <w:r w:rsidR="005104E1">
        <w:rPr>
          <w:szCs w:val="20"/>
        </w:rPr>
        <w:t>.</w:t>
      </w:r>
      <w:r>
        <w:rPr>
          <w:szCs w:val="20"/>
        </w:rPr>
        <w:t xml:space="preserve"> </w:t>
      </w:r>
      <w:r w:rsidR="00041538">
        <w:t>The Issues Paper, recent RBA speeches and the November 2019 Australian Payments Network Consultation Paper (</w:t>
      </w:r>
      <w:r w:rsidR="00041538" w:rsidRPr="00170785">
        <w:rPr>
          <w:b/>
        </w:rPr>
        <w:t>AusPayNet paper</w:t>
      </w:r>
      <w:r w:rsidR="00041538">
        <w:t xml:space="preserve">) </w:t>
      </w:r>
      <w:r w:rsidR="00F9264E">
        <w:t>point to</w:t>
      </w:r>
      <w:r w:rsidR="00041538">
        <w:t>:</w:t>
      </w:r>
      <w:r w:rsidR="00041538">
        <w:rPr>
          <w:rStyle w:val="FootnoteReference"/>
        </w:rPr>
        <w:footnoteReference w:id="3"/>
      </w:r>
    </w:p>
    <w:p w:rsidR="00041538" w:rsidRPr="004A2207" w:rsidRDefault="00E70E72" w:rsidP="00041538">
      <w:pPr>
        <w:pStyle w:val="ListBullet2"/>
      </w:pPr>
      <w:r>
        <w:t>A c</w:t>
      </w:r>
      <w:r w:rsidR="00AC5E9A">
        <w:t>ontinued</w:t>
      </w:r>
      <w:r w:rsidR="00041538" w:rsidRPr="004A2207">
        <w:t xml:space="preserve"> rise in electronic </w:t>
      </w:r>
      <w:r w:rsidR="00AC5E9A">
        <w:t xml:space="preserve">and mobile </w:t>
      </w:r>
      <w:r w:rsidR="00041538" w:rsidRPr="004A2207">
        <w:t>payments</w:t>
      </w:r>
      <w:r w:rsidR="00CF743E">
        <w:t>, including</w:t>
      </w:r>
      <w:r w:rsidR="00041538" w:rsidRPr="004A2207">
        <w:t xml:space="preserve"> the </w:t>
      </w:r>
      <w:r w:rsidR="00CF743E">
        <w:t xml:space="preserve">rapid </w:t>
      </w:r>
      <w:r w:rsidR="00041538" w:rsidRPr="004A2207">
        <w:t>growth in NPP payments</w:t>
      </w:r>
    </w:p>
    <w:p w:rsidR="00041538" w:rsidRDefault="00E70E72" w:rsidP="00041538">
      <w:pPr>
        <w:pStyle w:val="ListBullet2"/>
      </w:pPr>
      <w:r>
        <w:t>A d</w:t>
      </w:r>
      <w:r w:rsidR="00041538">
        <w:t>ecline in the use of cash, noting the continued importance of cash based payments to many Australians, and very rapid decline in the volume of cheque payments</w:t>
      </w:r>
    </w:p>
    <w:p w:rsidR="00041538" w:rsidRDefault="00041538" w:rsidP="00041538">
      <w:pPr>
        <w:pStyle w:val="ListBullet2"/>
      </w:pPr>
      <w:r>
        <w:t>The entry of major technology players and technology innovators into payments</w:t>
      </w:r>
    </w:p>
    <w:p w:rsidR="00AC5E9A" w:rsidRDefault="00AC5E9A" w:rsidP="00AC5E9A">
      <w:pPr>
        <w:pStyle w:val="ListBullet2"/>
      </w:pPr>
      <w:r>
        <w:t xml:space="preserve">Continuing cybersecurity and criminal challenges and the growing sophistication of technology used </w:t>
      </w:r>
      <w:r w:rsidR="00E70E72">
        <w:t>by criminals</w:t>
      </w:r>
    </w:p>
    <w:p w:rsidR="006A755D" w:rsidRDefault="00041538" w:rsidP="00041538">
      <w:pPr>
        <w:pStyle w:val="ListBullet2"/>
      </w:pPr>
      <w:r>
        <w:t>The potential emergence of State-based central bank digita</w:t>
      </w:r>
      <w:r w:rsidR="00F63DE4">
        <w:t>l currencies and ‘stable coins’</w:t>
      </w:r>
    </w:p>
    <w:p w:rsidR="00041538" w:rsidRDefault="006A755D" w:rsidP="00041538">
      <w:pPr>
        <w:pStyle w:val="ListBullet2"/>
      </w:pPr>
      <w:r>
        <w:t>The need to manage the rationalisation of legacy domestic payments platforms while investing in new services</w:t>
      </w:r>
    </w:p>
    <w:p w:rsidR="00C36837" w:rsidRDefault="00170785" w:rsidP="006A755D">
      <w:pPr>
        <w:pStyle w:val="ListBullet2"/>
      </w:pPr>
      <w:r>
        <w:t xml:space="preserve">The </w:t>
      </w:r>
      <w:r w:rsidR="00C36837">
        <w:t xml:space="preserve">central role of the </w:t>
      </w:r>
      <w:r>
        <w:t xml:space="preserve">NPP </w:t>
      </w:r>
      <w:r w:rsidR="00C36837">
        <w:t>as a</w:t>
      </w:r>
      <w:r>
        <w:t xml:space="preserve"> platform for domestic payments services</w:t>
      </w:r>
      <w:r w:rsidR="00C36837">
        <w:t>.</w:t>
      </w:r>
    </w:p>
    <w:p w:rsidR="00B53B6D" w:rsidRDefault="006A755D" w:rsidP="005C769F">
      <w:pPr>
        <w:pStyle w:val="ListBullet"/>
      </w:pPr>
      <w:r>
        <w:t>There is wide acknowledgment of the dynamism of payments markets</w:t>
      </w:r>
      <w:r w:rsidR="00B53B6D">
        <w:t xml:space="preserve">. Over </w:t>
      </w:r>
      <w:r w:rsidR="009017E9">
        <w:t>a short period, mobile-</w:t>
      </w:r>
      <w:r w:rsidR="00B53B6D">
        <w:t>based payments and Buy-Now-Pay-Later (</w:t>
      </w:r>
      <w:r w:rsidR="00B53B6D" w:rsidRPr="0078228D">
        <w:rPr>
          <w:b/>
        </w:rPr>
        <w:t>BN</w:t>
      </w:r>
      <w:r w:rsidRPr="0078228D">
        <w:rPr>
          <w:b/>
        </w:rPr>
        <w:t>PL</w:t>
      </w:r>
      <w:r>
        <w:t>) services have grown rapidly and</w:t>
      </w:r>
      <w:r w:rsidR="00B53B6D">
        <w:t xml:space="preserve"> companion cards have been virtually el</w:t>
      </w:r>
      <w:r>
        <w:t>iminated</w:t>
      </w:r>
      <w:r w:rsidR="00B53B6D">
        <w:t xml:space="preserve">. </w:t>
      </w:r>
      <w:r>
        <w:t xml:space="preserve">Product offerings and pricing </w:t>
      </w:r>
      <w:r w:rsidR="009017E9">
        <w:t>have been</w:t>
      </w:r>
      <w:r>
        <w:t xml:space="preserve"> highly sensitive to regulatory, competitive and technology developments. </w:t>
      </w:r>
    </w:p>
    <w:p w:rsidR="004A750F" w:rsidRPr="004A750F" w:rsidRDefault="004A750F" w:rsidP="00557F11">
      <w:pPr>
        <w:pStyle w:val="Heading3"/>
        <w:tabs>
          <w:tab w:val="left" w:pos="8100"/>
        </w:tabs>
      </w:pPr>
      <w:r>
        <w:t xml:space="preserve">Australian payment </w:t>
      </w:r>
      <w:r w:rsidR="00F9264E">
        <w:t>systems</w:t>
      </w:r>
      <w:r w:rsidR="006A755D">
        <w:t xml:space="preserve"> and arrangements</w:t>
      </w:r>
      <w:r w:rsidR="00E70E72">
        <w:tab/>
      </w:r>
    </w:p>
    <w:p w:rsidR="009017E9" w:rsidRDefault="00F9264E" w:rsidP="0076427D">
      <w:pPr>
        <w:pStyle w:val="ListBullet"/>
      </w:pPr>
      <w:r>
        <w:t xml:space="preserve">The RBA and industry have pointed to </w:t>
      </w:r>
      <w:r w:rsidR="00E70E72">
        <w:t xml:space="preserve">the </w:t>
      </w:r>
      <w:r>
        <w:t xml:space="preserve">potential for </w:t>
      </w:r>
      <w:r w:rsidR="00E70E72">
        <w:t>rationalising</w:t>
      </w:r>
      <w:r>
        <w:t xml:space="preserve"> Australian payments </w:t>
      </w:r>
      <w:r w:rsidR="00A34BDF">
        <w:t>schemes</w:t>
      </w:r>
      <w:r>
        <w:t xml:space="preserve"> </w:t>
      </w:r>
      <w:r w:rsidR="00922442">
        <w:t>or</w:t>
      </w:r>
      <w:r>
        <w:t xml:space="preserve"> consolidat</w:t>
      </w:r>
      <w:r w:rsidR="00E70E72">
        <w:t>ing</w:t>
      </w:r>
      <w:r>
        <w:t xml:space="preserve"> current industry bodies. </w:t>
      </w:r>
      <w:r w:rsidR="003C2864">
        <w:t>In ANZ’s view,</w:t>
      </w:r>
      <w:r w:rsidR="003C2864" w:rsidRPr="009017E9">
        <w:t xml:space="preserve"> </w:t>
      </w:r>
      <w:r w:rsidR="003C2864">
        <w:t>determining the</w:t>
      </w:r>
      <w:r w:rsidR="003C2864" w:rsidRPr="009017E9">
        <w:t xml:space="preserve"> best structure for managing </w:t>
      </w:r>
      <w:r w:rsidR="003C2864">
        <w:t>change</w:t>
      </w:r>
      <w:r w:rsidR="003C2864" w:rsidRPr="009017E9">
        <w:t xml:space="preserve"> and the future development of the industry-supported </w:t>
      </w:r>
      <w:r w:rsidR="003C2864" w:rsidRPr="009017E9">
        <w:lastRenderedPageBreak/>
        <w:t>payment schemes and ar</w:t>
      </w:r>
      <w:r w:rsidR="003C2864">
        <w:t>rangements should be an important outcome from the RBA Review</w:t>
      </w:r>
      <w:r w:rsidR="003C2864" w:rsidRPr="009017E9">
        <w:t>.</w:t>
      </w:r>
      <w:r w:rsidR="003C2864">
        <w:t xml:space="preserve"> </w:t>
      </w:r>
      <w:r w:rsidR="009017E9">
        <w:t xml:space="preserve"> </w:t>
      </w:r>
    </w:p>
    <w:p w:rsidR="0018401C" w:rsidRDefault="0018401C" w:rsidP="0076427D">
      <w:pPr>
        <w:pStyle w:val="ListBullet"/>
      </w:pPr>
      <w:r>
        <w:t>Significant investment will continue</w:t>
      </w:r>
      <w:r w:rsidR="00E70E72">
        <w:t xml:space="preserve"> to </w:t>
      </w:r>
      <w:r>
        <w:t>be needed in industry supported</w:t>
      </w:r>
      <w:r w:rsidR="00DE4B0C">
        <w:t xml:space="preserve"> </w:t>
      </w:r>
      <w:r w:rsidR="00BC3B33">
        <w:t xml:space="preserve">payments </w:t>
      </w:r>
      <w:r>
        <w:t xml:space="preserve">infrastructure and programs. Providing payment services that meet customer expectations, are commercially sustainable and meet regulatory requirements involves considerable expertise and scale. Resources will </w:t>
      </w:r>
      <w:r w:rsidR="006A755D">
        <w:t>be needed</w:t>
      </w:r>
      <w:r>
        <w:t xml:space="preserve"> to manage the transition from legacy systems and ensure that the needs of </w:t>
      </w:r>
      <w:r w:rsidR="00DE4B0C">
        <w:t xml:space="preserve">current </w:t>
      </w:r>
      <w:r>
        <w:t xml:space="preserve">users continue to be met. The industry will need to plan investment and carefully manage activity across a range of </w:t>
      </w:r>
      <w:r w:rsidR="007A776E">
        <w:t>industry</w:t>
      </w:r>
      <w:r w:rsidR="00E70E72">
        <w:t>-</w:t>
      </w:r>
      <w:r w:rsidR="007A776E">
        <w:t xml:space="preserve">supported </w:t>
      </w:r>
      <w:r>
        <w:t>platforms and programs.</w:t>
      </w:r>
    </w:p>
    <w:p w:rsidR="0018401C" w:rsidRDefault="0018401C" w:rsidP="00870262">
      <w:pPr>
        <w:pStyle w:val="ListBullet"/>
      </w:pPr>
      <w:r>
        <w:t xml:space="preserve">The present structure for industry governance and provision of domestic payment systems </w:t>
      </w:r>
      <w:r w:rsidR="006A755D">
        <w:t xml:space="preserve">has been an important foundation for </w:t>
      </w:r>
      <w:r w:rsidR="00E70E72">
        <w:t xml:space="preserve">the </w:t>
      </w:r>
      <w:r w:rsidR="00DE4B0C">
        <w:t>positive</w:t>
      </w:r>
      <w:r>
        <w:t xml:space="preserve"> performance of the Australian payments system. ANZ believes that it is </w:t>
      </w:r>
      <w:r w:rsidR="00255161">
        <w:t>now</w:t>
      </w:r>
      <w:r w:rsidR="006A755D">
        <w:t xml:space="preserve"> </w:t>
      </w:r>
      <w:r>
        <w:t>timely to consider options for governance and provision of industry</w:t>
      </w:r>
      <w:r w:rsidR="00C36837">
        <w:t>-</w:t>
      </w:r>
      <w:r>
        <w:t xml:space="preserve">based infrastructure and programs </w:t>
      </w:r>
      <w:r w:rsidR="00BC3B33">
        <w:t>given the extent and complexity of the work to be done and the dynamic environment.</w:t>
      </w:r>
    </w:p>
    <w:p w:rsidR="00650F81" w:rsidRDefault="0078228F" w:rsidP="00870262">
      <w:pPr>
        <w:pStyle w:val="ListBullet"/>
      </w:pPr>
      <w:r>
        <w:t>ANZ has investments in domestic payment bodies and infrastructure, and is represented on the relevant Boards.</w:t>
      </w:r>
      <w:r>
        <w:rPr>
          <w:rStyle w:val="FootnoteReference"/>
        </w:rPr>
        <w:footnoteReference w:id="4"/>
      </w:r>
      <w:r>
        <w:t xml:space="preserve"> </w:t>
      </w:r>
      <w:r w:rsidR="00255161">
        <w:t xml:space="preserve">In ANZ’s experience, </w:t>
      </w:r>
      <w:r w:rsidR="00C25988">
        <w:t>the structure of multiple organisations</w:t>
      </w:r>
      <w:r w:rsidR="00255161">
        <w:t>, and the c</w:t>
      </w:r>
      <w:r w:rsidR="00650F81">
        <w:t>ompetition and corporate law obligations</w:t>
      </w:r>
      <w:r w:rsidR="00255161">
        <w:t xml:space="preserve"> </w:t>
      </w:r>
      <w:r w:rsidR="00FB349E">
        <w:t>to be met by each organisation</w:t>
      </w:r>
      <w:r w:rsidR="00255161">
        <w:t>,</w:t>
      </w:r>
      <w:r w:rsidR="00650F81">
        <w:t xml:space="preserve"> practically limit the extent to which</w:t>
      </w:r>
      <w:r w:rsidR="00B16600">
        <w:t xml:space="preserve"> discussions about </w:t>
      </w:r>
      <w:r w:rsidR="00FB349E">
        <w:t xml:space="preserve">industry </w:t>
      </w:r>
      <w:r w:rsidR="00650F81">
        <w:t xml:space="preserve">priorities </w:t>
      </w:r>
      <w:r w:rsidR="00DE4B0C">
        <w:t xml:space="preserve">and planning </w:t>
      </w:r>
      <w:r w:rsidR="00650F81">
        <w:t>can take place</w:t>
      </w:r>
      <w:r w:rsidR="00747308">
        <w:t>.</w:t>
      </w:r>
      <w:r w:rsidR="00DF0ED6">
        <w:t xml:space="preserve"> This affects investment decision-making, and </w:t>
      </w:r>
      <w:r w:rsidR="009A57D3">
        <w:t xml:space="preserve">will affect any future </w:t>
      </w:r>
      <w:r w:rsidR="00DF0ED6">
        <w:t>discussion of system rationalisation and consolidation of industry bodies.</w:t>
      </w:r>
      <w:r w:rsidR="00BC3B33">
        <w:t xml:space="preserve"> </w:t>
      </w:r>
    </w:p>
    <w:p w:rsidR="004D08EE" w:rsidRDefault="004D08EE" w:rsidP="00B16600">
      <w:pPr>
        <w:pStyle w:val="ListBullet"/>
      </w:pPr>
      <w:r>
        <w:t>ANZ considers that options for governance and provision of public interest payment bodies and infrastructure should be develop</w:t>
      </w:r>
      <w:r w:rsidR="009017E9">
        <w:t>ed and considered</w:t>
      </w:r>
      <w:r w:rsidR="00BC3B33">
        <w:t>. As the Issues Paper points out, there has been a tendency for the consolidation of domestic arrangement</w:t>
      </w:r>
      <w:r>
        <w:t xml:space="preserve">s in some other countries; for example, </w:t>
      </w:r>
      <w:r w:rsidR="003C2864">
        <w:t>P</w:t>
      </w:r>
      <w:r w:rsidR="00BC3B33">
        <w:t>ay.</w:t>
      </w:r>
      <w:r w:rsidR="003C2864">
        <w:t>UK</w:t>
      </w:r>
      <w:r w:rsidR="00BC3B33">
        <w:t xml:space="preserve"> has brought together domestic systems and schemes under the New Payments Architecture. </w:t>
      </w:r>
      <w:r w:rsidR="003C2864">
        <w:t>A consolidated</w:t>
      </w:r>
      <w:r>
        <w:t xml:space="preserve"> model may </w:t>
      </w:r>
      <w:r w:rsidR="00255161">
        <w:t xml:space="preserve">offer scale benefits, and </w:t>
      </w:r>
      <w:r>
        <w:t xml:space="preserve">improve the ability to make decisions about investment and manage </w:t>
      </w:r>
      <w:r w:rsidR="0043666D">
        <w:t>transition programs across the industry.</w:t>
      </w:r>
    </w:p>
    <w:p w:rsidR="00430588" w:rsidRPr="0052205C" w:rsidRDefault="007C3438" w:rsidP="0052205C">
      <w:pPr>
        <w:pStyle w:val="Heading2"/>
      </w:pPr>
      <w:r w:rsidRPr="0052205C">
        <w:lastRenderedPageBreak/>
        <w:t>Competition in the cards market</w:t>
      </w:r>
    </w:p>
    <w:p w:rsidR="00D66093" w:rsidRDefault="00D66093" w:rsidP="0052205C">
      <w:pPr>
        <w:pStyle w:val="Questionstyle"/>
      </w:pPr>
      <w:r>
        <w:t xml:space="preserve">Q4: </w:t>
      </w:r>
      <w:r w:rsidRPr="007A31B6">
        <w:t>How do stakeholders assess the functioning to date of least-cost routing (LCR) of contactless debit card payments? Do additional steps need to be taken regarding LCR to enhance competition and efficiency in the debit card market?</w:t>
      </w:r>
    </w:p>
    <w:p w:rsidR="00F743AB" w:rsidRDefault="00F743AB" w:rsidP="00F743AB">
      <w:pPr>
        <w:pStyle w:val="ListParagraph"/>
        <w:numPr>
          <w:ilvl w:val="0"/>
          <w:numId w:val="10"/>
        </w:numPr>
        <w:spacing w:line="360" w:lineRule="auto"/>
        <w:ind w:left="567" w:hanging="567"/>
        <w:contextualSpacing w:val="0"/>
      </w:pPr>
      <w:r>
        <w:t xml:space="preserve">ANZ believes that the take-up of </w:t>
      </w:r>
      <w:r w:rsidR="00E70E72">
        <w:t>m</w:t>
      </w:r>
      <w:r w:rsidR="005A5ECA">
        <w:t xml:space="preserve">erchant </w:t>
      </w:r>
      <w:r w:rsidR="00E70E72">
        <w:t xml:space="preserve">choice routing </w:t>
      </w:r>
      <w:r w:rsidR="005A5ECA">
        <w:t>(</w:t>
      </w:r>
      <w:r w:rsidRPr="0078228D">
        <w:rPr>
          <w:b/>
        </w:rPr>
        <w:t>MCR</w:t>
      </w:r>
      <w:r w:rsidR="005A5ECA">
        <w:t>)</w:t>
      </w:r>
      <w:r>
        <w:t xml:space="preserve"> among its merchant customer base is robust given the relatively short period in which it has been available.</w:t>
      </w:r>
    </w:p>
    <w:p w:rsidR="00FB312B" w:rsidRPr="00FB312B" w:rsidRDefault="00AA4003" w:rsidP="00FB312B">
      <w:pPr>
        <w:pStyle w:val="ListParagraph"/>
        <w:numPr>
          <w:ilvl w:val="0"/>
          <w:numId w:val="10"/>
        </w:numPr>
        <w:spacing w:line="360" w:lineRule="auto"/>
        <w:ind w:left="567" w:hanging="567"/>
        <w:contextualSpacing w:val="0"/>
        <w:rPr>
          <w:szCs w:val="20"/>
        </w:rPr>
      </w:pPr>
      <w:r>
        <w:rPr>
          <w:szCs w:val="20"/>
        </w:rPr>
        <w:t xml:space="preserve">ANZ commenced offering MCR in </w:t>
      </w:r>
      <w:r w:rsidR="00A459FE">
        <w:rPr>
          <w:szCs w:val="20"/>
        </w:rPr>
        <w:t>April</w:t>
      </w:r>
      <w:r>
        <w:rPr>
          <w:szCs w:val="20"/>
        </w:rPr>
        <w:t xml:space="preserve"> 2019 and has made it available to </w:t>
      </w:r>
      <w:r w:rsidR="00D338E7">
        <w:rPr>
          <w:szCs w:val="20"/>
        </w:rPr>
        <w:t xml:space="preserve">approximately </w:t>
      </w:r>
      <w:r>
        <w:rPr>
          <w:szCs w:val="20"/>
        </w:rPr>
        <w:t>96% of our merchant customers.</w:t>
      </w:r>
      <w:r>
        <w:rPr>
          <w:rStyle w:val="FootnoteReference"/>
          <w:szCs w:val="20"/>
        </w:rPr>
        <w:footnoteReference w:id="5"/>
      </w:r>
      <w:r>
        <w:rPr>
          <w:szCs w:val="20"/>
        </w:rPr>
        <w:t xml:space="preserve"> </w:t>
      </w:r>
      <w:r w:rsidR="00FD6FBB">
        <w:rPr>
          <w:szCs w:val="20"/>
        </w:rPr>
        <w:t xml:space="preserve">MCR allows merchants to choose their preferred </w:t>
      </w:r>
      <w:r w:rsidR="00E70E72">
        <w:rPr>
          <w:szCs w:val="20"/>
        </w:rPr>
        <w:t>dual</w:t>
      </w:r>
      <w:r w:rsidR="008776E7">
        <w:rPr>
          <w:szCs w:val="20"/>
        </w:rPr>
        <w:t>-</w:t>
      </w:r>
      <w:r w:rsidR="00E70E72">
        <w:rPr>
          <w:szCs w:val="20"/>
        </w:rPr>
        <w:t>network</w:t>
      </w:r>
      <w:r w:rsidR="008776E7">
        <w:rPr>
          <w:szCs w:val="20"/>
        </w:rPr>
        <w:t>-</w:t>
      </w:r>
      <w:r w:rsidR="00E70E72">
        <w:rPr>
          <w:szCs w:val="20"/>
        </w:rPr>
        <w:t>debit</w:t>
      </w:r>
      <w:r w:rsidR="008776E7">
        <w:rPr>
          <w:szCs w:val="20"/>
        </w:rPr>
        <w:t>-</w:t>
      </w:r>
      <w:r w:rsidR="00E70E72">
        <w:rPr>
          <w:szCs w:val="20"/>
        </w:rPr>
        <w:t xml:space="preserve">card </w:t>
      </w:r>
      <w:r w:rsidR="00FD6FBB">
        <w:rPr>
          <w:szCs w:val="20"/>
        </w:rPr>
        <w:t xml:space="preserve">payment route for contactless debit card payments. </w:t>
      </w:r>
      <w:r w:rsidR="00FB312B" w:rsidRPr="00FB312B">
        <w:rPr>
          <w:szCs w:val="20"/>
        </w:rPr>
        <w:t xml:space="preserve">As at December 2019, around 5% of </w:t>
      </w:r>
      <w:r w:rsidR="00F743AB">
        <w:rPr>
          <w:szCs w:val="20"/>
        </w:rPr>
        <w:t xml:space="preserve">merchant </w:t>
      </w:r>
      <w:r w:rsidR="00FB312B" w:rsidRPr="00FB312B">
        <w:rPr>
          <w:szCs w:val="20"/>
        </w:rPr>
        <w:t>customers that have MCR available to t</w:t>
      </w:r>
      <w:r w:rsidR="00F743AB">
        <w:rPr>
          <w:szCs w:val="20"/>
        </w:rPr>
        <w:t xml:space="preserve">hem have </w:t>
      </w:r>
      <w:r w:rsidR="00D338E7">
        <w:rPr>
          <w:szCs w:val="20"/>
        </w:rPr>
        <w:t xml:space="preserve">enabled </w:t>
      </w:r>
      <w:r w:rsidR="00F743AB">
        <w:rPr>
          <w:szCs w:val="20"/>
        </w:rPr>
        <w:t>the service.</w:t>
      </w:r>
      <w:r w:rsidR="00FB312B" w:rsidRPr="00FB312B">
        <w:rPr>
          <w:szCs w:val="20"/>
        </w:rPr>
        <w:t xml:space="preserve"> </w:t>
      </w:r>
    </w:p>
    <w:p w:rsidR="006118C0" w:rsidRDefault="00FB312B" w:rsidP="00F43F62">
      <w:pPr>
        <w:pStyle w:val="ListParagraph"/>
        <w:numPr>
          <w:ilvl w:val="0"/>
          <w:numId w:val="10"/>
        </w:numPr>
        <w:spacing w:line="360" w:lineRule="auto"/>
        <w:ind w:left="567" w:hanging="567"/>
        <w:contextualSpacing w:val="0"/>
      </w:pPr>
      <w:r w:rsidRPr="00FB312B">
        <w:t xml:space="preserve">Whether or not a </w:t>
      </w:r>
      <w:r w:rsidR="00F743AB">
        <w:t>merchant</w:t>
      </w:r>
      <w:r w:rsidRPr="00FB312B">
        <w:t xml:space="preserve"> customer will save money by activating MCR depends on circumstances of the business. Important factors include the fees associated with the business’s merchant facility and </w:t>
      </w:r>
      <w:r w:rsidR="00662859">
        <w:t xml:space="preserve">the </w:t>
      </w:r>
      <w:r w:rsidR="00F016AA">
        <w:t>size of transactions</w:t>
      </w:r>
      <w:r w:rsidR="00F743AB">
        <w:t>.</w:t>
      </w:r>
    </w:p>
    <w:p w:rsidR="006118C0" w:rsidRDefault="006118C0" w:rsidP="006118C0">
      <w:pPr>
        <w:pStyle w:val="ListParagraph"/>
        <w:numPr>
          <w:ilvl w:val="0"/>
          <w:numId w:val="10"/>
        </w:numPr>
        <w:spacing w:line="360" w:lineRule="auto"/>
        <w:ind w:left="567" w:hanging="567"/>
        <w:contextualSpacing w:val="0"/>
        <w:rPr>
          <w:szCs w:val="20"/>
        </w:rPr>
      </w:pPr>
      <w:r>
        <w:rPr>
          <w:szCs w:val="20"/>
        </w:rPr>
        <w:t xml:space="preserve">For new </w:t>
      </w:r>
      <w:r w:rsidR="00F743AB">
        <w:rPr>
          <w:szCs w:val="20"/>
        </w:rPr>
        <w:t xml:space="preserve">merchant </w:t>
      </w:r>
      <w:r>
        <w:rPr>
          <w:szCs w:val="20"/>
        </w:rPr>
        <w:t xml:space="preserve">customers, ANZ </w:t>
      </w:r>
      <w:r w:rsidR="00D338E7">
        <w:rPr>
          <w:szCs w:val="20"/>
        </w:rPr>
        <w:t>provides</w:t>
      </w:r>
      <w:r>
        <w:rPr>
          <w:szCs w:val="20"/>
        </w:rPr>
        <w:t xml:space="preserve"> information and support</w:t>
      </w:r>
      <w:r w:rsidR="00F016AA">
        <w:rPr>
          <w:szCs w:val="20"/>
        </w:rPr>
        <w:t xml:space="preserve"> to encourage merchant customers to consider whether MCR will benefit their business</w:t>
      </w:r>
      <w:r>
        <w:rPr>
          <w:szCs w:val="20"/>
        </w:rPr>
        <w:t xml:space="preserve">. We have </w:t>
      </w:r>
      <w:r w:rsidR="00D338E7">
        <w:rPr>
          <w:szCs w:val="20"/>
        </w:rPr>
        <w:t xml:space="preserve">also </w:t>
      </w:r>
      <w:r>
        <w:rPr>
          <w:szCs w:val="20"/>
        </w:rPr>
        <w:t xml:space="preserve">made information available on our website about MCR and </w:t>
      </w:r>
      <w:r w:rsidR="00F743AB">
        <w:rPr>
          <w:szCs w:val="20"/>
        </w:rPr>
        <w:t xml:space="preserve">are considering </w:t>
      </w:r>
      <w:r w:rsidR="00D338E7">
        <w:rPr>
          <w:szCs w:val="20"/>
        </w:rPr>
        <w:t>options to provide</w:t>
      </w:r>
      <w:r>
        <w:rPr>
          <w:szCs w:val="20"/>
        </w:rPr>
        <w:t xml:space="preserve"> more informati</w:t>
      </w:r>
      <w:r w:rsidR="00F743AB">
        <w:rPr>
          <w:szCs w:val="20"/>
        </w:rPr>
        <w:t>on to current merchant customers in 2020</w:t>
      </w:r>
      <w:r>
        <w:rPr>
          <w:szCs w:val="20"/>
        </w:rPr>
        <w:t>.</w:t>
      </w:r>
    </w:p>
    <w:p w:rsidR="009848D8" w:rsidRDefault="006118C0" w:rsidP="006118C0">
      <w:pPr>
        <w:pStyle w:val="ListParagraph"/>
        <w:numPr>
          <w:ilvl w:val="0"/>
          <w:numId w:val="10"/>
        </w:numPr>
        <w:spacing w:line="360" w:lineRule="auto"/>
        <w:ind w:left="567" w:hanging="567"/>
        <w:contextualSpacing w:val="0"/>
        <w:rPr>
          <w:szCs w:val="20"/>
        </w:rPr>
      </w:pPr>
      <w:r>
        <w:rPr>
          <w:szCs w:val="20"/>
        </w:rPr>
        <w:t>The environment in which MCR is offered is dynamic</w:t>
      </w:r>
      <w:r w:rsidR="00F743AB">
        <w:rPr>
          <w:szCs w:val="20"/>
        </w:rPr>
        <w:t xml:space="preserve">, a desirable feature of a competitive </w:t>
      </w:r>
      <w:r w:rsidR="00C36837">
        <w:rPr>
          <w:szCs w:val="20"/>
        </w:rPr>
        <w:t xml:space="preserve">debit card </w:t>
      </w:r>
      <w:r w:rsidR="00F743AB">
        <w:rPr>
          <w:szCs w:val="20"/>
        </w:rPr>
        <w:t>market</w:t>
      </w:r>
      <w:r>
        <w:rPr>
          <w:szCs w:val="20"/>
        </w:rPr>
        <w:t xml:space="preserve">. </w:t>
      </w:r>
      <w:r w:rsidR="007F3338">
        <w:rPr>
          <w:szCs w:val="20"/>
        </w:rPr>
        <w:t>The market is</w:t>
      </w:r>
      <w:r w:rsidR="00F743AB">
        <w:rPr>
          <w:szCs w:val="20"/>
        </w:rPr>
        <w:t xml:space="preserve"> changing </w:t>
      </w:r>
      <w:r w:rsidR="00DF13CA">
        <w:rPr>
          <w:szCs w:val="20"/>
        </w:rPr>
        <w:t xml:space="preserve">as routing </w:t>
      </w:r>
      <w:r w:rsidR="00662859">
        <w:rPr>
          <w:szCs w:val="20"/>
        </w:rPr>
        <w:t xml:space="preserve">options for debit card payments have </w:t>
      </w:r>
      <w:r w:rsidR="00DF13CA">
        <w:rPr>
          <w:szCs w:val="20"/>
        </w:rPr>
        <w:t>become available</w:t>
      </w:r>
      <w:r w:rsidR="00F743AB">
        <w:rPr>
          <w:szCs w:val="20"/>
        </w:rPr>
        <w:t xml:space="preserve">. Merchants will need to continue to monitor </w:t>
      </w:r>
      <w:r w:rsidR="00662859">
        <w:rPr>
          <w:szCs w:val="20"/>
        </w:rPr>
        <w:t xml:space="preserve">market </w:t>
      </w:r>
      <w:r w:rsidR="00F743AB">
        <w:rPr>
          <w:szCs w:val="20"/>
        </w:rPr>
        <w:t>developments to achieve the best outcome for their business.</w:t>
      </w:r>
    </w:p>
    <w:p w:rsidR="00E26916" w:rsidRDefault="00EE6BE3" w:rsidP="00F43F62">
      <w:pPr>
        <w:pStyle w:val="ListParagraph"/>
        <w:numPr>
          <w:ilvl w:val="0"/>
          <w:numId w:val="10"/>
        </w:numPr>
        <w:spacing w:line="360" w:lineRule="auto"/>
        <w:ind w:left="567" w:hanging="567"/>
        <w:contextualSpacing w:val="0"/>
      </w:pPr>
      <w:r>
        <w:t xml:space="preserve">ANZ suggests that the RBA continue to monitor </w:t>
      </w:r>
      <w:r w:rsidR="00F743AB">
        <w:t xml:space="preserve">MCR </w:t>
      </w:r>
      <w:r>
        <w:t xml:space="preserve">take-up and other support provided by </w:t>
      </w:r>
      <w:r w:rsidR="00A459FE">
        <w:t>merchant services providers</w:t>
      </w:r>
      <w:r>
        <w:t>.</w:t>
      </w:r>
      <w:r w:rsidR="00535843">
        <w:t xml:space="preserve"> Consistent with the RBA regulatory approach, ANZ believes that close consultation with particular providers and the industry should continue where problems are identified.</w:t>
      </w:r>
    </w:p>
    <w:p w:rsidR="00B722C1" w:rsidRPr="00A023D2" w:rsidRDefault="00B722C1" w:rsidP="00B722C1">
      <w:pPr>
        <w:pStyle w:val="Questionstyle"/>
      </w:pPr>
      <w:r>
        <w:lastRenderedPageBreak/>
        <w:t xml:space="preserve">Q5: </w:t>
      </w:r>
      <w:r w:rsidRPr="007A31B6">
        <w:t>Have recent and prospective developments in technology changed the case for promoting the continued issuance of dual-network debit cards? What policy actions might be needed to promote competition and efficiency in an environment where single-network cards were more prominent? Alternatively, would it be desirable to mandate (or incentivise through interchange caps) that all debit cards issued enable at least two unaffiliated/competing networks?</w:t>
      </w:r>
    </w:p>
    <w:p w:rsidR="00FD6FBB" w:rsidRDefault="00FD6FBB" w:rsidP="00B224B6">
      <w:pPr>
        <w:pStyle w:val="ListParagraph"/>
        <w:numPr>
          <w:ilvl w:val="0"/>
          <w:numId w:val="10"/>
        </w:numPr>
        <w:spacing w:line="360" w:lineRule="auto"/>
        <w:ind w:left="567" w:hanging="567"/>
        <w:contextualSpacing w:val="0"/>
      </w:pPr>
      <w:r>
        <w:t xml:space="preserve">ANZ expects that physical cards will remain in use but their share of payments </w:t>
      </w:r>
      <w:r w:rsidR="003C2FF0">
        <w:t>will change to reflect increase</w:t>
      </w:r>
      <w:r w:rsidR="00C56646">
        <w:t>d</w:t>
      </w:r>
      <w:r w:rsidR="00A905BB">
        <w:t xml:space="preserve"> use of mobile wallets</w:t>
      </w:r>
      <w:r>
        <w:t xml:space="preserve">. End customers </w:t>
      </w:r>
      <w:r w:rsidR="003C2FF0">
        <w:t xml:space="preserve">using mobile wallets </w:t>
      </w:r>
      <w:r>
        <w:t xml:space="preserve">rather than the merchant </w:t>
      </w:r>
      <w:r w:rsidR="00E73A60">
        <w:t xml:space="preserve">will </w:t>
      </w:r>
      <w:r>
        <w:t>deter</w:t>
      </w:r>
      <w:r w:rsidR="003C2FF0">
        <w:t>mine the payment method</w:t>
      </w:r>
      <w:r>
        <w:t xml:space="preserve">. </w:t>
      </w:r>
      <w:r w:rsidR="00296A58">
        <w:t xml:space="preserve">In light of this, </w:t>
      </w:r>
      <w:r w:rsidR="00E73A60">
        <w:t xml:space="preserve">customer </w:t>
      </w:r>
      <w:r w:rsidR="00296A58">
        <w:t xml:space="preserve">access to </w:t>
      </w:r>
      <w:r w:rsidR="00DC3F29">
        <w:t xml:space="preserve">alternative payment </w:t>
      </w:r>
      <w:r w:rsidR="00E73A60">
        <w:t xml:space="preserve">schemes when using a mobile wallet will be important and is </w:t>
      </w:r>
      <w:r w:rsidR="00C36837">
        <w:t xml:space="preserve">an </w:t>
      </w:r>
      <w:r w:rsidR="00E73A60">
        <w:t>appropriate focus for policy.</w:t>
      </w:r>
    </w:p>
    <w:p w:rsidR="00C65F0B" w:rsidRDefault="008E3760" w:rsidP="00E73A60">
      <w:pPr>
        <w:pStyle w:val="ListParagraph"/>
        <w:numPr>
          <w:ilvl w:val="0"/>
          <w:numId w:val="10"/>
        </w:numPr>
        <w:spacing w:line="360" w:lineRule="auto"/>
        <w:ind w:left="567" w:hanging="567"/>
        <w:contextualSpacing w:val="0"/>
      </w:pPr>
      <w:r>
        <w:t xml:space="preserve">The Issues Paper </w:t>
      </w:r>
      <w:r w:rsidR="00296A58">
        <w:t>suggests that the RBA may consider future action in this area.</w:t>
      </w:r>
      <w:r w:rsidR="00C02E16">
        <w:t xml:space="preserve"> ANZ would</w:t>
      </w:r>
      <w:r w:rsidR="005A5ECA">
        <w:t xml:space="preserve"> welcome</w:t>
      </w:r>
      <w:r w:rsidR="00C02E16">
        <w:t xml:space="preserve"> </w:t>
      </w:r>
      <w:r w:rsidR="00D338E7">
        <w:t xml:space="preserve">the </w:t>
      </w:r>
      <w:r w:rsidR="009848D8">
        <w:t xml:space="preserve">opportunity to </w:t>
      </w:r>
      <w:r w:rsidR="00C36837">
        <w:t>comment</w:t>
      </w:r>
      <w:r w:rsidR="00C02E16">
        <w:t xml:space="preserve"> on particular options</w:t>
      </w:r>
      <w:r w:rsidR="00C36837">
        <w:t xml:space="preserve"> and the benefits of</w:t>
      </w:r>
      <w:r w:rsidR="00C02E16">
        <w:t xml:space="preserve"> alternative approaches. </w:t>
      </w:r>
      <w:r w:rsidR="00C65F0B">
        <w:t xml:space="preserve">If the RBA contemplates regulatory changes, technologically neutral changes </w:t>
      </w:r>
      <w:r w:rsidR="008776E7">
        <w:t>applied</w:t>
      </w:r>
      <w:r w:rsidR="00C65F0B">
        <w:t xml:space="preserve"> consistently </w:t>
      </w:r>
      <w:r w:rsidR="00E73A60">
        <w:t>to all participants in the relevant market</w:t>
      </w:r>
      <w:r w:rsidR="008776E7">
        <w:t xml:space="preserve">, in our view, to be </w:t>
      </w:r>
      <w:r w:rsidR="00C65F0B">
        <w:t>preferred</w:t>
      </w:r>
      <w:r w:rsidR="00F743AB">
        <w:t>.</w:t>
      </w:r>
      <w:r w:rsidR="00E73A60">
        <w:t xml:space="preserve"> </w:t>
      </w:r>
    </w:p>
    <w:p w:rsidR="00430588" w:rsidRDefault="007C3438" w:rsidP="0052205C">
      <w:pPr>
        <w:pStyle w:val="Heading2"/>
      </w:pPr>
      <w:r>
        <w:t>Merchant Fees</w:t>
      </w:r>
    </w:p>
    <w:p w:rsidR="0052205C" w:rsidRPr="00EF4D01" w:rsidRDefault="0052205C" w:rsidP="0052205C">
      <w:pPr>
        <w:pStyle w:val="Questionstyle"/>
      </w:pPr>
      <w:r>
        <w:t xml:space="preserve">Q6: </w:t>
      </w:r>
      <w:r w:rsidRPr="007A31B6">
        <w:t>Is there a case for further policy action to enhance competition in the provision of acquiring services to merchants? If so, what form could this action take?</w:t>
      </w:r>
    </w:p>
    <w:p w:rsidR="00B515EB" w:rsidRDefault="00C17EEB" w:rsidP="0096456E">
      <w:pPr>
        <w:pStyle w:val="ListParagraph"/>
        <w:numPr>
          <w:ilvl w:val="0"/>
          <w:numId w:val="10"/>
        </w:numPr>
        <w:spacing w:line="360" w:lineRule="auto"/>
        <w:ind w:left="567" w:hanging="567"/>
        <w:contextualSpacing w:val="0"/>
      </w:pPr>
      <w:r>
        <w:t xml:space="preserve">ANZ supports </w:t>
      </w:r>
      <w:r w:rsidR="0096456E">
        <w:t xml:space="preserve">a regulatory environment that is open to new competitors and notes that new providers </w:t>
      </w:r>
      <w:r w:rsidR="00E73A60">
        <w:t>of merchant acquiring services continue to enter the market</w:t>
      </w:r>
      <w:r w:rsidR="0096456E">
        <w:t xml:space="preserve">. </w:t>
      </w:r>
      <w:r w:rsidR="00E73A60">
        <w:t>Given the significant capabilities required to</w:t>
      </w:r>
      <w:r>
        <w:t xml:space="preserve"> </w:t>
      </w:r>
      <w:r w:rsidR="00E73A60">
        <w:t>provide acquiring services, market entry requires resources and investment</w:t>
      </w:r>
      <w:r>
        <w:t>.</w:t>
      </w:r>
      <w:r w:rsidR="0096456E">
        <w:rPr>
          <w:rStyle w:val="FootnoteReference"/>
        </w:rPr>
        <w:footnoteReference w:id="6"/>
      </w:r>
      <w:r>
        <w:t xml:space="preserve"> </w:t>
      </w:r>
    </w:p>
    <w:p w:rsidR="00C17EEB" w:rsidRDefault="00E73A60" w:rsidP="00AE12FD">
      <w:pPr>
        <w:pStyle w:val="ListParagraph"/>
        <w:numPr>
          <w:ilvl w:val="0"/>
          <w:numId w:val="10"/>
        </w:numPr>
        <w:spacing w:line="360" w:lineRule="auto"/>
        <w:ind w:left="567" w:hanging="567"/>
        <w:contextualSpacing w:val="0"/>
      </w:pPr>
      <w:r>
        <w:t>A</w:t>
      </w:r>
      <w:r w:rsidR="00C17EEB">
        <w:t xml:space="preserve"> stable</w:t>
      </w:r>
      <w:r w:rsidR="004B4DEE">
        <w:t xml:space="preserve"> environment for investment by both existing providers and new entrants</w:t>
      </w:r>
      <w:r w:rsidR="00557F11">
        <w:t>,</w:t>
      </w:r>
      <w:r w:rsidR="004B4DEE">
        <w:t xml:space="preserve"> and </w:t>
      </w:r>
      <w:r>
        <w:t>seeking to minimise</w:t>
      </w:r>
      <w:r w:rsidR="00C17EEB">
        <w:t xml:space="preserve"> regulatory barriers</w:t>
      </w:r>
      <w:r>
        <w:t xml:space="preserve"> will maximise competition in our view</w:t>
      </w:r>
      <w:r w:rsidR="00C17EEB">
        <w:t xml:space="preserve">. </w:t>
      </w:r>
      <w:r w:rsidR="00C65F0B">
        <w:t xml:space="preserve">Where new standards are proposed to facilitate ‘non-standard’ technologies, standards should be applied consistently across similar payment activities to ensure </w:t>
      </w:r>
      <w:r w:rsidR="004F52A2">
        <w:t xml:space="preserve">consistent </w:t>
      </w:r>
      <w:r w:rsidR="00C65F0B">
        <w:t>protection of customers</w:t>
      </w:r>
      <w:r w:rsidR="00C17EEB">
        <w:t xml:space="preserve"> and a competitively neutral environment</w:t>
      </w:r>
      <w:r w:rsidR="00C65F0B">
        <w:t xml:space="preserve">. </w:t>
      </w:r>
    </w:p>
    <w:p w:rsidR="00430588" w:rsidRDefault="007C3438" w:rsidP="00C17EEB">
      <w:pPr>
        <w:pStyle w:val="Heading2"/>
      </w:pPr>
      <w:r>
        <w:lastRenderedPageBreak/>
        <w:t>Scheme Fees</w:t>
      </w:r>
    </w:p>
    <w:p w:rsidR="0052205C" w:rsidRPr="00A023D2" w:rsidRDefault="0052205C" w:rsidP="0052205C">
      <w:pPr>
        <w:pStyle w:val="Questionstyle"/>
      </w:pPr>
      <w:r>
        <w:t xml:space="preserve">Q7: </w:t>
      </w:r>
      <w:r w:rsidRPr="007A31B6">
        <w:t>Is there a case for greater transparency in scheme fee arrangements, including their effect on payment costs? If so, what form should this take?</w:t>
      </w:r>
    </w:p>
    <w:p w:rsidR="00430588" w:rsidRPr="004A4D1A" w:rsidRDefault="000E157D" w:rsidP="004F52A2">
      <w:pPr>
        <w:pStyle w:val="ListParagraph"/>
        <w:numPr>
          <w:ilvl w:val="0"/>
          <w:numId w:val="10"/>
        </w:numPr>
        <w:spacing w:before="200" w:line="360" w:lineRule="auto"/>
        <w:ind w:left="562" w:hanging="562"/>
        <w:contextualSpacing w:val="0"/>
      </w:pPr>
      <w:r>
        <w:t xml:space="preserve">A fair, efficient and competitive payments market requires that merchants and </w:t>
      </w:r>
      <w:r w:rsidR="00B72DEA">
        <w:t>card</w:t>
      </w:r>
      <w:r>
        <w:t xml:space="preserve"> customers have access to information on prices</w:t>
      </w:r>
      <w:r w:rsidR="00557F11">
        <w:t xml:space="preserve"> </w:t>
      </w:r>
      <w:r>
        <w:t xml:space="preserve">and features of the </w:t>
      </w:r>
      <w:r w:rsidR="00B72DEA">
        <w:t xml:space="preserve">products offered to them and </w:t>
      </w:r>
      <w:r w:rsidR="00F016AA">
        <w:t xml:space="preserve">that </w:t>
      </w:r>
      <w:r w:rsidR="00B72DEA">
        <w:t>they accept.</w:t>
      </w:r>
      <w:r w:rsidR="004F52A2">
        <w:t xml:space="preserve"> </w:t>
      </w:r>
      <w:r w:rsidR="00C17EEB" w:rsidRPr="004F52A2">
        <w:rPr>
          <w:szCs w:val="20"/>
        </w:rPr>
        <w:t xml:space="preserve">We are considering how we might provide additional information, particularly in relation to MCR </w:t>
      </w:r>
      <w:r w:rsidR="00E32D80">
        <w:rPr>
          <w:szCs w:val="20"/>
        </w:rPr>
        <w:t>to</w:t>
      </w:r>
      <w:r w:rsidR="004F52A2" w:rsidRPr="004F52A2">
        <w:rPr>
          <w:szCs w:val="20"/>
        </w:rPr>
        <w:t xml:space="preserve"> customers </w:t>
      </w:r>
      <w:r w:rsidR="00C17EEB" w:rsidRPr="004F52A2">
        <w:rPr>
          <w:szCs w:val="20"/>
        </w:rPr>
        <w:t>in the coming year.</w:t>
      </w:r>
      <w:r w:rsidR="00B72DEA" w:rsidRPr="004F52A2">
        <w:rPr>
          <w:szCs w:val="20"/>
        </w:rPr>
        <w:t xml:space="preserve"> </w:t>
      </w:r>
    </w:p>
    <w:p w:rsidR="00C17EEB" w:rsidRPr="00307C7C" w:rsidRDefault="0082765B" w:rsidP="00307C7C">
      <w:pPr>
        <w:pStyle w:val="ListParagraph"/>
        <w:numPr>
          <w:ilvl w:val="0"/>
          <w:numId w:val="10"/>
        </w:numPr>
        <w:spacing w:before="200" w:line="360" w:lineRule="auto"/>
        <w:ind w:left="562" w:hanging="562"/>
        <w:contextualSpacing w:val="0"/>
      </w:pPr>
      <w:r>
        <w:t xml:space="preserve">The </w:t>
      </w:r>
      <w:r w:rsidR="001E0F2C">
        <w:t xml:space="preserve">net </w:t>
      </w:r>
      <w:r>
        <w:t>benefits of</w:t>
      </w:r>
      <w:r w:rsidR="00C17EEB">
        <w:t xml:space="preserve"> </w:t>
      </w:r>
      <w:r w:rsidR="004F52A2">
        <w:t xml:space="preserve">a particular change to require more </w:t>
      </w:r>
      <w:r>
        <w:t xml:space="preserve">information on scheme costs </w:t>
      </w:r>
      <w:r w:rsidR="004F52A2">
        <w:t xml:space="preserve">would depend on the </w:t>
      </w:r>
      <w:r w:rsidR="00DA096A">
        <w:t>detail of the change</w:t>
      </w:r>
      <w:r>
        <w:t>.</w:t>
      </w:r>
      <w:r w:rsidR="005F0996">
        <w:rPr>
          <w:rStyle w:val="FootnoteReference"/>
        </w:rPr>
        <w:footnoteReference w:id="7"/>
      </w:r>
      <w:r w:rsidR="005F0996">
        <w:t xml:space="preserve"> </w:t>
      </w:r>
      <w:r>
        <w:t xml:space="preserve">Outcomes </w:t>
      </w:r>
      <w:r w:rsidR="004A4D1A">
        <w:t>would</w:t>
      </w:r>
      <w:r>
        <w:t xml:space="preserve"> </w:t>
      </w:r>
      <w:r w:rsidR="004F52A2">
        <w:t>be affected by how</w:t>
      </w:r>
      <w:r>
        <w:t xml:space="preserve"> </w:t>
      </w:r>
      <w:r w:rsidR="004F52A2">
        <w:t>end-</w:t>
      </w:r>
      <w:r>
        <w:t xml:space="preserve">users and </w:t>
      </w:r>
      <w:r w:rsidR="004A4D1A">
        <w:t>market participants</w:t>
      </w:r>
      <w:r>
        <w:t xml:space="preserve"> </w:t>
      </w:r>
      <w:r w:rsidR="004A4D1A">
        <w:t xml:space="preserve">respond to the </w:t>
      </w:r>
      <w:r w:rsidR="004F52A2">
        <w:t>new information</w:t>
      </w:r>
      <w:r w:rsidR="001B2024">
        <w:t xml:space="preserve">. </w:t>
      </w:r>
      <w:r w:rsidR="005F0996">
        <w:t>S</w:t>
      </w:r>
      <w:r>
        <w:t xml:space="preserve">cheme costs </w:t>
      </w:r>
      <w:r w:rsidR="004A4D1A">
        <w:t>are only one component of the costs of providing end-</w:t>
      </w:r>
      <w:r>
        <w:t>to</w:t>
      </w:r>
      <w:r w:rsidR="004A4D1A">
        <w:t>-</w:t>
      </w:r>
      <w:r>
        <w:t>end merchant services</w:t>
      </w:r>
      <w:r w:rsidR="004A4D1A">
        <w:t xml:space="preserve">. </w:t>
      </w:r>
      <w:r w:rsidR="005F0996">
        <w:t>Cost</w:t>
      </w:r>
      <w:r w:rsidR="004A4D1A">
        <w:t xml:space="preserve"> analysis is </w:t>
      </w:r>
      <w:r w:rsidR="00DA096A">
        <w:t>often</w:t>
      </w:r>
      <w:r w:rsidR="004A4D1A">
        <w:t xml:space="preserve"> complex </w:t>
      </w:r>
      <w:r w:rsidR="001E0F2C">
        <w:t xml:space="preserve">because of the high level of joint and common costs involved in </w:t>
      </w:r>
      <w:r w:rsidR="00495716">
        <w:t xml:space="preserve">supplying </w:t>
      </w:r>
      <w:r w:rsidR="000E157D">
        <w:t>services</w:t>
      </w:r>
      <w:r w:rsidR="004F52A2">
        <w:t xml:space="preserve"> and market dynamics</w:t>
      </w:r>
      <w:r w:rsidR="001E0F2C">
        <w:t>.</w:t>
      </w:r>
    </w:p>
    <w:p w:rsidR="00430588" w:rsidRPr="004A56E9" w:rsidRDefault="007C3438" w:rsidP="0052205C">
      <w:pPr>
        <w:pStyle w:val="Heading2"/>
      </w:pPr>
      <w:r>
        <w:t>Access Regimes</w:t>
      </w:r>
    </w:p>
    <w:p w:rsidR="0052205C" w:rsidRDefault="0052205C" w:rsidP="0052205C">
      <w:pPr>
        <w:pStyle w:val="Questionstyle"/>
      </w:pPr>
      <w:r>
        <w:t xml:space="preserve">Q8: </w:t>
      </w:r>
      <w:r w:rsidRPr="007A31B6">
        <w:t>Are the existing access regimes working effectively?</w:t>
      </w:r>
    </w:p>
    <w:p w:rsidR="00FD5A43" w:rsidRPr="001236B5" w:rsidRDefault="003E1166" w:rsidP="00307C7C">
      <w:pPr>
        <w:pStyle w:val="ListParagraph"/>
        <w:numPr>
          <w:ilvl w:val="0"/>
          <w:numId w:val="10"/>
        </w:numPr>
        <w:spacing w:before="200" w:line="360" w:lineRule="auto"/>
        <w:ind w:left="562" w:hanging="562"/>
        <w:contextualSpacing w:val="0"/>
        <w:rPr>
          <w:szCs w:val="20"/>
        </w:rPr>
      </w:pPr>
      <w:r>
        <w:rPr>
          <w:szCs w:val="20"/>
        </w:rPr>
        <w:t>Access regimes are working well</w:t>
      </w:r>
      <w:r w:rsidR="00E36210">
        <w:rPr>
          <w:szCs w:val="20"/>
        </w:rPr>
        <w:t xml:space="preserve"> and already facilitate transactions from a large number of domestic and international schemes</w:t>
      </w:r>
      <w:r>
        <w:rPr>
          <w:szCs w:val="20"/>
        </w:rPr>
        <w:t>. ANZ supp</w:t>
      </w:r>
      <w:r w:rsidR="007B4295">
        <w:rPr>
          <w:szCs w:val="20"/>
        </w:rPr>
        <w:t>orts eight schemes (eftpos, Visa, Masterc</w:t>
      </w:r>
      <w:r>
        <w:rPr>
          <w:szCs w:val="20"/>
        </w:rPr>
        <w:t>ard, American Express, Diners</w:t>
      </w:r>
      <w:r w:rsidR="007B4295">
        <w:rPr>
          <w:szCs w:val="20"/>
        </w:rPr>
        <w:t xml:space="preserve"> Club, JCB, UnionPay and Discover</w:t>
      </w:r>
      <w:r>
        <w:rPr>
          <w:szCs w:val="20"/>
        </w:rPr>
        <w:t xml:space="preserve">) and is not aware of other schemes denied entry to the market. </w:t>
      </w:r>
    </w:p>
    <w:p w:rsidR="00D96989" w:rsidRPr="004A56E9" w:rsidRDefault="00D96989" w:rsidP="0052205C">
      <w:pPr>
        <w:pStyle w:val="Heading2"/>
      </w:pPr>
      <w:r>
        <w:t>Mobile Devices</w:t>
      </w:r>
    </w:p>
    <w:p w:rsidR="0052205C" w:rsidRDefault="0052205C" w:rsidP="0052205C">
      <w:pPr>
        <w:pStyle w:val="Questionstyle"/>
      </w:pPr>
      <w:r>
        <w:t xml:space="preserve">Q9: </w:t>
      </w:r>
      <w:r w:rsidRPr="007A31B6">
        <w:t>What are the implications of the growing importance of mobile devices and digital platforms for the retail payments system in Australia? Are there issues that arise for the Bank’s regulatory regime for card payments or that are relevant to competition, efficiency and risk?</w:t>
      </w:r>
    </w:p>
    <w:p w:rsidR="00E62398" w:rsidRPr="00922442" w:rsidRDefault="00307C7C" w:rsidP="00E32D80">
      <w:pPr>
        <w:pStyle w:val="ListBullet"/>
      </w:pPr>
      <w:r w:rsidRPr="00922442">
        <w:t xml:space="preserve">ANZ was the first </w:t>
      </w:r>
      <w:r w:rsidR="00922442" w:rsidRPr="00922442">
        <w:t xml:space="preserve">major </w:t>
      </w:r>
      <w:r w:rsidRPr="00922442">
        <w:t xml:space="preserve">Australian bank to adopt the ApplePay digital wallet and our customers have embraced the technology enthusiastically. </w:t>
      </w:r>
      <w:r w:rsidR="001532C8">
        <w:t>Industry has</w:t>
      </w:r>
      <w:r w:rsidRPr="00922442">
        <w:t xml:space="preserve"> introduced QR-based payment technology, but it has not seen the widespread adoption that has </w:t>
      </w:r>
      <w:r w:rsidR="00E16B67">
        <w:t>characterised</w:t>
      </w:r>
      <w:r w:rsidRPr="00922442">
        <w:t xml:space="preserve"> digital wallets. </w:t>
      </w:r>
      <w:r w:rsidR="00E32D80" w:rsidRPr="00E32D80">
        <w:t xml:space="preserve">ANZ does not anticipate growth in QR-based payments displacing mobile-based NFC for domestic </w:t>
      </w:r>
      <w:r w:rsidR="00E32D80">
        <w:t xml:space="preserve">users in the immediate future. We support </w:t>
      </w:r>
      <w:r w:rsidR="00E62398" w:rsidRPr="00922442">
        <w:t xml:space="preserve">the </w:t>
      </w:r>
      <w:r w:rsidR="00E62398" w:rsidRPr="00922442">
        <w:lastRenderedPageBreak/>
        <w:t>work underway within industry to standardise QR code payments</w:t>
      </w:r>
      <w:r w:rsidR="00E32D80">
        <w:t xml:space="preserve"> and </w:t>
      </w:r>
      <w:r w:rsidR="00E62398" w:rsidRPr="00922442">
        <w:t>promote interoperabilit</w:t>
      </w:r>
      <w:r w:rsidR="00E32D80">
        <w:t>y</w:t>
      </w:r>
      <w:r w:rsidR="00E62398" w:rsidRPr="00922442">
        <w:t xml:space="preserve">. </w:t>
      </w:r>
    </w:p>
    <w:p w:rsidR="00D96989" w:rsidRDefault="00DE5CB0" w:rsidP="00E62398">
      <w:pPr>
        <w:pStyle w:val="ListParagraph"/>
        <w:numPr>
          <w:ilvl w:val="0"/>
          <w:numId w:val="10"/>
        </w:numPr>
        <w:spacing w:line="360" w:lineRule="auto"/>
        <w:ind w:left="567" w:hanging="567"/>
        <w:contextualSpacing w:val="0"/>
        <w:rPr>
          <w:szCs w:val="20"/>
        </w:rPr>
      </w:pPr>
      <w:r>
        <w:rPr>
          <w:szCs w:val="20"/>
        </w:rPr>
        <w:t>New</w:t>
      </w:r>
      <w:r w:rsidR="00E62398">
        <w:rPr>
          <w:szCs w:val="20"/>
        </w:rPr>
        <w:t xml:space="preserve"> mobile </w:t>
      </w:r>
      <w:r>
        <w:rPr>
          <w:szCs w:val="20"/>
        </w:rPr>
        <w:t>and related techno</w:t>
      </w:r>
      <w:r w:rsidR="00E64413">
        <w:rPr>
          <w:szCs w:val="20"/>
        </w:rPr>
        <w:t>logies will continue to develop rapidly and will require regulatory consideration. ANZ will continue to aim to work closely with the RBA to resolve emerging issues.</w:t>
      </w:r>
    </w:p>
    <w:p w:rsidR="00D96989" w:rsidRPr="004A56E9" w:rsidRDefault="00D96989" w:rsidP="0052205C">
      <w:pPr>
        <w:pStyle w:val="Heading2"/>
      </w:pPr>
      <w:r>
        <w:t>Interchange Fees</w:t>
      </w:r>
    </w:p>
    <w:p w:rsidR="0052205C" w:rsidRDefault="0052205C" w:rsidP="0052205C">
      <w:pPr>
        <w:pStyle w:val="Questionstyle"/>
      </w:pPr>
      <w:r>
        <w:t xml:space="preserve">Q10: </w:t>
      </w:r>
      <w:r w:rsidRPr="007A31B6">
        <w:t>Is there a case for a further lowering of the credit or debit interchange benchmarks or any change in the way they are applied?</w:t>
      </w:r>
    </w:p>
    <w:p w:rsidR="0096456E" w:rsidRPr="00CA003F" w:rsidRDefault="0096456E" w:rsidP="0096456E">
      <w:pPr>
        <w:pStyle w:val="ListParagraph"/>
        <w:numPr>
          <w:ilvl w:val="0"/>
          <w:numId w:val="10"/>
        </w:numPr>
        <w:spacing w:before="200" w:line="360" w:lineRule="auto"/>
        <w:ind w:left="562" w:hanging="562"/>
        <w:contextualSpacing w:val="0"/>
      </w:pPr>
      <w:r w:rsidRPr="00CA003F">
        <w:rPr>
          <w:szCs w:val="20"/>
        </w:rPr>
        <w:t xml:space="preserve">ANZ suggests that if </w:t>
      </w:r>
      <w:r w:rsidR="004F52A2">
        <w:rPr>
          <w:szCs w:val="20"/>
        </w:rPr>
        <w:t>lower</w:t>
      </w:r>
      <w:r w:rsidRPr="00CA003F">
        <w:rPr>
          <w:szCs w:val="20"/>
        </w:rPr>
        <w:t xml:space="preserve"> credit or debit interchange benchmarks </w:t>
      </w:r>
      <w:r w:rsidR="00662859">
        <w:rPr>
          <w:szCs w:val="20"/>
        </w:rPr>
        <w:t>are</w:t>
      </w:r>
      <w:r w:rsidR="00662859" w:rsidRPr="00CA003F">
        <w:rPr>
          <w:szCs w:val="20"/>
        </w:rPr>
        <w:t xml:space="preserve"> </w:t>
      </w:r>
      <w:r w:rsidRPr="00CA003F">
        <w:rPr>
          <w:szCs w:val="20"/>
        </w:rPr>
        <w:t xml:space="preserve">to be considered, a more detailed </w:t>
      </w:r>
      <w:r w:rsidR="004F52A2">
        <w:rPr>
          <w:szCs w:val="20"/>
        </w:rPr>
        <w:t>assessment should be undertaken</w:t>
      </w:r>
      <w:r w:rsidRPr="00CA003F">
        <w:rPr>
          <w:szCs w:val="20"/>
        </w:rPr>
        <w:t xml:space="preserve">. It may be helpful to form a view on future scenarios for competition in the electronics payments markets, and examine recent trends such as declines in use of personal credit, significant reductions in merchant debit fee rates and three party scheme market share. </w:t>
      </w:r>
    </w:p>
    <w:p w:rsidR="00CA003F" w:rsidRPr="00CA003F" w:rsidRDefault="0038027A" w:rsidP="00C56D97">
      <w:pPr>
        <w:pStyle w:val="ListParagraph"/>
        <w:numPr>
          <w:ilvl w:val="0"/>
          <w:numId w:val="10"/>
        </w:numPr>
        <w:spacing w:before="200" w:line="360" w:lineRule="auto"/>
        <w:ind w:left="562" w:hanging="562"/>
        <w:contextualSpacing w:val="0"/>
        <w:rPr>
          <w:szCs w:val="20"/>
        </w:rPr>
      </w:pPr>
      <w:r w:rsidRPr="00CA003F">
        <w:rPr>
          <w:szCs w:val="20"/>
        </w:rPr>
        <w:t xml:space="preserve">Customers have long benefited from innovation in the payments system, </w:t>
      </w:r>
      <w:r w:rsidR="005E1D87" w:rsidRPr="00CA003F">
        <w:rPr>
          <w:szCs w:val="20"/>
        </w:rPr>
        <w:t>based on</w:t>
      </w:r>
      <w:r w:rsidRPr="00CA003F">
        <w:rPr>
          <w:szCs w:val="20"/>
        </w:rPr>
        <w:t xml:space="preserve"> significant investment by issuers and card schemes in contactless cards and in growing their networks. </w:t>
      </w:r>
      <w:r w:rsidR="00CA003F">
        <w:t>Interchange fee</w:t>
      </w:r>
      <w:r w:rsidR="007F3338">
        <w:t>s</w:t>
      </w:r>
      <w:r w:rsidR="00CA003F">
        <w:t xml:space="preserve"> create a revenue stream </w:t>
      </w:r>
      <w:r w:rsidR="007F3338">
        <w:t>that supports</w:t>
      </w:r>
      <w:r w:rsidR="00CA003F">
        <w:t xml:space="preserve"> the provision of card services and </w:t>
      </w:r>
      <w:r w:rsidR="007F3338">
        <w:t>investment in innovation</w:t>
      </w:r>
      <w:r w:rsidR="00CA003F">
        <w:t>.</w:t>
      </w:r>
    </w:p>
    <w:p w:rsidR="00BE2196" w:rsidRPr="00CA003F" w:rsidRDefault="005E1D87" w:rsidP="00C56D97">
      <w:pPr>
        <w:pStyle w:val="ListParagraph"/>
        <w:numPr>
          <w:ilvl w:val="0"/>
          <w:numId w:val="10"/>
        </w:numPr>
        <w:spacing w:before="200" w:line="360" w:lineRule="auto"/>
        <w:ind w:left="562" w:hanging="562"/>
        <w:contextualSpacing w:val="0"/>
        <w:rPr>
          <w:szCs w:val="20"/>
        </w:rPr>
      </w:pPr>
      <w:r w:rsidRPr="00CA003F">
        <w:rPr>
          <w:szCs w:val="20"/>
        </w:rPr>
        <w:t xml:space="preserve">The RBA substantially reduced interchange fees with affect from 1 July </w:t>
      </w:r>
      <w:r w:rsidR="00CA003F">
        <w:rPr>
          <w:szCs w:val="20"/>
        </w:rPr>
        <w:t>2017</w:t>
      </w:r>
      <w:r w:rsidR="00BE2196" w:rsidRPr="00CA003F">
        <w:rPr>
          <w:szCs w:val="20"/>
        </w:rPr>
        <w:t xml:space="preserve">. </w:t>
      </w:r>
      <w:r w:rsidRPr="00CA003F">
        <w:rPr>
          <w:szCs w:val="20"/>
        </w:rPr>
        <w:t>Further</w:t>
      </w:r>
      <w:r w:rsidR="0038027A" w:rsidRPr="00CA003F">
        <w:rPr>
          <w:szCs w:val="20"/>
        </w:rPr>
        <w:t xml:space="preserve"> limiting interchange fees </w:t>
      </w:r>
      <w:r w:rsidR="00E64413" w:rsidRPr="00CA003F">
        <w:rPr>
          <w:szCs w:val="20"/>
        </w:rPr>
        <w:t xml:space="preserve">would </w:t>
      </w:r>
      <w:r w:rsidR="00D1212B" w:rsidRPr="00CA003F">
        <w:rPr>
          <w:szCs w:val="20"/>
        </w:rPr>
        <w:t>likely affect commercial attractiveness and benefits</w:t>
      </w:r>
      <w:r w:rsidR="0038027A" w:rsidRPr="00CA003F">
        <w:rPr>
          <w:szCs w:val="20"/>
        </w:rPr>
        <w:t xml:space="preserve">, </w:t>
      </w:r>
      <w:r w:rsidRPr="00CA003F">
        <w:rPr>
          <w:szCs w:val="20"/>
        </w:rPr>
        <w:t xml:space="preserve">and as a result </w:t>
      </w:r>
      <w:r w:rsidR="00E64413" w:rsidRPr="00CA003F">
        <w:rPr>
          <w:szCs w:val="20"/>
        </w:rPr>
        <w:t xml:space="preserve">the benefits offered to customers </w:t>
      </w:r>
      <w:r w:rsidRPr="00CA003F">
        <w:rPr>
          <w:szCs w:val="20"/>
        </w:rPr>
        <w:t>and the form of competition in the market</w:t>
      </w:r>
      <w:r w:rsidR="0038027A" w:rsidRPr="00CA003F">
        <w:rPr>
          <w:szCs w:val="20"/>
        </w:rPr>
        <w:t>.</w:t>
      </w:r>
      <w:r w:rsidR="00BE2196" w:rsidRPr="00CA003F">
        <w:rPr>
          <w:szCs w:val="20"/>
        </w:rPr>
        <w:t xml:space="preserve"> </w:t>
      </w:r>
    </w:p>
    <w:p w:rsidR="00E64413" w:rsidRDefault="00E64413" w:rsidP="00CA003F">
      <w:pPr>
        <w:pStyle w:val="Questionstyle"/>
      </w:pPr>
      <w:r>
        <w:t xml:space="preserve">Q11: </w:t>
      </w:r>
      <w:r w:rsidRPr="007A31B6">
        <w:t xml:space="preserve">Should regulation of interchange be extended to inter-regional interchange fees (i.e. interchange fees applying to transactions in Australia using foreign-issued cards)? </w:t>
      </w:r>
      <w:r w:rsidRPr="00557F11">
        <w:t>What is the typical cost of transactions on foreign-issued cards, and how much of this is attributable to interchange fees?</w:t>
      </w:r>
    </w:p>
    <w:p w:rsidR="0096456E" w:rsidRDefault="00B72DEA" w:rsidP="00CA003F">
      <w:pPr>
        <w:pStyle w:val="ListBullet"/>
      </w:pPr>
      <w:r w:rsidRPr="00EA6851">
        <w:t>The</w:t>
      </w:r>
      <w:r>
        <w:t xml:space="preserve"> 2016 Review of Card Payments Regulation </w:t>
      </w:r>
      <w:r w:rsidR="00C23862">
        <w:t>Conclusions Paper summarised</w:t>
      </w:r>
      <w:r>
        <w:t xml:space="preserve"> complexities arising from extending interchange regulation to </w:t>
      </w:r>
      <w:r w:rsidR="00FD350A" w:rsidRPr="007A31B6">
        <w:t>foreign-issued cards</w:t>
      </w:r>
      <w:r w:rsidR="00FD350A">
        <w:t xml:space="preserve"> used in Australia</w:t>
      </w:r>
      <w:r>
        <w:t xml:space="preserve">. </w:t>
      </w:r>
      <w:r w:rsidR="004A4D1A">
        <w:t xml:space="preserve">The RBA </w:t>
      </w:r>
      <w:r w:rsidR="00C23862">
        <w:t xml:space="preserve">determined to continue monitoring </w:t>
      </w:r>
      <w:r w:rsidR="004A4D1A">
        <w:t xml:space="preserve">the use of foreign-issued cards in Australia, </w:t>
      </w:r>
      <w:r w:rsidR="00C23862">
        <w:t>supported by undertakings from the</w:t>
      </w:r>
      <w:r w:rsidR="004A4D1A">
        <w:t xml:space="preserve"> payment schemes. </w:t>
      </w:r>
    </w:p>
    <w:p w:rsidR="00691A16" w:rsidRDefault="004A4D1A" w:rsidP="00CA003F">
      <w:pPr>
        <w:pStyle w:val="ListBullet"/>
      </w:pPr>
      <w:r>
        <w:t>The use of these cards remains modest and the Issues Paper does not suggest that foreign-issued cards have been used to circumvent RBA rules.</w:t>
      </w:r>
      <w:r w:rsidR="003A0695">
        <w:t xml:space="preserve"> ANZ suggests that the </w:t>
      </w:r>
      <w:r w:rsidR="00CA003F">
        <w:t xml:space="preserve">present </w:t>
      </w:r>
      <w:r w:rsidR="003A0695">
        <w:t>RBA approach is appropriate and should be continued.</w:t>
      </w:r>
      <w:r w:rsidR="00CA003F">
        <w:rPr>
          <w:rStyle w:val="FootnoteReference"/>
        </w:rPr>
        <w:footnoteReference w:id="8"/>
      </w:r>
      <w:r w:rsidR="003A0695">
        <w:t xml:space="preserve"> </w:t>
      </w:r>
    </w:p>
    <w:p w:rsidR="003A0695" w:rsidRDefault="00E64413" w:rsidP="00E64413">
      <w:pPr>
        <w:pStyle w:val="Questionstyle"/>
      </w:pPr>
      <w:r>
        <w:lastRenderedPageBreak/>
        <w:t xml:space="preserve">Q12: </w:t>
      </w:r>
      <w:r w:rsidRPr="007A31B6">
        <w:t>Is there a case for applying regulation to three-party card systems? What form could this take?</w:t>
      </w:r>
    </w:p>
    <w:p w:rsidR="00CA003F" w:rsidRDefault="0067591B" w:rsidP="0067591B">
      <w:pPr>
        <w:pStyle w:val="ListBullet"/>
      </w:pPr>
      <w:r>
        <w:t>Merchant fees charged by American Express and Diners Club have declined significantly and their share of transactions has fallen substantially.</w:t>
      </w:r>
      <w:r>
        <w:rPr>
          <w:rStyle w:val="FootnoteReference"/>
        </w:rPr>
        <w:footnoteReference w:id="9"/>
      </w:r>
      <w:r>
        <w:t xml:space="preserve"> </w:t>
      </w:r>
      <w:r w:rsidR="002E7595">
        <w:t xml:space="preserve">The Issues Paper discusses </w:t>
      </w:r>
      <w:r>
        <w:t xml:space="preserve">issues related to </w:t>
      </w:r>
      <w:r w:rsidR="002E7595">
        <w:t xml:space="preserve">three-party schemes including </w:t>
      </w:r>
      <w:r w:rsidR="00713667">
        <w:t xml:space="preserve">a scenario in which </w:t>
      </w:r>
      <w:r w:rsidR="002E7595">
        <w:t xml:space="preserve">three-party card schemes </w:t>
      </w:r>
      <w:r w:rsidR="00CA003F">
        <w:t>benefited</w:t>
      </w:r>
      <w:r w:rsidR="00713667">
        <w:t xml:space="preserve"> </w:t>
      </w:r>
      <w:r w:rsidR="002E7595">
        <w:t>if interch</w:t>
      </w:r>
      <w:r w:rsidR="00713667">
        <w:t xml:space="preserve">ange fees were lowered. </w:t>
      </w:r>
      <w:r w:rsidR="00CA003F">
        <w:t>If</w:t>
      </w:r>
      <w:r w:rsidR="00713667">
        <w:t xml:space="preserve"> </w:t>
      </w:r>
      <w:r>
        <w:t xml:space="preserve">this were </w:t>
      </w:r>
      <w:r w:rsidR="002E7595">
        <w:t xml:space="preserve">to occur, </w:t>
      </w:r>
      <w:r w:rsidR="00BE2196">
        <w:t xml:space="preserve">the Issues Paper notes </w:t>
      </w:r>
      <w:r w:rsidR="00D338E7">
        <w:t xml:space="preserve">the </w:t>
      </w:r>
      <w:r w:rsidR="002E7595">
        <w:t xml:space="preserve">potential </w:t>
      </w:r>
      <w:r w:rsidR="00BE2196">
        <w:t xml:space="preserve">for </w:t>
      </w:r>
      <w:r w:rsidR="002E7595">
        <w:t>direct regulation of three-party scheme merchant fees</w:t>
      </w:r>
      <w:r w:rsidR="00713667">
        <w:t xml:space="preserve"> to counteract such an advantage</w:t>
      </w:r>
      <w:r w:rsidR="002E7595">
        <w:t xml:space="preserve">. </w:t>
      </w:r>
      <w:r w:rsidR="00713667">
        <w:t>ANZ suggests that the RBA should monitor trends in the event that it is concerned about risks to the competitive process</w:t>
      </w:r>
      <w:r w:rsidR="00CA003F">
        <w:t xml:space="preserve"> and seek views on any further actions that may be considered.</w:t>
      </w:r>
    </w:p>
    <w:p w:rsidR="00D96989" w:rsidRPr="004A56E9" w:rsidRDefault="00D96989" w:rsidP="0052205C">
      <w:pPr>
        <w:pStyle w:val="Heading2"/>
      </w:pPr>
      <w:r>
        <w:t>Net Compensation</w:t>
      </w:r>
    </w:p>
    <w:p w:rsidR="0052205C" w:rsidRDefault="0052205C" w:rsidP="0052205C">
      <w:pPr>
        <w:pStyle w:val="Questionstyle"/>
      </w:pPr>
      <w:r>
        <w:t xml:space="preserve">Q13: </w:t>
      </w:r>
      <w:r w:rsidRPr="007A31B6">
        <w:t>Is the revised net compensation provision in the interchange standards working effectively?</w:t>
      </w:r>
    </w:p>
    <w:p w:rsidR="0052205C" w:rsidRDefault="0052205C" w:rsidP="0052205C">
      <w:pPr>
        <w:pStyle w:val="Questionstyle"/>
      </w:pPr>
      <w:r>
        <w:t xml:space="preserve">Q14: </w:t>
      </w:r>
      <w:r w:rsidRPr="007A31B6">
        <w:t>What enforcement mechanisms would strengthen observance of the net compensation provision?</w:t>
      </w:r>
    </w:p>
    <w:p w:rsidR="00D96989" w:rsidRPr="001236B5" w:rsidRDefault="00713667" w:rsidP="00307C7C">
      <w:pPr>
        <w:pStyle w:val="ListParagraph"/>
        <w:numPr>
          <w:ilvl w:val="0"/>
          <w:numId w:val="10"/>
        </w:numPr>
        <w:spacing w:before="200" w:line="360" w:lineRule="auto"/>
        <w:ind w:left="562" w:hanging="562"/>
        <w:contextualSpacing w:val="0"/>
        <w:rPr>
          <w:szCs w:val="20"/>
        </w:rPr>
      </w:pPr>
      <w:r>
        <w:rPr>
          <w:szCs w:val="20"/>
        </w:rPr>
        <w:t>ANZ considers that the compensation provisions in the interchange standards are working satisfactorily. ANZ’s suggestions in relation to enforcement mechanisms are set out in response to question 17.</w:t>
      </w:r>
    </w:p>
    <w:p w:rsidR="00D96989" w:rsidRPr="004A56E9" w:rsidRDefault="00D96989" w:rsidP="0052205C">
      <w:pPr>
        <w:pStyle w:val="Heading2"/>
      </w:pPr>
      <w:r>
        <w:t>Surcharging</w:t>
      </w:r>
    </w:p>
    <w:p w:rsidR="00487973" w:rsidRDefault="00487973" w:rsidP="00487973">
      <w:pPr>
        <w:pStyle w:val="Questionstyle"/>
      </w:pPr>
      <w:r>
        <w:t xml:space="preserve">Q15: </w:t>
      </w:r>
      <w:r w:rsidRPr="007A31B6">
        <w:t>Is the surcharging framework working well? Are there any changes that should be considered</w:t>
      </w:r>
      <w:r>
        <w:t>?</w:t>
      </w:r>
    </w:p>
    <w:p w:rsidR="00487973" w:rsidRDefault="00487973" w:rsidP="00487973">
      <w:pPr>
        <w:pStyle w:val="Questionstyle"/>
      </w:pPr>
      <w:r>
        <w:t xml:space="preserve">Q16: </w:t>
      </w:r>
      <w:r w:rsidRPr="007A31B6">
        <w:t>Is there a case for policymakers to require that BNPL providers remove any no-surcharge rules, consistent with earlier actions in regard to card systems that applied such rules?</w:t>
      </w:r>
    </w:p>
    <w:p w:rsidR="00903D72" w:rsidRDefault="00903D72" w:rsidP="00903D72">
      <w:pPr>
        <w:pStyle w:val="ListBullet"/>
      </w:pPr>
      <w:r>
        <w:t xml:space="preserve">ANZ supports the right of a merchant to surcharge and the RBA’s view that this </w:t>
      </w:r>
      <w:r w:rsidR="0096456E">
        <w:t>increases</w:t>
      </w:r>
      <w:r>
        <w:t xml:space="preserve"> cost tr</w:t>
      </w:r>
      <w:r w:rsidR="0096456E">
        <w:t>ansparency in payments, promotes</w:t>
      </w:r>
      <w:r>
        <w:t xml:space="preserve"> efficient cus</w:t>
      </w:r>
      <w:r w:rsidR="0096456E">
        <w:t xml:space="preserve">tomer choices and assists </w:t>
      </w:r>
      <w:r>
        <w:t>merchants.</w:t>
      </w:r>
      <w:r>
        <w:rPr>
          <w:rStyle w:val="FootnoteReference"/>
        </w:rPr>
        <w:footnoteReference w:id="10"/>
      </w:r>
      <w:r>
        <w:t xml:space="preserve"> Reforms to address issues of excess surcharging and ensure merchants have easy-to-understand information on the cost of acceptance are also important.</w:t>
      </w:r>
    </w:p>
    <w:p w:rsidR="00903D72" w:rsidRDefault="00903D72" w:rsidP="00903D72">
      <w:pPr>
        <w:pStyle w:val="ListBullet"/>
      </w:pPr>
      <w:r>
        <w:t xml:space="preserve">ANZ supports the consistent application of this framework to all participants in the payments system, including </w:t>
      </w:r>
      <w:r w:rsidR="0078228D">
        <w:t>BNPL</w:t>
      </w:r>
      <w:r>
        <w:t xml:space="preserve"> providers. As indicated in the Issues Paper, the right to </w:t>
      </w:r>
      <w:r>
        <w:lastRenderedPageBreak/>
        <w:t xml:space="preserve">surcharge allows the merchant to signal to customers that particular payment method was more or less costly. </w:t>
      </w:r>
      <w:r w:rsidR="00906D3B">
        <w:t>Implementing</w:t>
      </w:r>
      <w:r>
        <w:t xml:space="preserve"> this principle consistently across payments methods would </w:t>
      </w:r>
      <w:r w:rsidR="00906D3B">
        <w:t>minimise the risk that</w:t>
      </w:r>
      <w:r>
        <w:t xml:space="preserve"> customers using low cost payment methods </w:t>
      </w:r>
      <w:r w:rsidR="00906D3B">
        <w:t xml:space="preserve">cross-subsidise </w:t>
      </w:r>
      <w:r>
        <w:t>customers choosing to use high cost payment methods.</w:t>
      </w:r>
      <w:r>
        <w:rPr>
          <w:rStyle w:val="FootnoteReference"/>
        </w:rPr>
        <w:footnoteReference w:id="11"/>
      </w:r>
    </w:p>
    <w:p w:rsidR="00D96989" w:rsidRPr="004A56E9" w:rsidRDefault="00D96989" w:rsidP="0052205C">
      <w:pPr>
        <w:pStyle w:val="Heading2"/>
      </w:pPr>
      <w:r>
        <w:t>Enforcement</w:t>
      </w:r>
    </w:p>
    <w:p w:rsidR="00487973" w:rsidRDefault="00487973" w:rsidP="00487973">
      <w:pPr>
        <w:pStyle w:val="Questionstyle"/>
      </w:pPr>
      <w:r>
        <w:t xml:space="preserve">Q17: </w:t>
      </w:r>
      <w:r w:rsidRPr="007A31B6">
        <w:t>Are there potential enhancements to the Bank’s regulatory powers and enforcement mechanisms that could improve the effectiveness of retail payments regulation?</w:t>
      </w:r>
    </w:p>
    <w:p w:rsidR="00903D72" w:rsidRDefault="00903D72" w:rsidP="00307C7C">
      <w:pPr>
        <w:pStyle w:val="ListParagraph"/>
        <w:numPr>
          <w:ilvl w:val="0"/>
          <w:numId w:val="10"/>
        </w:numPr>
        <w:spacing w:before="200" w:line="360" w:lineRule="auto"/>
        <w:ind w:left="562" w:hanging="562"/>
        <w:contextualSpacing w:val="0"/>
        <w:rPr>
          <w:szCs w:val="20"/>
        </w:rPr>
      </w:pPr>
      <w:r>
        <w:rPr>
          <w:szCs w:val="20"/>
        </w:rPr>
        <w:t xml:space="preserve">ANZ supports </w:t>
      </w:r>
      <w:r w:rsidR="004F52A2">
        <w:rPr>
          <w:szCs w:val="20"/>
        </w:rPr>
        <w:t>the</w:t>
      </w:r>
      <w:r>
        <w:rPr>
          <w:szCs w:val="20"/>
        </w:rPr>
        <w:t xml:space="preserve"> steps taken by the Government to ensure that </w:t>
      </w:r>
      <w:r w:rsidR="00A459FE">
        <w:rPr>
          <w:szCs w:val="20"/>
        </w:rPr>
        <w:t xml:space="preserve">financial system </w:t>
      </w:r>
      <w:r>
        <w:rPr>
          <w:szCs w:val="20"/>
        </w:rPr>
        <w:t xml:space="preserve">regulation and </w:t>
      </w:r>
      <w:r w:rsidR="00A459FE">
        <w:rPr>
          <w:szCs w:val="20"/>
        </w:rPr>
        <w:t xml:space="preserve">its </w:t>
      </w:r>
      <w:r>
        <w:rPr>
          <w:szCs w:val="20"/>
        </w:rPr>
        <w:t xml:space="preserve">enforcement </w:t>
      </w:r>
      <w:r w:rsidR="00557F11">
        <w:rPr>
          <w:szCs w:val="20"/>
        </w:rPr>
        <w:t xml:space="preserve">are </w:t>
      </w:r>
      <w:r>
        <w:rPr>
          <w:szCs w:val="20"/>
        </w:rPr>
        <w:t>effective and deter misconduct.</w:t>
      </w:r>
    </w:p>
    <w:p w:rsidR="00D96989" w:rsidRPr="00EC1C2D" w:rsidRDefault="00EC1C2D" w:rsidP="00EC1C2D">
      <w:pPr>
        <w:pStyle w:val="ListParagraph"/>
        <w:numPr>
          <w:ilvl w:val="0"/>
          <w:numId w:val="10"/>
        </w:numPr>
        <w:spacing w:before="200" w:line="360" w:lineRule="auto"/>
        <w:ind w:left="562" w:hanging="562"/>
        <w:contextualSpacing w:val="0"/>
        <w:rPr>
          <w:szCs w:val="20"/>
        </w:rPr>
      </w:pPr>
      <w:r>
        <w:t>Relevant regulatory standards and expectations that give rise to significant penalties should be clearly defined</w:t>
      </w:r>
      <w:r w:rsidR="00903D72">
        <w:t xml:space="preserve">. This will avoid </w:t>
      </w:r>
      <w:r w:rsidR="00065F7F">
        <w:t>ambiguity</w:t>
      </w:r>
      <w:r w:rsidR="00903D72">
        <w:t xml:space="preserve"> and ensure that regu</w:t>
      </w:r>
      <w:r w:rsidR="00065F7F">
        <w:t>latory action can be taken effectively.</w:t>
      </w:r>
    </w:p>
    <w:p w:rsidR="000D531D" w:rsidRDefault="000D531D" w:rsidP="000D531D">
      <w:pPr>
        <w:pStyle w:val="ListBullet"/>
      </w:pPr>
      <w:r>
        <w:t>In an environment in which technology and competition is changing rapidly, it is important that market participants have</w:t>
      </w:r>
      <w:r w:rsidR="005A5ECA">
        <w:t xml:space="preserve"> a</w:t>
      </w:r>
      <w:r>
        <w:t xml:space="preserve"> clear understanding of penalties associated with regulatory standards and have an opportunity to engage with regulators to clarify interpretation. This avoids the risk of an overly conservative interpretation of rules that may ultimately limit investment, innovation and competition.</w:t>
      </w:r>
    </w:p>
    <w:p w:rsidR="00065F7F" w:rsidRDefault="000D531D" w:rsidP="00D96989">
      <w:pPr>
        <w:pStyle w:val="ListParagraph"/>
        <w:numPr>
          <w:ilvl w:val="0"/>
          <w:numId w:val="10"/>
        </w:numPr>
        <w:spacing w:line="360" w:lineRule="auto"/>
        <w:ind w:left="567" w:hanging="567"/>
        <w:contextualSpacing w:val="0"/>
        <w:rPr>
          <w:szCs w:val="20"/>
        </w:rPr>
      </w:pPr>
      <w:r>
        <w:rPr>
          <w:szCs w:val="20"/>
        </w:rPr>
        <w:t>An</w:t>
      </w:r>
      <w:r w:rsidR="00065F7F">
        <w:rPr>
          <w:szCs w:val="20"/>
        </w:rPr>
        <w:t xml:space="preserve"> enhancement to regulatory powers and enforcement mechanisms should not </w:t>
      </w:r>
      <w:r>
        <w:rPr>
          <w:szCs w:val="20"/>
        </w:rPr>
        <w:t>limit</w:t>
      </w:r>
      <w:r w:rsidR="00065F7F">
        <w:rPr>
          <w:szCs w:val="20"/>
        </w:rPr>
        <w:t xml:space="preserve"> the RBA’s </w:t>
      </w:r>
      <w:r>
        <w:rPr>
          <w:szCs w:val="20"/>
        </w:rPr>
        <w:t>continued</w:t>
      </w:r>
      <w:r w:rsidR="00065F7F">
        <w:rPr>
          <w:szCs w:val="20"/>
        </w:rPr>
        <w:t xml:space="preserve"> close engagement with industry and use of Codes consistent with the policy framework outlined by Parliament</w:t>
      </w:r>
      <w:r w:rsidR="00BE2196">
        <w:rPr>
          <w:szCs w:val="20"/>
        </w:rPr>
        <w:t xml:space="preserve"> and good practice regulation</w:t>
      </w:r>
      <w:r w:rsidR="00D75439">
        <w:rPr>
          <w:szCs w:val="20"/>
        </w:rPr>
        <w:t>.</w:t>
      </w:r>
      <w:r w:rsidR="00065F7F">
        <w:rPr>
          <w:rStyle w:val="FootnoteReference"/>
          <w:szCs w:val="20"/>
        </w:rPr>
        <w:footnoteReference w:id="12"/>
      </w:r>
    </w:p>
    <w:bookmarkEnd w:id="1"/>
    <w:p w:rsidR="00065F7F" w:rsidRPr="00065F7F" w:rsidRDefault="00065F7F" w:rsidP="00065F7F">
      <w:pPr>
        <w:pStyle w:val="Heading2"/>
      </w:pPr>
      <w:r w:rsidRPr="00065F7F">
        <w:t xml:space="preserve">Comments on </w:t>
      </w:r>
      <w:r w:rsidR="00EC1C2D">
        <w:t>other</w:t>
      </w:r>
      <w:r w:rsidRPr="00065F7F">
        <w:t xml:space="preserve"> issues</w:t>
      </w:r>
    </w:p>
    <w:p w:rsidR="00F63DE4" w:rsidRDefault="00F63DE4" w:rsidP="00EE6BE3">
      <w:pPr>
        <w:pStyle w:val="Heading3"/>
      </w:pPr>
      <w:r>
        <w:t>Cash</w:t>
      </w:r>
    </w:p>
    <w:p w:rsidR="00F63DE4" w:rsidRDefault="00F63DE4" w:rsidP="00F63DE4">
      <w:pPr>
        <w:pStyle w:val="ListParagraph"/>
        <w:numPr>
          <w:ilvl w:val="0"/>
          <w:numId w:val="10"/>
        </w:numPr>
        <w:spacing w:line="360" w:lineRule="auto"/>
        <w:ind w:left="567" w:hanging="567"/>
        <w:contextualSpacing w:val="0"/>
        <w:rPr>
          <w:szCs w:val="20"/>
        </w:rPr>
      </w:pPr>
      <w:r>
        <w:rPr>
          <w:szCs w:val="20"/>
        </w:rPr>
        <w:t xml:space="preserve">The use of cash in transactions in Australia </w:t>
      </w:r>
      <w:r w:rsidR="00BE2196">
        <w:rPr>
          <w:szCs w:val="20"/>
        </w:rPr>
        <w:t>has declined</w:t>
      </w:r>
      <w:r>
        <w:rPr>
          <w:szCs w:val="20"/>
        </w:rPr>
        <w:t xml:space="preserve"> with cash in 2016 accounting </w:t>
      </w:r>
      <w:r w:rsidR="00D338E7">
        <w:rPr>
          <w:szCs w:val="20"/>
        </w:rPr>
        <w:t xml:space="preserve">for </w:t>
      </w:r>
      <w:r>
        <w:rPr>
          <w:szCs w:val="20"/>
        </w:rPr>
        <w:t>just 37 per cent of all payments, down from 69 per cent in 2007.</w:t>
      </w:r>
      <w:r>
        <w:rPr>
          <w:rStyle w:val="FootnoteReference"/>
          <w:szCs w:val="20"/>
        </w:rPr>
        <w:footnoteReference w:id="13"/>
      </w:r>
      <w:r>
        <w:rPr>
          <w:szCs w:val="20"/>
        </w:rPr>
        <w:t xml:space="preserve"> </w:t>
      </w:r>
      <w:r w:rsidR="00BE2196">
        <w:rPr>
          <w:szCs w:val="20"/>
        </w:rPr>
        <w:t>The</w:t>
      </w:r>
      <w:r>
        <w:rPr>
          <w:szCs w:val="20"/>
        </w:rPr>
        <w:t xml:space="preserve"> decline in cash use is</w:t>
      </w:r>
      <w:r w:rsidR="00BE2196">
        <w:rPr>
          <w:szCs w:val="20"/>
        </w:rPr>
        <w:t xml:space="preserve"> expected to continue to occur although </w:t>
      </w:r>
      <w:r>
        <w:rPr>
          <w:szCs w:val="20"/>
        </w:rPr>
        <w:t xml:space="preserve">cash will continue to have an important place in Australia’s payments system for years to come. </w:t>
      </w:r>
    </w:p>
    <w:p w:rsidR="00F63DE4" w:rsidRDefault="00F63DE4" w:rsidP="00F63DE4">
      <w:pPr>
        <w:pStyle w:val="ListParagraph"/>
        <w:numPr>
          <w:ilvl w:val="0"/>
          <w:numId w:val="10"/>
        </w:numPr>
        <w:spacing w:line="360" w:lineRule="auto"/>
        <w:ind w:left="567" w:hanging="567"/>
        <w:contextualSpacing w:val="0"/>
        <w:rPr>
          <w:szCs w:val="20"/>
        </w:rPr>
      </w:pPr>
      <w:r>
        <w:rPr>
          <w:szCs w:val="20"/>
        </w:rPr>
        <w:lastRenderedPageBreak/>
        <w:t xml:space="preserve">We support the </w:t>
      </w:r>
      <w:r w:rsidR="00BE2196">
        <w:rPr>
          <w:szCs w:val="20"/>
        </w:rPr>
        <w:t>APC</w:t>
      </w:r>
      <w:r>
        <w:rPr>
          <w:szCs w:val="20"/>
        </w:rPr>
        <w:t xml:space="preserve"> work on a strategy for Australia’s lower reliance on cash, noting that it is important that the decline in the use of cash is managed efficiently and considers those in the community who continue to rely on cash as a regular form of payment. </w:t>
      </w:r>
    </w:p>
    <w:p w:rsidR="00F63DE4" w:rsidRPr="007C3438" w:rsidRDefault="00F63DE4" w:rsidP="00EE6BE3">
      <w:pPr>
        <w:pStyle w:val="Heading3"/>
      </w:pPr>
      <w:r>
        <w:t>Cheques</w:t>
      </w:r>
    </w:p>
    <w:p w:rsidR="00F63DE4" w:rsidRDefault="00F63DE4" w:rsidP="00F63DE4">
      <w:pPr>
        <w:pStyle w:val="ListParagraph"/>
        <w:numPr>
          <w:ilvl w:val="0"/>
          <w:numId w:val="10"/>
        </w:numPr>
        <w:spacing w:line="360" w:lineRule="auto"/>
        <w:ind w:left="567" w:hanging="567"/>
        <w:contextualSpacing w:val="0"/>
        <w:rPr>
          <w:szCs w:val="20"/>
        </w:rPr>
      </w:pPr>
      <w:r>
        <w:rPr>
          <w:szCs w:val="20"/>
        </w:rPr>
        <w:t>The use of cheques in Australia has reduced by 82 per cent over the last 10 years and is expected to decline even further.</w:t>
      </w:r>
      <w:r>
        <w:rPr>
          <w:rStyle w:val="FootnoteReference"/>
          <w:szCs w:val="20"/>
        </w:rPr>
        <w:footnoteReference w:id="14"/>
      </w:r>
      <w:r>
        <w:rPr>
          <w:szCs w:val="20"/>
        </w:rPr>
        <w:t xml:space="preserve"> </w:t>
      </w:r>
    </w:p>
    <w:p w:rsidR="00F63DE4" w:rsidRDefault="00F63DE4" w:rsidP="00F63DE4">
      <w:pPr>
        <w:pStyle w:val="ListParagraph"/>
        <w:numPr>
          <w:ilvl w:val="0"/>
          <w:numId w:val="10"/>
        </w:numPr>
        <w:spacing w:line="360" w:lineRule="auto"/>
        <w:ind w:left="567" w:hanging="567"/>
        <w:contextualSpacing w:val="0"/>
        <w:rPr>
          <w:szCs w:val="20"/>
        </w:rPr>
      </w:pPr>
      <w:r>
        <w:rPr>
          <w:szCs w:val="20"/>
        </w:rPr>
        <w:t>However, cheques continue to be used as a method of payment by certain sections of Australian society and in particular industries. It is important that the RBA and industry continue to work together to consider the implications of the expected further decline in the use of cheques and promoting readily accessible payment methods for customers currently reliant on cheques.</w:t>
      </w:r>
    </w:p>
    <w:p w:rsidR="00F63DE4" w:rsidRDefault="00F63DE4" w:rsidP="00EE6BE3">
      <w:pPr>
        <w:pStyle w:val="Heading3"/>
      </w:pPr>
      <w:r>
        <w:t>Resilience of the Retail Payments System</w:t>
      </w:r>
    </w:p>
    <w:p w:rsidR="005B7FE8" w:rsidRDefault="005B7FE8" w:rsidP="005B7FE8">
      <w:pPr>
        <w:pStyle w:val="ListBullet"/>
      </w:pPr>
      <w:r w:rsidRPr="005B7FE8">
        <w:t xml:space="preserve">Given </w:t>
      </w:r>
      <w:r>
        <w:t>their importance</w:t>
      </w:r>
      <w:r w:rsidRPr="005B7FE8">
        <w:t xml:space="preserve"> </w:t>
      </w:r>
      <w:r>
        <w:t>to the economy</w:t>
      </w:r>
      <w:r w:rsidRPr="005B7FE8">
        <w:t xml:space="preserve">, payments platforms </w:t>
      </w:r>
      <w:r>
        <w:t>must be</w:t>
      </w:r>
      <w:r w:rsidRPr="005B7FE8">
        <w:t xml:space="preserve"> resilient, stable and protected from cyberattack. </w:t>
      </w:r>
      <w:r>
        <w:t>ANZ supports the work underway through AusPayNet</w:t>
      </w:r>
      <w:r w:rsidRPr="00153F75">
        <w:t xml:space="preserve">, the </w:t>
      </w:r>
      <w:r>
        <w:t>RBA</w:t>
      </w:r>
      <w:r w:rsidRPr="00153F75">
        <w:t xml:space="preserve"> and APRA on retail incident reporting. </w:t>
      </w:r>
      <w:r>
        <w:t xml:space="preserve">As AusPayNet states, the aim is </w:t>
      </w:r>
      <w:r w:rsidRPr="00153F75">
        <w:t xml:space="preserve">to modernise the reporting of outages in retail payments, improve the actual incident data’s consistency and </w:t>
      </w:r>
      <w:r>
        <w:t>focus it on customer impact</w:t>
      </w:r>
      <w:r w:rsidRPr="00153F75">
        <w:t xml:space="preserve">, and </w:t>
      </w:r>
      <w:r>
        <w:t>develop</w:t>
      </w:r>
      <w:r w:rsidRPr="00153F75">
        <w:t xml:space="preserve"> a framework for disclosing data. </w:t>
      </w:r>
    </w:p>
    <w:p w:rsidR="00F63DE4" w:rsidRPr="00976E80" w:rsidRDefault="00F63DE4" w:rsidP="00E87825">
      <w:pPr>
        <w:pStyle w:val="Heading3"/>
        <w:tabs>
          <w:tab w:val="left" w:pos="7440"/>
        </w:tabs>
      </w:pPr>
      <w:r>
        <w:t>Cross Border Transactions</w:t>
      </w:r>
      <w:r w:rsidR="00E87825">
        <w:tab/>
      </w:r>
    </w:p>
    <w:p w:rsidR="00D75439" w:rsidRDefault="00E87825" w:rsidP="00E87825">
      <w:pPr>
        <w:pStyle w:val="ListBullet"/>
      </w:pPr>
      <w:r>
        <w:t>ANZ recognises the importance of cross-border payments. We are currently implementing changes following the 2019 ACCC</w:t>
      </w:r>
      <w:r w:rsidRPr="00E87825">
        <w:t xml:space="preserve"> Foreign Currency Conversion Services Inquiry</w:t>
      </w:r>
      <w:r>
        <w:t>.</w:t>
      </w:r>
    </w:p>
    <w:p w:rsidR="00F63DE4" w:rsidRPr="006B23BD" w:rsidRDefault="00F63DE4" w:rsidP="00E87825">
      <w:pPr>
        <w:pStyle w:val="ListBullet"/>
      </w:pPr>
      <w:r w:rsidRPr="006B23BD">
        <w:t>Within our region, ANZ recognises that Pacific economies rely heavily on funds being remitted from Australia, and in July 2019 we reduced our international money transfer fees for transactions from Australia to 12 Pacific Island countries for the second time since 2017.</w:t>
      </w:r>
    </w:p>
    <w:p w:rsidR="00F63DE4" w:rsidRDefault="00F63DE4" w:rsidP="00EE6BE3">
      <w:pPr>
        <w:pStyle w:val="Heading3"/>
      </w:pPr>
      <w:r>
        <w:t>Cancellation or redirection of direct debit or automated payments</w:t>
      </w:r>
    </w:p>
    <w:p w:rsidR="00F63DE4" w:rsidRDefault="00F63DE4" w:rsidP="00F63DE4">
      <w:pPr>
        <w:pStyle w:val="ListParagraph"/>
        <w:numPr>
          <w:ilvl w:val="0"/>
          <w:numId w:val="10"/>
        </w:numPr>
        <w:spacing w:line="360" w:lineRule="auto"/>
        <w:ind w:left="567" w:hanging="567"/>
        <w:contextualSpacing w:val="0"/>
        <w:rPr>
          <w:szCs w:val="20"/>
        </w:rPr>
      </w:pPr>
      <w:r>
        <w:rPr>
          <w:szCs w:val="20"/>
        </w:rPr>
        <w:t>NPP Australia is currently developing the Mandated Payment Service (</w:t>
      </w:r>
      <w:r>
        <w:rPr>
          <w:b/>
          <w:szCs w:val="20"/>
        </w:rPr>
        <w:t>MPS</w:t>
      </w:r>
      <w:r>
        <w:rPr>
          <w:szCs w:val="20"/>
        </w:rPr>
        <w:t xml:space="preserve">) capability, which will </w:t>
      </w:r>
      <w:r w:rsidR="00E32D80">
        <w:rPr>
          <w:szCs w:val="20"/>
        </w:rPr>
        <w:t xml:space="preserve">facilitate </w:t>
      </w:r>
      <w:r>
        <w:rPr>
          <w:szCs w:val="20"/>
        </w:rPr>
        <w:t xml:space="preserve">third party payment initiation on the NPP. This capability will enable a broader range of uses of </w:t>
      </w:r>
      <w:r w:rsidR="00E32D80">
        <w:rPr>
          <w:szCs w:val="20"/>
        </w:rPr>
        <w:t xml:space="preserve">the </w:t>
      </w:r>
      <w:r>
        <w:rPr>
          <w:szCs w:val="20"/>
        </w:rPr>
        <w:t xml:space="preserve">NPP, including recurring or subscription type payments and ecommerce, as well as the ability to cancel and redirect payments. </w:t>
      </w:r>
    </w:p>
    <w:p w:rsidR="00F63DE4" w:rsidRDefault="00F63DE4" w:rsidP="00F63DE4">
      <w:pPr>
        <w:pStyle w:val="ListParagraph"/>
        <w:numPr>
          <w:ilvl w:val="0"/>
          <w:numId w:val="10"/>
        </w:numPr>
        <w:spacing w:line="360" w:lineRule="auto"/>
        <w:ind w:left="567" w:hanging="567"/>
        <w:contextualSpacing w:val="0"/>
        <w:rPr>
          <w:szCs w:val="20"/>
        </w:rPr>
      </w:pPr>
      <w:r>
        <w:rPr>
          <w:szCs w:val="20"/>
        </w:rPr>
        <w:lastRenderedPageBreak/>
        <w:t xml:space="preserve">ANZ supports this approach and believes the development of MPS will provide the capability to address concerns surrounding the ease of cancellation or redirection of direct debit or automated payments. </w:t>
      </w:r>
    </w:p>
    <w:p w:rsidR="00F63DE4" w:rsidRPr="006E1415" w:rsidRDefault="00F63DE4" w:rsidP="00153F75">
      <w:pPr>
        <w:rPr>
          <w:szCs w:val="20"/>
        </w:rPr>
      </w:pPr>
    </w:p>
    <w:p w:rsidR="00AF623D" w:rsidRPr="000305B3" w:rsidRDefault="00AF623D" w:rsidP="000305B3">
      <w:pPr>
        <w:spacing w:line="360" w:lineRule="auto"/>
        <w:jc w:val="center"/>
        <w:rPr>
          <w:b/>
          <w:szCs w:val="20"/>
        </w:rPr>
      </w:pPr>
      <w:r w:rsidRPr="000305B3">
        <w:rPr>
          <w:b/>
          <w:szCs w:val="20"/>
        </w:rPr>
        <w:t>ENDS</w:t>
      </w:r>
    </w:p>
    <w:sectPr w:rsidR="00AF623D" w:rsidRPr="000305B3" w:rsidSect="0007182D">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260" w:left="1080" w:header="562"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08" w:rsidRPr="00B90C60" w:rsidRDefault="00F92F08" w:rsidP="00B90C60">
      <w:r>
        <w:separator/>
      </w:r>
    </w:p>
    <w:p w:rsidR="00F92F08" w:rsidRDefault="00F92F08"/>
  </w:endnote>
  <w:endnote w:type="continuationSeparator" w:id="0">
    <w:p w:rsidR="00F92F08" w:rsidRPr="00B90C60" w:rsidRDefault="00F92F08" w:rsidP="00B90C60">
      <w:r>
        <w:continuationSeparator/>
      </w:r>
    </w:p>
    <w:p w:rsidR="00F92F08" w:rsidRDefault="00F92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581377"/>
      <w:docPartObj>
        <w:docPartGallery w:val="Page Numbers (Bottom of Page)"/>
        <w:docPartUnique/>
      </w:docPartObj>
    </w:sdtPr>
    <w:sdtEndPr>
      <w:rPr>
        <w:noProof/>
      </w:rPr>
    </w:sdtEndPr>
    <w:sdtContent>
      <w:p w:rsidR="00D371CF" w:rsidRDefault="00D371CF">
        <w:pPr>
          <w:pStyle w:val="Footer"/>
          <w:jc w:val="right"/>
        </w:pPr>
        <w:r>
          <w:fldChar w:fldCharType="begin"/>
        </w:r>
        <w:r>
          <w:instrText xml:space="preserve"> PAGE   \* MERGEFORMAT </w:instrText>
        </w:r>
        <w:r>
          <w:fldChar w:fldCharType="separate"/>
        </w:r>
        <w:r w:rsidR="00B8604A">
          <w:rPr>
            <w:noProof/>
          </w:rPr>
          <w:t>2</w:t>
        </w:r>
        <w:r>
          <w:rPr>
            <w:noProof/>
          </w:rPr>
          <w:fldChar w:fldCharType="end"/>
        </w:r>
      </w:p>
    </w:sdtContent>
  </w:sdt>
  <w:p w:rsidR="00D371CF" w:rsidRDefault="00D371CF" w:rsidP="00984104">
    <w:pPr>
      <w:pStyle w:val="Footer"/>
    </w:pPr>
  </w:p>
  <w:p w:rsidR="00D371CF" w:rsidRDefault="00D371CF" w:rsidP="00585B08">
    <w:pPr>
      <w:pStyle w:val="Footer"/>
    </w:pPr>
  </w:p>
  <w:p w:rsidR="00D371CF" w:rsidRDefault="00D371CF" w:rsidP="009517B3">
    <w:pPr>
      <w:pStyle w:val="Footer"/>
    </w:pPr>
  </w:p>
  <w:p w:rsidR="00D371CF" w:rsidRDefault="00D371CF" w:rsidP="007B479C">
    <w:pPr>
      <w:pStyle w:val="Footer"/>
    </w:pPr>
  </w:p>
  <w:p w:rsidR="00D371CF" w:rsidRDefault="00D371CF" w:rsidP="00DE1A6B">
    <w:pPr>
      <w:pStyle w:val="Footer"/>
    </w:pPr>
    <w:bookmarkStart w:id="2" w:name="TITUS6FooterEvenPages"/>
  </w:p>
  <w:p w:rsidR="00D371CF" w:rsidRDefault="00D371CF" w:rsidP="0049324F">
    <w:pPr>
      <w:pStyle w:val="Footer"/>
    </w:pPr>
    <w:bookmarkStart w:id="3" w:name="TITUS1FooterEvenPages"/>
    <w:bookmarkEnd w:id="2"/>
  </w:p>
  <w:bookmarkEnd w:id="3"/>
  <w:p w:rsidR="00D371CF" w:rsidRDefault="00D37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237928"/>
      <w:docPartObj>
        <w:docPartGallery w:val="Page Numbers (Bottom of Page)"/>
        <w:docPartUnique/>
      </w:docPartObj>
    </w:sdtPr>
    <w:sdtEndPr>
      <w:rPr>
        <w:noProof/>
      </w:rPr>
    </w:sdtEndPr>
    <w:sdtContent>
      <w:p w:rsidR="00D371CF" w:rsidRDefault="00D371CF">
        <w:pPr>
          <w:pStyle w:val="Footer"/>
          <w:jc w:val="right"/>
        </w:pPr>
        <w:r>
          <w:fldChar w:fldCharType="begin"/>
        </w:r>
        <w:r>
          <w:instrText xml:space="preserve"> PAGE   \* MERGEFORMAT </w:instrText>
        </w:r>
        <w:r>
          <w:fldChar w:fldCharType="separate"/>
        </w:r>
        <w:r w:rsidR="00B8604A">
          <w:rPr>
            <w:noProof/>
          </w:rPr>
          <w:t>13</w:t>
        </w:r>
        <w:r>
          <w:rPr>
            <w:noProof/>
          </w:rPr>
          <w:fldChar w:fldCharType="end"/>
        </w:r>
      </w:p>
    </w:sdtContent>
  </w:sdt>
  <w:p w:rsidR="00D371CF" w:rsidRDefault="00D371CF" w:rsidP="00984104">
    <w:pPr>
      <w:pStyle w:val="Footer"/>
    </w:pPr>
  </w:p>
  <w:p w:rsidR="00D371CF" w:rsidRDefault="00D371CF" w:rsidP="009517B3">
    <w:pPr>
      <w:pStyle w:val="Footer"/>
    </w:pPr>
  </w:p>
  <w:p w:rsidR="00D371CF" w:rsidRDefault="00D371CF" w:rsidP="007B479C">
    <w:pPr>
      <w:pStyle w:val="Footer"/>
    </w:pPr>
  </w:p>
  <w:p w:rsidR="00D371CF" w:rsidRDefault="00D371CF" w:rsidP="00DE1A6B">
    <w:pPr>
      <w:pStyle w:val="Footer"/>
    </w:pPr>
    <w:bookmarkStart w:id="4" w:name="TITUS6FooterPrimary"/>
  </w:p>
  <w:p w:rsidR="00D371CF" w:rsidRDefault="00D371CF" w:rsidP="0049324F">
    <w:pPr>
      <w:pStyle w:val="Footer"/>
    </w:pPr>
    <w:bookmarkStart w:id="5" w:name="TITUS1FooterPrimary"/>
    <w:bookmarkEnd w:id="4"/>
  </w:p>
  <w:bookmarkEnd w:id="5"/>
  <w:p w:rsidR="00D371CF" w:rsidRDefault="00D37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58233"/>
      <w:docPartObj>
        <w:docPartGallery w:val="Page Numbers (Bottom of Page)"/>
        <w:docPartUnique/>
      </w:docPartObj>
    </w:sdtPr>
    <w:sdtEndPr>
      <w:rPr>
        <w:noProof/>
      </w:rPr>
    </w:sdtEndPr>
    <w:sdtContent>
      <w:p w:rsidR="00D371CF" w:rsidRDefault="00D371CF">
        <w:pPr>
          <w:pStyle w:val="Footer"/>
          <w:jc w:val="right"/>
        </w:pPr>
        <w:r>
          <w:fldChar w:fldCharType="begin"/>
        </w:r>
        <w:r>
          <w:instrText xml:space="preserve"> PAGE   \* MERGEFORMAT </w:instrText>
        </w:r>
        <w:r>
          <w:fldChar w:fldCharType="separate"/>
        </w:r>
        <w:r w:rsidR="00B8604A">
          <w:rPr>
            <w:noProof/>
          </w:rPr>
          <w:t>1</w:t>
        </w:r>
        <w:r>
          <w:rPr>
            <w:noProof/>
          </w:rPr>
          <w:fldChar w:fldCharType="end"/>
        </w:r>
      </w:p>
    </w:sdtContent>
  </w:sdt>
  <w:p w:rsidR="00D371CF" w:rsidRDefault="00D371CF" w:rsidP="009517B3">
    <w:pPr>
      <w:pStyle w:val="Footer"/>
    </w:pPr>
  </w:p>
  <w:p w:rsidR="00D371CF" w:rsidRDefault="00D371CF" w:rsidP="007B479C">
    <w:pPr>
      <w:pStyle w:val="Footer"/>
    </w:pPr>
  </w:p>
  <w:p w:rsidR="00D371CF" w:rsidRDefault="00D371CF" w:rsidP="00DE1A6B">
    <w:pPr>
      <w:pStyle w:val="Footer"/>
    </w:pPr>
    <w:bookmarkStart w:id="6" w:name="TITUS6FooterFirstPage"/>
  </w:p>
  <w:p w:rsidR="00D371CF" w:rsidRDefault="00D371CF" w:rsidP="0049324F">
    <w:pPr>
      <w:pStyle w:val="Footer"/>
    </w:pPr>
    <w:bookmarkStart w:id="7" w:name="TITUS1FooterFirstPage"/>
    <w:bookmarkEnd w:id="6"/>
  </w:p>
  <w:bookmarkEnd w:id="7"/>
  <w:p w:rsidR="00D371CF" w:rsidRDefault="00D37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08" w:rsidRDefault="00F92F08">
      <w:r>
        <w:separator/>
      </w:r>
    </w:p>
  </w:footnote>
  <w:footnote w:type="continuationSeparator" w:id="0">
    <w:p w:rsidR="00F92F08" w:rsidRPr="00B90C60" w:rsidRDefault="00F92F08" w:rsidP="00B90C60">
      <w:r>
        <w:continuationSeparator/>
      </w:r>
    </w:p>
    <w:p w:rsidR="00F92F08" w:rsidRDefault="00F92F08"/>
  </w:footnote>
  <w:footnote w:id="1">
    <w:p w:rsidR="009A0876" w:rsidRDefault="009A0876" w:rsidP="009A0876">
      <w:pPr>
        <w:pStyle w:val="FootnoteText"/>
      </w:pPr>
      <w:r>
        <w:rPr>
          <w:rStyle w:val="FootnoteReference"/>
        </w:rPr>
        <w:footnoteRef/>
      </w:r>
      <w:r>
        <w:t xml:space="preserve"> RBA, ‘Approach to Regulation – the Reserve Bank’s Approach to Regulation of the Payments System’, (Web page, 8 January 2020</w:t>
      </w:r>
      <w:r w:rsidRPr="002654E4">
        <w:t xml:space="preserve">) </w:t>
      </w:r>
      <w:hyperlink r:id="rId1" w:history="1">
        <w:r w:rsidRPr="00951A63">
          <w:rPr>
            <w:rStyle w:val="Hyperlink"/>
          </w:rPr>
          <w:t>https://www.rba.gov.au/payments-and-infrastructure/payments-system-regulation/approach-to-regulation.html</w:t>
        </w:r>
      </w:hyperlink>
      <w:r>
        <w:t>. Comments on the RBA approach in subsequent paragraphs are taken from this source.</w:t>
      </w:r>
      <w:r w:rsidR="00B722C1">
        <w:t xml:space="preserve"> </w:t>
      </w:r>
    </w:p>
  </w:footnote>
  <w:footnote w:id="2">
    <w:p w:rsidR="009A0876" w:rsidRDefault="009A0876" w:rsidP="009A0876">
      <w:pPr>
        <w:pStyle w:val="FootnoteText"/>
      </w:pPr>
      <w:r>
        <w:rPr>
          <w:rStyle w:val="FootnoteReference"/>
        </w:rPr>
        <w:footnoteRef/>
      </w:r>
      <w:r>
        <w:t xml:space="preserve"> RBA, Submission to the Senate Select Committee on Financial Technology and Regulatory Technology, December 2019.</w:t>
      </w:r>
    </w:p>
  </w:footnote>
  <w:footnote w:id="3">
    <w:p w:rsidR="00041538" w:rsidRDefault="00041538" w:rsidP="0078228D">
      <w:pPr>
        <w:pStyle w:val="FootnoteText"/>
      </w:pPr>
      <w:r>
        <w:rPr>
          <w:rStyle w:val="FootnoteReference"/>
        </w:rPr>
        <w:footnoteRef/>
      </w:r>
      <w:r>
        <w:t xml:space="preserve"> Australian Payments Network, </w:t>
      </w:r>
      <w:r w:rsidRPr="00CD0B44">
        <w:rPr>
          <w:i/>
        </w:rPr>
        <w:t>A Future State For Australia’s Payment Systems</w:t>
      </w:r>
      <w:r w:rsidR="005A5ECA">
        <w:rPr>
          <w:i/>
        </w:rPr>
        <w:t xml:space="preserve"> </w:t>
      </w:r>
      <w:r w:rsidRPr="00CD0B44">
        <w:rPr>
          <w:i/>
        </w:rPr>
        <w:t>Consultation Paper</w:t>
      </w:r>
      <w:r>
        <w:t>, November 2019.</w:t>
      </w:r>
      <w:r>
        <w:tab/>
      </w:r>
    </w:p>
  </w:footnote>
  <w:footnote w:id="4">
    <w:p w:rsidR="0078228F" w:rsidRDefault="0078228F" w:rsidP="0078228F">
      <w:pPr>
        <w:pStyle w:val="FootnoteText"/>
      </w:pPr>
      <w:r>
        <w:rPr>
          <w:rStyle w:val="FootnoteReference"/>
        </w:rPr>
        <w:footnoteRef/>
      </w:r>
      <w:r>
        <w:t xml:space="preserve"> NPP Australia, eftpos Australia and AusPayNet (which is responsible for Australian Payment Clearing System, Bulk Electronics Clearing System, Issuers and Acquirers Community, High Value Clearing System, Australian Cash and Distribution Exchange System, and the Community of Interest Network).</w:t>
      </w:r>
      <w:r w:rsidR="004D08EE">
        <w:t xml:space="preserve"> ANZ is also represented on the Australian Payments Council.</w:t>
      </w:r>
    </w:p>
  </w:footnote>
  <w:footnote w:id="5">
    <w:p w:rsidR="00AA4003" w:rsidRDefault="00AA4003">
      <w:pPr>
        <w:pStyle w:val="FootnoteText"/>
      </w:pPr>
      <w:r>
        <w:rPr>
          <w:rStyle w:val="FootnoteReference"/>
        </w:rPr>
        <w:footnoteRef/>
      </w:r>
      <w:r>
        <w:t xml:space="preserve"> ANZ do</w:t>
      </w:r>
      <w:r w:rsidR="00A459FE">
        <w:t>es</w:t>
      </w:r>
      <w:r>
        <w:t xml:space="preserve"> not offer </w:t>
      </w:r>
      <w:r w:rsidRPr="00AA4003">
        <w:t>MCR for specialist facilities such as Multi Merchant facilities (multiple businesses using a single facility where not all users may wish to activate MCR), facilities with ANZ Extra Services or ANZ HealthPay functionality</w:t>
      </w:r>
      <w:r>
        <w:t>, and around 300 older terminals (which are p</w:t>
      </w:r>
      <w:r w:rsidR="00A459FE">
        <w:t>rogressively being replaced). This accounts for the 4% of merchants for whom MCR is not available.</w:t>
      </w:r>
    </w:p>
  </w:footnote>
  <w:footnote w:id="6">
    <w:p w:rsidR="0096456E" w:rsidRDefault="0096456E">
      <w:pPr>
        <w:pStyle w:val="FootnoteText"/>
      </w:pPr>
      <w:r>
        <w:rPr>
          <w:rStyle w:val="FootnoteReference"/>
        </w:rPr>
        <w:footnoteRef/>
      </w:r>
      <w:r>
        <w:t xml:space="preserve"> For example, ANZ’s offers to merchants involve multiple communications technologies with redundancy, industry specific service (eg preferred currency, tipping or health fund related payment services), same day settlement, 24/7 service support across the markets in which we operate, high levels of security and fraud protection, links to accounting or banking systems and access to multiple payment systems. These offers are supported by many information technologies, financial analysis and accounting, anti-money laundering and cybercrime prevention, and other business processes and capabilities.</w:t>
      </w:r>
    </w:p>
  </w:footnote>
  <w:footnote w:id="7">
    <w:p w:rsidR="0096456E" w:rsidRDefault="005F0996" w:rsidP="0096456E">
      <w:pPr>
        <w:pStyle w:val="FootnoteText"/>
      </w:pPr>
      <w:r>
        <w:rPr>
          <w:rStyle w:val="FootnoteReference"/>
        </w:rPr>
        <w:footnoteRef/>
      </w:r>
      <w:r>
        <w:t xml:space="preserve"> </w:t>
      </w:r>
      <w:r w:rsidR="00F50A2F">
        <w:t xml:space="preserve">There is considerable literature on the complex effects of regulation on price competition and consumer outcomes. </w:t>
      </w:r>
      <w:r>
        <w:t>Competition and Markets Authority (UK), ‘Regulation and Competition – A Review of the Evidence’ (January 2020) advises that regulation that would require information on supplier outputs, prices, sales or costs to be made public or published should be considered carefully for its impact on</w:t>
      </w:r>
      <w:r w:rsidR="0096456E">
        <w:t xml:space="preserve"> competition (pages 29 and 74).</w:t>
      </w:r>
    </w:p>
    <w:p w:rsidR="005F0996" w:rsidRDefault="005F0996" w:rsidP="00F50A2F">
      <w:pPr>
        <w:pStyle w:val="FootnoteText"/>
      </w:pPr>
    </w:p>
  </w:footnote>
  <w:footnote w:id="8">
    <w:p w:rsidR="00CA003F" w:rsidRDefault="00CA003F">
      <w:pPr>
        <w:pStyle w:val="FootnoteText"/>
      </w:pPr>
      <w:r>
        <w:rPr>
          <w:rStyle w:val="FootnoteReference"/>
        </w:rPr>
        <w:footnoteRef/>
      </w:r>
      <w:r>
        <w:t xml:space="preserve"> The Issues Paper notes that Visa and Mastercard have provided legally binding undertakings to the European Commission regarding intra-regional interchange fees for card present transactions. EEC issued cards are likely to account for a minority of use of foreign-issued cards in Australia and further work would be required on the implications of this development.</w:t>
      </w:r>
    </w:p>
  </w:footnote>
  <w:footnote w:id="9">
    <w:p w:rsidR="0067591B" w:rsidRDefault="0067591B">
      <w:pPr>
        <w:pStyle w:val="FootnoteText"/>
      </w:pPr>
      <w:r>
        <w:rPr>
          <w:rStyle w:val="FootnoteReference"/>
        </w:rPr>
        <w:footnoteRef/>
      </w:r>
      <w:r>
        <w:t xml:space="preserve"> Issues Paper, Graph 4, page 7.</w:t>
      </w:r>
      <w:r w:rsidR="00BE2196">
        <w:t xml:space="preserve"> See also</w:t>
      </w:r>
      <w:r>
        <w:t xml:space="preserve"> ‘</w:t>
      </w:r>
      <w:r w:rsidRPr="0067591B">
        <w:t>C1.3 Credit and Charge Cards – Market Shares of Card Schemes</w:t>
      </w:r>
      <w:r>
        <w:t xml:space="preserve">’ at </w:t>
      </w:r>
      <w:r w:rsidRPr="0067591B">
        <w:t>www.rba.gov.au/statistics/tables</w:t>
      </w:r>
    </w:p>
  </w:footnote>
  <w:footnote w:id="10">
    <w:p w:rsidR="00903D72" w:rsidRDefault="00903D72">
      <w:pPr>
        <w:pStyle w:val="FootnoteText"/>
      </w:pPr>
      <w:r>
        <w:rPr>
          <w:rStyle w:val="FootnoteReference"/>
        </w:rPr>
        <w:footnoteRef/>
      </w:r>
      <w:r>
        <w:t xml:space="preserve"> RBA, Review of Cards Payment Regulation Conclusions Paper, May 2016, p.32.</w:t>
      </w:r>
    </w:p>
  </w:footnote>
  <w:footnote w:id="11">
    <w:p w:rsidR="00903D72" w:rsidRDefault="00903D72">
      <w:pPr>
        <w:pStyle w:val="FootnoteText"/>
      </w:pPr>
      <w:r>
        <w:rPr>
          <w:rStyle w:val="FootnoteReference"/>
        </w:rPr>
        <w:footnoteRef/>
      </w:r>
      <w:r>
        <w:t xml:space="preserve"> Issues Paper, p.6.</w:t>
      </w:r>
    </w:p>
  </w:footnote>
  <w:footnote w:id="12">
    <w:p w:rsidR="00065F7F" w:rsidRDefault="00065F7F">
      <w:pPr>
        <w:pStyle w:val="FootnoteText"/>
      </w:pPr>
      <w:r>
        <w:rPr>
          <w:rStyle w:val="FootnoteReference"/>
        </w:rPr>
        <w:footnoteRef/>
      </w:r>
      <w:r>
        <w:t xml:space="preserve"> </w:t>
      </w:r>
      <w:r w:rsidR="00BE2196">
        <w:t xml:space="preserve">In relation to good practice, refer </w:t>
      </w:r>
      <w:r w:rsidRPr="00065F7F">
        <w:t xml:space="preserve">Competition and Markets Authority (UK), ‘Regulation and Competition – A Review of the Evidence’ (January 2020) </w:t>
      </w:r>
      <w:r>
        <w:t xml:space="preserve">p9 </w:t>
      </w:r>
      <w:r w:rsidR="00BE2196">
        <w:t xml:space="preserve">which </w:t>
      </w:r>
      <w:r w:rsidR="001B2024">
        <w:t>supports forms of</w:t>
      </w:r>
      <w:r>
        <w:t xml:space="preserve"> regulation that </w:t>
      </w:r>
      <w:r w:rsidR="001B2024">
        <w:t>are not</w:t>
      </w:r>
      <w:r>
        <w:t xml:space="preserve"> unduly restrictive in a changing environment</w:t>
      </w:r>
      <w:r w:rsidR="001B2024">
        <w:t xml:space="preserve">; for example, </w:t>
      </w:r>
      <w:r>
        <w:t xml:space="preserve">use of codes of conduct, and participative regulation. </w:t>
      </w:r>
    </w:p>
  </w:footnote>
  <w:footnote w:id="13">
    <w:p w:rsidR="00F63DE4" w:rsidRPr="00494CD8" w:rsidRDefault="00F63DE4" w:rsidP="00F63DE4">
      <w:pPr>
        <w:pStyle w:val="FootnoteText"/>
        <w:rPr>
          <w:lang w:val="en-US"/>
        </w:rPr>
      </w:pPr>
      <w:r>
        <w:rPr>
          <w:rStyle w:val="FootnoteReference"/>
        </w:rPr>
        <w:footnoteRef/>
      </w:r>
      <w:r>
        <w:t xml:space="preserve"> </w:t>
      </w:r>
      <w:r w:rsidRPr="0020710B">
        <w:rPr>
          <w:rFonts w:asciiTheme="majorHAnsi" w:hAnsiTheme="majorHAnsi" w:cs="Helvetica"/>
          <w:szCs w:val="18"/>
          <w:shd w:val="clear" w:color="auto" w:fill="FFFFFF"/>
        </w:rPr>
        <w:t>Reserve Bank’s 2016 Consumer Payments Survey</w:t>
      </w:r>
    </w:p>
  </w:footnote>
  <w:footnote w:id="14">
    <w:p w:rsidR="00F63DE4" w:rsidRPr="002A3C7B" w:rsidRDefault="00F63DE4" w:rsidP="00F63DE4">
      <w:pPr>
        <w:pStyle w:val="FootnoteText"/>
        <w:rPr>
          <w:lang w:val="en-US"/>
        </w:rPr>
      </w:pPr>
      <w:r w:rsidRPr="0020710B">
        <w:rPr>
          <w:rStyle w:val="FootnoteReference"/>
        </w:rPr>
        <w:footnoteRef/>
      </w:r>
      <w:r w:rsidRPr="0020710B">
        <w:t xml:space="preserve"> </w:t>
      </w:r>
      <w:r w:rsidRPr="0020710B">
        <w:rPr>
          <w:rFonts w:asciiTheme="majorHAnsi" w:hAnsiTheme="majorHAnsi" w:cs="Helvetica"/>
          <w:szCs w:val="18"/>
          <w:shd w:val="clear" w:color="auto" w:fill="FFFFFF"/>
        </w:rPr>
        <w:t>AusPayNet – https://www.auspaynet.com.au/network/cheques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4A" w:rsidRDefault="00B860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4A" w:rsidRDefault="00B860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1CF" w:rsidRPr="00CB08A8" w:rsidRDefault="00D371CF" w:rsidP="00CB08A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1AA7493"/>
    <w:multiLevelType w:val="multilevel"/>
    <w:tmpl w:val="19204BB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3F6C96"/>
    <w:multiLevelType w:val="hybridMultilevel"/>
    <w:tmpl w:val="6BC4AF2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AE1083"/>
    <w:multiLevelType w:val="hybridMultilevel"/>
    <w:tmpl w:val="322E81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FE45E9A"/>
    <w:multiLevelType w:val="hybridMultilevel"/>
    <w:tmpl w:val="0B0C440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D01A6"/>
    <w:multiLevelType w:val="hybridMultilevel"/>
    <w:tmpl w:val="78027940"/>
    <w:lvl w:ilvl="0" w:tplc="E9A895FE">
      <w:start w:val="1"/>
      <w:numFmt w:val="decimal"/>
      <w:pStyle w:val="ListBullet"/>
      <w:lvlText w:val="%1."/>
      <w:lvlJc w:val="left"/>
      <w:pPr>
        <w:ind w:left="450" w:hanging="360"/>
      </w:pPr>
      <w:rPr>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C50E71"/>
    <w:multiLevelType w:val="multilevel"/>
    <w:tmpl w:val="32E87FF8"/>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357"/>
        </w:tabs>
        <w:ind w:left="357" w:hanging="357"/>
      </w:pPr>
      <w:rPr>
        <w:rFonts w:ascii="Verdana" w:hAnsi="Verdana" w:hint="default"/>
        <w:color w:val="auto"/>
      </w:rPr>
    </w:lvl>
    <w:lvl w:ilvl="2">
      <w:start w:val="1"/>
      <w:numFmt w:val="bullet"/>
      <w:pStyle w:val="ListBullet3"/>
      <w:lvlText w:val=""/>
      <w:lvlJc w:val="left"/>
      <w:pPr>
        <w:tabs>
          <w:tab w:val="num" w:pos="720"/>
        </w:tabs>
        <w:ind w:left="720" w:hanging="363"/>
      </w:pPr>
      <w:rPr>
        <w:rFonts w:ascii="Symbol" w:hAnsi="Symbol" w:hint="default"/>
        <w:color w:val="auto"/>
      </w:rPr>
    </w:lvl>
    <w:lvl w:ilvl="3">
      <w:start w:val="1"/>
      <w:numFmt w:val="bullet"/>
      <w:pStyle w:val="ListBullet4"/>
      <w:lvlText w:val=""/>
      <w:lvlJc w:val="left"/>
      <w:pPr>
        <w:tabs>
          <w:tab w:val="num" w:pos="1077"/>
        </w:tabs>
        <w:ind w:left="1077" w:hanging="357"/>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50050F4"/>
    <w:multiLevelType w:val="hybridMultilevel"/>
    <w:tmpl w:val="E9DC584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5644698"/>
    <w:multiLevelType w:val="hybridMultilevel"/>
    <w:tmpl w:val="09A2F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971BE0"/>
    <w:multiLevelType w:val="hybridMultilevel"/>
    <w:tmpl w:val="DD906BFA"/>
    <w:lvl w:ilvl="0" w:tplc="C2606018">
      <w:start w:val="1"/>
      <w:numFmt w:val="bullet"/>
      <w:lvlText w:val=""/>
      <w:lvlJc w:val="left"/>
      <w:pPr>
        <w:ind w:left="360" w:hanging="360"/>
      </w:pPr>
      <w:rPr>
        <w:rFonts w:ascii="Symbol" w:hAnsi="Symbol" w:hint="default"/>
      </w:rPr>
    </w:lvl>
    <w:lvl w:ilvl="1" w:tplc="713695B6">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305F03"/>
    <w:multiLevelType w:val="hybridMultilevel"/>
    <w:tmpl w:val="2D60466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7663EF1"/>
    <w:multiLevelType w:val="hybridMultilevel"/>
    <w:tmpl w:val="B1B27DE2"/>
    <w:lvl w:ilvl="0" w:tplc="A48651E8">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2304B1"/>
    <w:multiLevelType w:val="hybridMultilevel"/>
    <w:tmpl w:val="6AEC5C56"/>
    <w:lvl w:ilvl="0" w:tplc="A48651E8">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62564DA"/>
    <w:multiLevelType w:val="multilevel"/>
    <w:tmpl w:val="7D5E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06752"/>
    <w:multiLevelType w:val="hybridMultilevel"/>
    <w:tmpl w:val="AE06AB68"/>
    <w:lvl w:ilvl="0" w:tplc="A48651E8">
      <w:start w:val="1"/>
      <w:numFmt w:val="decimal"/>
      <w:lvlText w:val="%1."/>
      <w:lvlJc w:val="left"/>
      <w:pPr>
        <w:ind w:left="450" w:hanging="360"/>
      </w:pPr>
      <w:rPr>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90623B"/>
    <w:multiLevelType w:val="hybridMultilevel"/>
    <w:tmpl w:val="85B88422"/>
    <w:lvl w:ilvl="0" w:tplc="A48651E8">
      <w:start w:val="1"/>
      <w:numFmt w:val="decimal"/>
      <w:lvlText w:val="%1."/>
      <w:lvlJc w:val="left"/>
      <w:pPr>
        <w:ind w:left="720" w:hanging="360"/>
      </w:pPr>
      <w:rPr>
        <w:i w:val="0"/>
      </w:rPr>
    </w:lvl>
    <w:lvl w:ilvl="1" w:tplc="0C090015">
      <w:start w:val="1"/>
      <w:numFmt w:val="upperLetter"/>
      <w:lvlText w:val="%2."/>
      <w:lvlJc w:val="left"/>
      <w:pPr>
        <w:ind w:left="1440" w:hanging="360"/>
      </w:pPr>
      <w:rPr>
        <w:rFonts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270A12"/>
    <w:multiLevelType w:val="hybridMultilevel"/>
    <w:tmpl w:val="53344208"/>
    <w:lvl w:ilvl="0" w:tplc="B7A82842">
      <w:start w:val="1"/>
      <w:numFmt w:val="decimal"/>
      <w:lvlText w:val="%1."/>
      <w:lvlJc w:val="left"/>
      <w:pPr>
        <w:ind w:left="360" w:hanging="360"/>
      </w:pPr>
      <w:rPr>
        <w:b w:val="0"/>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FA25809"/>
    <w:multiLevelType w:val="hybridMultilevel"/>
    <w:tmpl w:val="3DE6FFB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40DF625D"/>
    <w:multiLevelType w:val="hybridMultilevel"/>
    <w:tmpl w:val="9CD4D972"/>
    <w:lvl w:ilvl="0" w:tplc="A48651E8">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445F4"/>
    <w:multiLevelType w:val="multilevel"/>
    <w:tmpl w:val="42B8017A"/>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B9CCC3"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14638A"/>
    <w:multiLevelType w:val="hybridMultilevel"/>
    <w:tmpl w:val="FD24EECA"/>
    <w:lvl w:ilvl="0" w:tplc="680E7822">
      <w:start w:val="1"/>
      <w:numFmt w:val="bullet"/>
      <w:pStyle w:val="Summary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00300"/>
    <w:multiLevelType w:val="hybridMultilevel"/>
    <w:tmpl w:val="8FB22F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CD1DBC"/>
    <w:multiLevelType w:val="hybridMultilevel"/>
    <w:tmpl w:val="3552E286"/>
    <w:lvl w:ilvl="0" w:tplc="E2EAD374">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745917"/>
    <w:multiLevelType w:val="hybridMultilevel"/>
    <w:tmpl w:val="2D60466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16"/>
  </w:num>
  <w:num w:numId="3">
    <w:abstractNumId w:val="23"/>
  </w:num>
  <w:num w:numId="4">
    <w:abstractNumId w:val="1"/>
  </w:num>
  <w:num w:numId="5">
    <w:abstractNumId w:val="2"/>
  </w:num>
  <w:num w:numId="6">
    <w:abstractNumId w:val="0"/>
  </w:num>
  <w:num w:numId="7">
    <w:abstractNumId w:val="24"/>
  </w:num>
  <w:num w:numId="8">
    <w:abstractNumId w:val="3"/>
  </w:num>
  <w:num w:numId="9">
    <w:abstractNumId w:val="8"/>
  </w:num>
  <w:num w:numId="10">
    <w:abstractNumId w:val="7"/>
  </w:num>
  <w:num w:numId="11">
    <w:abstractNumId w:val="20"/>
  </w:num>
  <w:num w:numId="12">
    <w:abstractNumId w:val="6"/>
  </w:num>
  <w:num w:numId="13">
    <w:abstractNumId w:val="22"/>
  </w:num>
  <w:num w:numId="14">
    <w:abstractNumId w:val="14"/>
  </w:num>
  <w:num w:numId="15">
    <w:abstractNumId w:val="28"/>
  </w:num>
  <w:num w:numId="16">
    <w:abstractNumId w:val="12"/>
  </w:num>
  <w:num w:numId="17">
    <w:abstractNumId w:val="9"/>
  </w:num>
  <w:num w:numId="18">
    <w:abstractNumId w:val="15"/>
  </w:num>
  <w:num w:numId="19">
    <w:abstractNumId w:val="19"/>
  </w:num>
  <w:num w:numId="20">
    <w:abstractNumId w:val="18"/>
  </w:num>
  <w:num w:numId="21">
    <w:abstractNumId w:val="21"/>
  </w:num>
  <w:num w:numId="22">
    <w:abstractNumId w:val="25"/>
  </w:num>
  <w:num w:numId="23">
    <w:abstractNumId w:val="17"/>
  </w:num>
  <w:num w:numId="24">
    <w:abstractNumId w:val="4"/>
  </w:num>
  <w:num w:numId="25">
    <w:abstractNumId w:val="5"/>
  </w:num>
  <w:num w:numId="26">
    <w:abstractNumId w:val="26"/>
  </w:num>
  <w:num w:numId="27">
    <w:abstractNumId w:val="10"/>
  </w:num>
  <w:num w:numId="28">
    <w:abstractNumId w:val="11"/>
  </w:num>
  <w:num w:numId="29">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efaultTableStyle w:val="ANZTableShadedHeader"/>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BC"/>
    <w:rsid w:val="00000376"/>
    <w:rsid w:val="000006D9"/>
    <w:rsid w:val="0000086A"/>
    <w:rsid w:val="000010B2"/>
    <w:rsid w:val="00001195"/>
    <w:rsid w:val="000013B7"/>
    <w:rsid w:val="00001D55"/>
    <w:rsid w:val="000023E8"/>
    <w:rsid w:val="0000242F"/>
    <w:rsid w:val="000024CD"/>
    <w:rsid w:val="000038DA"/>
    <w:rsid w:val="00004631"/>
    <w:rsid w:val="00005662"/>
    <w:rsid w:val="00005D98"/>
    <w:rsid w:val="0000601A"/>
    <w:rsid w:val="000062BD"/>
    <w:rsid w:val="00006601"/>
    <w:rsid w:val="00007294"/>
    <w:rsid w:val="0000740E"/>
    <w:rsid w:val="00007449"/>
    <w:rsid w:val="000103AC"/>
    <w:rsid w:val="00010CA6"/>
    <w:rsid w:val="0001335C"/>
    <w:rsid w:val="00013731"/>
    <w:rsid w:val="00013816"/>
    <w:rsid w:val="00013C27"/>
    <w:rsid w:val="00014DB9"/>
    <w:rsid w:val="000157E1"/>
    <w:rsid w:val="000159A8"/>
    <w:rsid w:val="00015A41"/>
    <w:rsid w:val="00015EA9"/>
    <w:rsid w:val="00015F9C"/>
    <w:rsid w:val="00016423"/>
    <w:rsid w:val="0001659A"/>
    <w:rsid w:val="000169BF"/>
    <w:rsid w:val="000203D2"/>
    <w:rsid w:val="00020682"/>
    <w:rsid w:val="00020943"/>
    <w:rsid w:val="00020DAE"/>
    <w:rsid w:val="00021ABB"/>
    <w:rsid w:val="00021C40"/>
    <w:rsid w:val="00021DE1"/>
    <w:rsid w:val="00022375"/>
    <w:rsid w:val="00023332"/>
    <w:rsid w:val="00024275"/>
    <w:rsid w:val="0002444C"/>
    <w:rsid w:val="0002550F"/>
    <w:rsid w:val="00025E01"/>
    <w:rsid w:val="00027EAA"/>
    <w:rsid w:val="00030176"/>
    <w:rsid w:val="000305B3"/>
    <w:rsid w:val="000309E6"/>
    <w:rsid w:val="000310DC"/>
    <w:rsid w:val="00031569"/>
    <w:rsid w:val="0003179D"/>
    <w:rsid w:val="000317AB"/>
    <w:rsid w:val="000327CD"/>
    <w:rsid w:val="00032CD5"/>
    <w:rsid w:val="00033409"/>
    <w:rsid w:val="00033708"/>
    <w:rsid w:val="00034B24"/>
    <w:rsid w:val="00035CC4"/>
    <w:rsid w:val="00035D50"/>
    <w:rsid w:val="00035DAE"/>
    <w:rsid w:val="00036F9E"/>
    <w:rsid w:val="00037899"/>
    <w:rsid w:val="00040246"/>
    <w:rsid w:val="000403C3"/>
    <w:rsid w:val="0004083C"/>
    <w:rsid w:val="00040F4B"/>
    <w:rsid w:val="000413B3"/>
    <w:rsid w:val="00041538"/>
    <w:rsid w:val="00041F8A"/>
    <w:rsid w:val="00042441"/>
    <w:rsid w:val="000425C6"/>
    <w:rsid w:val="00042880"/>
    <w:rsid w:val="00042CD4"/>
    <w:rsid w:val="000445F8"/>
    <w:rsid w:val="0004516C"/>
    <w:rsid w:val="00045210"/>
    <w:rsid w:val="00045296"/>
    <w:rsid w:val="00045372"/>
    <w:rsid w:val="00047827"/>
    <w:rsid w:val="00047984"/>
    <w:rsid w:val="00047AC3"/>
    <w:rsid w:val="00047F99"/>
    <w:rsid w:val="000500A3"/>
    <w:rsid w:val="0005275D"/>
    <w:rsid w:val="00053CFD"/>
    <w:rsid w:val="00053DD5"/>
    <w:rsid w:val="0005495F"/>
    <w:rsid w:val="00055504"/>
    <w:rsid w:val="00055B8F"/>
    <w:rsid w:val="00057A64"/>
    <w:rsid w:val="00057B18"/>
    <w:rsid w:val="00060251"/>
    <w:rsid w:val="00060A8A"/>
    <w:rsid w:val="000611BA"/>
    <w:rsid w:val="00062191"/>
    <w:rsid w:val="00062A3D"/>
    <w:rsid w:val="00062AE4"/>
    <w:rsid w:val="00064B1A"/>
    <w:rsid w:val="00064D25"/>
    <w:rsid w:val="00065B37"/>
    <w:rsid w:val="00065D72"/>
    <w:rsid w:val="00065E12"/>
    <w:rsid w:val="00065F7F"/>
    <w:rsid w:val="0006605C"/>
    <w:rsid w:val="00066CD3"/>
    <w:rsid w:val="000676AF"/>
    <w:rsid w:val="00070F91"/>
    <w:rsid w:val="0007182D"/>
    <w:rsid w:val="000721ED"/>
    <w:rsid w:val="00072A36"/>
    <w:rsid w:val="00073186"/>
    <w:rsid w:val="0007343D"/>
    <w:rsid w:val="00073D5E"/>
    <w:rsid w:val="000742B2"/>
    <w:rsid w:val="00075A4E"/>
    <w:rsid w:val="00076155"/>
    <w:rsid w:val="000769EE"/>
    <w:rsid w:val="00077CB5"/>
    <w:rsid w:val="00077D38"/>
    <w:rsid w:val="00081D46"/>
    <w:rsid w:val="00082724"/>
    <w:rsid w:val="000828FB"/>
    <w:rsid w:val="00082B20"/>
    <w:rsid w:val="000841B9"/>
    <w:rsid w:val="0008470B"/>
    <w:rsid w:val="00084C42"/>
    <w:rsid w:val="00084FF5"/>
    <w:rsid w:val="000851D7"/>
    <w:rsid w:val="00085CE7"/>
    <w:rsid w:val="00086F71"/>
    <w:rsid w:val="0008735D"/>
    <w:rsid w:val="00087371"/>
    <w:rsid w:val="000875DF"/>
    <w:rsid w:val="00090DC9"/>
    <w:rsid w:val="00091567"/>
    <w:rsid w:val="00091B2D"/>
    <w:rsid w:val="0009299E"/>
    <w:rsid w:val="00092A1D"/>
    <w:rsid w:val="00092BA1"/>
    <w:rsid w:val="0009362D"/>
    <w:rsid w:val="00093E28"/>
    <w:rsid w:val="0009479F"/>
    <w:rsid w:val="00094CE8"/>
    <w:rsid w:val="00095109"/>
    <w:rsid w:val="0009631A"/>
    <w:rsid w:val="00096CC9"/>
    <w:rsid w:val="00097237"/>
    <w:rsid w:val="00097453"/>
    <w:rsid w:val="000978F3"/>
    <w:rsid w:val="000A2307"/>
    <w:rsid w:val="000A2691"/>
    <w:rsid w:val="000A28F2"/>
    <w:rsid w:val="000A40B9"/>
    <w:rsid w:val="000A490E"/>
    <w:rsid w:val="000A4BD1"/>
    <w:rsid w:val="000A578B"/>
    <w:rsid w:val="000A68F8"/>
    <w:rsid w:val="000A7F16"/>
    <w:rsid w:val="000B181B"/>
    <w:rsid w:val="000B2A6E"/>
    <w:rsid w:val="000B40E2"/>
    <w:rsid w:val="000B4189"/>
    <w:rsid w:val="000B51C7"/>
    <w:rsid w:val="000B5269"/>
    <w:rsid w:val="000B641F"/>
    <w:rsid w:val="000B7139"/>
    <w:rsid w:val="000B78F9"/>
    <w:rsid w:val="000C1490"/>
    <w:rsid w:val="000C1855"/>
    <w:rsid w:val="000C1A64"/>
    <w:rsid w:val="000C39F4"/>
    <w:rsid w:val="000C3A49"/>
    <w:rsid w:val="000C5726"/>
    <w:rsid w:val="000C5C1C"/>
    <w:rsid w:val="000C6C7F"/>
    <w:rsid w:val="000C7263"/>
    <w:rsid w:val="000D1C95"/>
    <w:rsid w:val="000D26FE"/>
    <w:rsid w:val="000D3045"/>
    <w:rsid w:val="000D3215"/>
    <w:rsid w:val="000D4BBE"/>
    <w:rsid w:val="000D531D"/>
    <w:rsid w:val="000D5F7E"/>
    <w:rsid w:val="000D657C"/>
    <w:rsid w:val="000D70AF"/>
    <w:rsid w:val="000E0150"/>
    <w:rsid w:val="000E1036"/>
    <w:rsid w:val="000E157D"/>
    <w:rsid w:val="000E3C12"/>
    <w:rsid w:val="000E4257"/>
    <w:rsid w:val="000E48A8"/>
    <w:rsid w:val="000E496B"/>
    <w:rsid w:val="000E5394"/>
    <w:rsid w:val="000E64ED"/>
    <w:rsid w:val="000E6905"/>
    <w:rsid w:val="000E785C"/>
    <w:rsid w:val="000E7BA0"/>
    <w:rsid w:val="000F0188"/>
    <w:rsid w:val="000F021C"/>
    <w:rsid w:val="000F198F"/>
    <w:rsid w:val="000F242D"/>
    <w:rsid w:val="000F27F7"/>
    <w:rsid w:val="000F287F"/>
    <w:rsid w:val="000F35D0"/>
    <w:rsid w:val="000F46F4"/>
    <w:rsid w:val="000F5231"/>
    <w:rsid w:val="000F598D"/>
    <w:rsid w:val="000F7070"/>
    <w:rsid w:val="000F76F8"/>
    <w:rsid w:val="00100595"/>
    <w:rsid w:val="00100674"/>
    <w:rsid w:val="00101A7F"/>
    <w:rsid w:val="001028BB"/>
    <w:rsid w:val="001028CA"/>
    <w:rsid w:val="00102996"/>
    <w:rsid w:val="00103981"/>
    <w:rsid w:val="00103EE1"/>
    <w:rsid w:val="00103FF8"/>
    <w:rsid w:val="00104036"/>
    <w:rsid w:val="00104223"/>
    <w:rsid w:val="00104744"/>
    <w:rsid w:val="0010500A"/>
    <w:rsid w:val="001053C4"/>
    <w:rsid w:val="001055A1"/>
    <w:rsid w:val="001063FD"/>
    <w:rsid w:val="00106B63"/>
    <w:rsid w:val="00106D40"/>
    <w:rsid w:val="00107F24"/>
    <w:rsid w:val="00111F8D"/>
    <w:rsid w:val="00112332"/>
    <w:rsid w:val="00113217"/>
    <w:rsid w:val="00113840"/>
    <w:rsid w:val="00113E46"/>
    <w:rsid w:val="00114127"/>
    <w:rsid w:val="0011485F"/>
    <w:rsid w:val="0011543E"/>
    <w:rsid w:val="00117F22"/>
    <w:rsid w:val="00120187"/>
    <w:rsid w:val="001228DE"/>
    <w:rsid w:val="00123576"/>
    <w:rsid w:val="001235C5"/>
    <w:rsid w:val="001236B5"/>
    <w:rsid w:val="001246CC"/>
    <w:rsid w:val="001249D8"/>
    <w:rsid w:val="00124B21"/>
    <w:rsid w:val="00124F63"/>
    <w:rsid w:val="00125004"/>
    <w:rsid w:val="00126A66"/>
    <w:rsid w:val="001271EA"/>
    <w:rsid w:val="00127995"/>
    <w:rsid w:val="00127EFA"/>
    <w:rsid w:val="0013002E"/>
    <w:rsid w:val="00133B89"/>
    <w:rsid w:val="001343BF"/>
    <w:rsid w:val="00134705"/>
    <w:rsid w:val="00134B6E"/>
    <w:rsid w:val="00135C86"/>
    <w:rsid w:val="00137551"/>
    <w:rsid w:val="00137939"/>
    <w:rsid w:val="00140BC2"/>
    <w:rsid w:val="00142CF8"/>
    <w:rsid w:val="00143690"/>
    <w:rsid w:val="00143FB2"/>
    <w:rsid w:val="001449B6"/>
    <w:rsid w:val="001449C5"/>
    <w:rsid w:val="001458C9"/>
    <w:rsid w:val="0014762E"/>
    <w:rsid w:val="00147ABD"/>
    <w:rsid w:val="001507FF"/>
    <w:rsid w:val="00150D8C"/>
    <w:rsid w:val="00150E77"/>
    <w:rsid w:val="001524B0"/>
    <w:rsid w:val="001532C8"/>
    <w:rsid w:val="00153740"/>
    <w:rsid w:val="00153F75"/>
    <w:rsid w:val="0015421A"/>
    <w:rsid w:val="00154790"/>
    <w:rsid w:val="00154796"/>
    <w:rsid w:val="001567E9"/>
    <w:rsid w:val="00156805"/>
    <w:rsid w:val="00160970"/>
    <w:rsid w:val="00160BB5"/>
    <w:rsid w:val="00160F20"/>
    <w:rsid w:val="00162715"/>
    <w:rsid w:val="00162787"/>
    <w:rsid w:val="001636A9"/>
    <w:rsid w:val="001642FF"/>
    <w:rsid w:val="001653B6"/>
    <w:rsid w:val="00165725"/>
    <w:rsid w:val="00165751"/>
    <w:rsid w:val="00165C49"/>
    <w:rsid w:val="00165D12"/>
    <w:rsid w:val="001665EE"/>
    <w:rsid w:val="00166C3F"/>
    <w:rsid w:val="001670A0"/>
    <w:rsid w:val="001676CC"/>
    <w:rsid w:val="0016773D"/>
    <w:rsid w:val="00167781"/>
    <w:rsid w:val="00167847"/>
    <w:rsid w:val="00167B49"/>
    <w:rsid w:val="00170146"/>
    <w:rsid w:val="00170785"/>
    <w:rsid w:val="00170892"/>
    <w:rsid w:val="00170A24"/>
    <w:rsid w:val="0017373F"/>
    <w:rsid w:val="00174155"/>
    <w:rsid w:val="00174DF0"/>
    <w:rsid w:val="00177368"/>
    <w:rsid w:val="001802EC"/>
    <w:rsid w:val="00180BF2"/>
    <w:rsid w:val="00181391"/>
    <w:rsid w:val="0018235E"/>
    <w:rsid w:val="00182F11"/>
    <w:rsid w:val="00183F02"/>
    <w:rsid w:val="0018401C"/>
    <w:rsid w:val="001851AB"/>
    <w:rsid w:val="00185608"/>
    <w:rsid w:val="0018656E"/>
    <w:rsid w:val="001869CB"/>
    <w:rsid w:val="00186B7B"/>
    <w:rsid w:val="00186C2D"/>
    <w:rsid w:val="00186D95"/>
    <w:rsid w:val="001900FA"/>
    <w:rsid w:val="0019028C"/>
    <w:rsid w:val="00191A2D"/>
    <w:rsid w:val="00192192"/>
    <w:rsid w:val="00192FA8"/>
    <w:rsid w:val="0019368C"/>
    <w:rsid w:val="00193A9B"/>
    <w:rsid w:val="00195136"/>
    <w:rsid w:val="00195888"/>
    <w:rsid w:val="0019601C"/>
    <w:rsid w:val="001964CE"/>
    <w:rsid w:val="00197E6C"/>
    <w:rsid w:val="001A0049"/>
    <w:rsid w:val="001A064C"/>
    <w:rsid w:val="001A0925"/>
    <w:rsid w:val="001A1C62"/>
    <w:rsid w:val="001A1D37"/>
    <w:rsid w:val="001A2090"/>
    <w:rsid w:val="001A2291"/>
    <w:rsid w:val="001A2943"/>
    <w:rsid w:val="001A2FCE"/>
    <w:rsid w:val="001A2FDF"/>
    <w:rsid w:val="001A3A90"/>
    <w:rsid w:val="001A4540"/>
    <w:rsid w:val="001A4E68"/>
    <w:rsid w:val="001A5317"/>
    <w:rsid w:val="001A5A8B"/>
    <w:rsid w:val="001A5AAB"/>
    <w:rsid w:val="001A5F53"/>
    <w:rsid w:val="001A60BE"/>
    <w:rsid w:val="001A60C4"/>
    <w:rsid w:val="001A66DA"/>
    <w:rsid w:val="001A6C36"/>
    <w:rsid w:val="001A7841"/>
    <w:rsid w:val="001A7DF6"/>
    <w:rsid w:val="001A7F01"/>
    <w:rsid w:val="001B010E"/>
    <w:rsid w:val="001B02A0"/>
    <w:rsid w:val="001B050A"/>
    <w:rsid w:val="001B1577"/>
    <w:rsid w:val="001B2024"/>
    <w:rsid w:val="001B2826"/>
    <w:rsid w:val="001B39F0"/>
    <w:rsid w:val="001B3D23"/>
    <w:rsid w:val="001B444D"/>
    <w:rsid w:val="001B456B"/>
    <w:rsid w:val="001B49EA"/>
    <w:rsid w:val="001B6A13"/>
    <w:rsid w:val="001B77D1"/>
    <w:rsid w:val="001C2DA6"/>
    <w:rsid w:val="001C3A55"/>
    <w:rsid w:val="001C3DA0"/>
    <w:rsid w:val="001C4B6C"/>
    <w:rsid w:val="001C50BC"/>
    <w:rsid w:val="001C553D"/>
    <w:rsid w:val="001C5769"/>
    <w:rsid w:val="001C58B9"/>
    <w:rsid w:val="001C6391"/>
    <w:rsid w:val="001C660B"/>
    <w:rsid w:val="001C6E92"/>
    <w:rsid w:val="001D0B30"/>
    <w:rsid w:val="001D0E53"/>
    <w:rsid w:val="001D0FF3"/>
    <w:rsid w:val="001D3296"/>
    <w:rsid w:val="001D474E"/>
    <w:rsid w:val="001D4D02"/>
    <w:rsid w:val="001D5954"/>
    <w:rsid w:val="001D62F5"/>
    <w:rsid w:val="001D6B47"/>
    <w:rsid w:val="001D6B5F"/>
    <w:rsid w:val="001D6E1D"/>
    <w:rsid w:val="001D79C7"/>
    <w:rsid w:val="001E0135"/>
    <w:rsid w:val="001E016D"/>
    <w:rsid w:val="001E0F2C"/>
    <w:rsid w:val="001E0F51"/>
    <w:rsid w:val="001E126B"/>
    <w:rsid w:val="001E24B6"/>
    <w:rsid w:val="001E30A7"/>
    <w:rsid w:val="001E3919"/>
    <w:rsid w:val="001E46F8"/>
    <w:rsid w:val="001E5A40"/>
    <w:rsid w:val="001E6AAF"/>
    <w:rsid w:val="001E74CF"/>
    <w:rsid w:val="001E78A5"/>
    <w:rsid w:val="001F0A29"/>
    <w:rsid w:val="001F0B21"/>
    <w:rsid w:val="001F248A"/>
    <w:rsid w:val="001F3913"/>
    <w:rsid w:val="001F4049"/>
    <w:rsid w:val="001F40E6"/>
    <w:rsid w:val="001F4138"/>
    <w:rsid w:val="001F42A2"/>
    <w:rsid w:val="001F45E5"/>
    <w:rsid w:val="001F5A4E"/>
    <w:rsid w:val="001F6E1A"/>
    <w:rsid w:val="00200861"/>
    <w:rsid w:val="00200DB3"/>
    <w:rsid w:val="00200EAE"/>
    <w:rsid w:val="002011A2"/>
    <w:rsid w:val="00201FC5"/>
    <w:rsid w:val="00202E7C"/>
    <w:rsid w:val="0020369A"/>
    <w:rsid w:val="0020398B"/>
    <w:rsid w:val="00203F10"/>
    <w:rsid w:val="0020436E"/>
    <w:rsid w:val="00205470"/>
    <w:rsid w:val="00206170"/>
    <w:rsid w:val="002069CD"/>
    <w:rsid w:val="00207009"/>
    <w:rsid w:val="0020710B"/>
    <w:rsid w:val="00207699"/>
    <w:rsid w:val="00211964"/>
    <w:rsid w:val="00211AD0"/>
    <w:rsid w:val="00211AFC"/>
    <w:rsid w:val="00212D10"/>
    <w:rsid w:val="00212FEB"/>
    <w:rsid w:val="002131C8"/>
    <w:rsid w:val="002154EC"/>
    <w:rsid w:val="00216532"/>
    <w:rsid w:val="002171FB"/>
    <w:rsid w:val="002204A1"/>
    <w:rsid w:val="002204AD"/>
    <w:rsid w:val="0022052F"/>
    <w:rsid w:val="00220543"/>
    <w:rsid w:val="00221807"/>
    <w:rsid w:val="002225DA"/>
    <w:rsid w:val="00222730"/>
    <w:rsid w:val="00222B56"/>
    <w:rsid w:val="00222DAD"/>
    <w:rsid w:val="00223C9B"/>
    <w:rsid w:val="00224223"/>
    <w:rsid w:val="00224A8E"/>
    <w:rsid w:val="00225527"/>
    <w:rsid w:val="00225643"/>
    <w:rsid w:val="00225B55"/>
    <w:rsid w:val="00226298"/>
    <w:rsid w:val="002265A9"/>
    <w:rsid w:val="002265D7"/>
    <w:rsid w:val="00226AD4"/>
    <w:rsid w:val="00226F5F"/>
    <w:rsid w:val="002273A4"/>
    <w:rsid w:val="002277C1"/>
    <w:rsid w:val="0022792D"/>
    <w:rsid w:val="00230FFD"/>
    <w:rsid w:val="00231313"/>
    <w:rsid w:val="00231473"/>
    <w:rsid w:val="00231699"/>
    <w:rsid w:val="00231B68"/>
    <w:rsid w:val="00232824"/>
    <w:rsid w:val="00232877"/>
    <w:rsid w:val="002334D7"/>
    <w:rsid w:val="00236143"/>
    <w:rsid w:val="00236482"/>
    <w:rsid w:val="00236696"/>
    <w:rsid w:val="0023679A"/>
    <w:rsid w:val="00236814"/>
    <w:rsid w:val="002368FA"/>
    <w:rsid w:val="00237AD8"/>
    <w:rsid w:val="00240052"/>
    <w:rsid w:val="00240126"/>
    <w:rsid w:val="00240240"/>
    <w:rsid w:val="0024159B"/>
    <w:rsid w:val="00241770"/>
    <w:rsid w:val="002418B4"/>
    <w:rsid w:val="00241DA0"/>
    <w:rsid w:val="002424D2"/>
    <w:rsid w:val="00242528"/>
    <w:rsid w:val="00243F73"/>
    <w:rsid w:val="00243F8F"/>
    <w:rsid w:val="0024488E"/>
    <w:rsid w:val="002448EF"/>
    <w:rsid w:val="00250234"/>
    <w:rsid w:val="00250862"/>
    <w:rsid w:val="00250C8B"/>
    <w:rsid w:val="002510BA"/>
    <w:rsid w:val="0025110C"/>
    <w:rsid w:val="002511AC"/>
    <w:rsid w:val="00251AE3"/>
    <w:rsid w:val="00251EE5"/>
    <w:rsid w:val="00252054"/>
    <w:rsid w:val="00252060"/>
    <w:rsid w:val="002528FD"/>
    <w:rsid w:val="00252E6A"/>
    <w:rsid w:val="00253757"/>
    <w:rsid w:val="002538EA"/>
    <w:rsid w:val="00253E83"/>
    <w:rsid w:val="00253FCA"/>
    <w:rsid w:val="00255161"/>
    <w:rsid w:val="0025705E"/>
    <w:rsid w:val="0025723D"/>
    <w:rsid w:val="002609A3"/>
    <w:rsid w:val="00260D35"/>
    <w:rsid w:val="002614C0"/>
    <w:rsid w:val="00262519"/>
    <w:rsid w:val="002628F6"/>
    <w:rsid w:val="00262BD4"/>
    <w:rsid w:val="00264A74"/>
    <w:rsid w:val="00264E9D"/>
    <w:rsid w:val="002652D3"/>
    <w:rsid w:val="002653B2"/>
    <w:rsid w:val="002654E4"/>
    <w:rsid w:val="0026642B"/>
    <w:rsid w:val="0026645A"/>
    <w:rsid w:val="00267403"/>
    <w:rsid w:val="00267B14"/>
    <w:rsid w:val="00270659"/>
    <w:rsid w:val="00270D0B"/>
    <w:rsid w:val="002713A6"/>
    <w:rsid w:val="0027158E"/>
    <w:rsid w:val="0027167D"/>
    <w:rsid w:val="002718C2"/>
    <w:rsid w:val="00273248"/>
    <w:rsid w:val="00273897"/>
    <w:rsid w:val="00274D4B"/>
    <w:rsid w:val="00275C8A"/>
    <w:rsid w:val="00275F0E"/>
    <w:rsid w:val="002762F6"/>
    <w:rsid w:val="00280CBB"/>
    <w:rsid w:val="002811F3"/>
    <w:rsid w:val="00281DBE"/>
    <w:rsid w:val="00281EF4"/>
    <w:rsid w:val="00282314"/>
    <w:rsid w:val="0028258C"/>
    <w:rsid w:val="00282ACD"/>
    <w:rsid w:val="00282BB3"/>
    <w:rsid w:val="00284663"/>
    <w:rsid w:val="00284F96"/>
    <w:rsid w:val="00286EAD"/>
    <w:rsid w:val="00287E4A"/>
    <w:rsid w:val="00287FC1"/>
    <w:rsid w:val="00290291"/>
    <w:rsid w:val="00291E7C"/>
    <w:rsid w:val="00292068"/>
    <w:rsid w:val="0029217D"/>
    <w:rsid w:val="00292DB8"/>
    <w:rsid w:val="00293618"/>
    <w:rsid w:val="0029389B"/>
    <w:rsid w:val="00295B3D"/>
    <w:rsid w:val="00296A58"/>
    <w:rsid w:val="00296D06"/>
    <w:rsid w:val="00296FDF"/>
    <w:rsid w:val="00297267"/>
    <w:rsid w:val="002977C3"/>
    <w:rsid w:val="00297AC1"/>
    <w:rsid w:val="002A17DE"/>
    <w:rsid w:val="002A2087"/>
    <w:rsid w:val="002A29BB"/>
    <w:rsid w:val="002A2EA9"/>
    <w:rsid w:val="002A3153"/>
    <w:rsid w:val="002A3C7B"/>
    <w:rsid w:val="002A4905"/>
    <w:rsid w:val="002A5D4D"/>
    <w:rsid w:val="002A5E1C"/>
    <w:rsid w:val="002A7252"/>
    <w:rsid w:val="002B0127"/>
    <w:rsid w:val="002B02C8"/>
    <w:rsid w:val="002B0C98"/>
    <w:rsid w:val="002B2162"/>
    <w:rsid w:val="002B240F"/>
    <w:rsid w:val="002B404E"/>
    <w:rsid w:val="002B42DA"/>
    <w:rsid w:val="002B45CB"/>
    <w:rsid w:val="002B520D"/>
    <w:rsid w:val="002B5F52"/>
    <w:rsid w:val="002B6627"/>
    <w:rsid w:val="002B6F0E"/>
    <w:rsid w:val="002B7324"/>
    <w:rsid w:val="002B7504"/>
    <w:rsid w:val="002C0D97"/>
    <w:rsid w:val="002C12D0"/>
    <w:rsid w:val="002C17B1"/>
    <w:rsid w:val="002C1E68"/>
    <w:rsid w:val="002C2FAC"/>
    <w:rsid w:val="002C5189"/>
    <w:rsid w:val="002C52F8"/>
    <w:rsid w:val="002C5503"/>
    <w:rsid w:val="002C66C8"/>
    <w:rsid w:val="002C7065"/>
    <w:rsid w:val="002C73FE"/>
    <w:rsid w:val="002C75F1"/>
    <w:rsid w:val="002C7F4A"/>
    <w:rsid w:val="002D0946"/>
    <w:rsid w:val="002D15FC"/>
    <w:rsid w:val="002D16C5"/>
    <w:rsid w:val="002D2278"/>
    <w:rsid w:val="002D262F"/>
    <w:rsid w:val="002D27AF"/>
    <w:rsid w:val="002D2BD8"/>
    <w:rsid w:val="002D2FE5"/>
    <w:rsid w:val="002D3DFF"/>
    <w:rsid w:val="002D4664"/>
    <w:rsid w:val="002D5060"/>
    <w:rsid w:val="002D5661"/>
    <w:rsid w:val="002D5778"/>
    <w:rsid w:val="002E03DB"/>
    <w:rsid w:val="002E0AD2"/>
    <w:rsid w:val="002E0B09"/>
    <w:rsid w:val="002E13EB"/>
    <w:rsid w:val="002E152C"/>
    <w:rsid w:val="002E2EA5"/>
    <w:rsid w:val="002E3467"/>
    <w:rsid w:val="002E3AC0"/>
    <w:rsid w:val="002E3C8B"/>
    <w:rsid w:val="002E45B8"/>
    <w:rsid w:val="002E504E"/>
    <w:rsid w:val="002E5A76"/>
    <w:rsid w:val="002E7595"/>
    <w:rsid w:val="002E7CCF"/>
    <w:rsid w:val="002E7D58"/>
    <w:rsid w:val="002F00CF"/>
    <w:rsid w:val="002F0688"/>
    <w:rsid w:val="002F0DED"/>
    <w:rsid w:val="002F15F1"/>
    <w:rsid w:val="002F194E"/>
    <w:rsid w:val="002F1B5D"/>
    <w:rsid w:val="002F2BD0"/>
    <w:rsid w:val="002F36B4"/>
    <w:rsid w:val="002F3A25"/>
    <w:rsid w:val="002F5D1B"/>
    <w:rsid w:val="002F601F"/>
    <w:rsid w:val="002F6964"/>
    <w:rsid w:val="002F7514"/>
    <w:rsid w:val="003009CC"/>
    <w:rsid w:val="00300D54"/>
    <w:rsid w:val="00300DAD"/>
    <w:rsid w:val="00301352"/>
    <w:rsid w:val="003028C9"/>
    <w:rsid w:val="003034F2"/>
    <w:rsid w:val="00303D18"/>
    <w:rsid w:val="003049C3"/>
    <w:rsid w:val="00304A87"/>
    <w:rsid w:val="003069A6"/>
    <w:rsid w:val="00306A68"/>
    <w:rsid w:val="00307094"/>
    <w:rsid w:val="00307C7C"/>
    <w:rsid w:val="00307D76"/>
    <w:rsid w:val="003103B1"/>
    <w:rsid w:val="0031066F"/>
    <w:rsid w:val="003114F7"/>
    <w:rsid w:val="00312276"/>
    <w:rsid w:val="00312317"/>
    <w:rsid w:val="00312366"/>
    <w:rsid w:val="00312768"/>
    <w:rsid w:val="003127AC"/>
    <w:rsid w:val="003128D7"/>
    <w:rsid w:val="00312FE9"/>
    <w:rsid w:val="003130CA"/>
    <w:rsid w:val="00315127"/>
    <w:rsid w:val="0031527B"/>
    <w:rsid w:val="00315B5C"/>
    <w:rsid w:val="00316802"/>
    <w:rsid w:val="00317080"/>
    <w:rsid w:val="003171A1"/>
    <w:rsid w:val="00317417"/>
    <w:rsid w:val="00317521"/>
    <w:rsid w:val="00317F98"/>
    <w:rsid w:val="0032034C"/>
    <w:rsid w:val="00320ED7"/>
    <w:rsid w:val="00321262"/>
    <w:rsid w:val="0032177C"/>
    <w:rsid w:val="003225DF"/>
    <w:rsid w:val="00322EDA"/>
    <w:rsid w:val="00323382"/>
    <w:rsid w:val="003241E3"/>
    <w:rsid w:val="00325FAF"/>
    <w:rsid w:val="003267D7"/>
    <w:rsid w:val="003278ED"/>
    <w:rsid w:val="00327A7F"/>
    <w:rsid w:val="00327E0D"/>
    <w:rsid w:val="00330E1D"/>
    <w:rsid w:val="003320E2"/>
    <w:rsid w:val="00333B2B"/>
    <w:rsid w:val="00333D59"/>
    <w:rsid w:val="003341E8"/>
    <w:rsid w:val="00334D62"/>
    <w:rsid w:val="0033546C"/>
    <w:rsid w:val="0033558D"/>
    <w:rsid w:val="003355C7"/>
    <w:rsid w:val="00336C56"/>
    <w:rsid w:val="003372CA"/>
    <w:rsid w:val="00340029"/>
    <w:rsid w:val="003402AD"/>
    <w:rsid w:val="003404FE"/>
    <w:rsid w:val="0034098A"/>
    <w:rsid w:val="00340BFB"/>
    <w:rsid w:val="00340D40"/>
    <w:rsid w:val="00340E23"/>
    <w:rsid w:val="00340FFC"/>
    <w:rsid w:val="00341C92"/>
    <w:rsid w:val="003428B0"/>
    <w:rsid w:val="00343869"/>
    <w:rsid w:val="00343B04"/>
    <w:rsid w:val="00343D80"/>
    <w:rsid w:val="003456DD"/>
    <w:rsid w:val="00345E4A"/>
    <w:rsid w:val="00346A78"/>
    <w:rsid w:val="00346ABF"/>
    <w:rsid w:val="00346F6F"/>
    <w:rsid w:val="003479A8"/>
    <w:rsid w:val="0035018B"/>
    <w:rsid w:val="003518ED"/>
    <w:rsid w:val="00352592"/>
    <w:rsid w:val="003526C6"/>
    <w:rsid w:val="0035305A"/>
    <w:rsid w:val="0035311F"/>
    <w:rsid w:val="00353132"/>
    <w:rsid w:val="00353E06"/>
    <w:rsid w:val="003549F7"/>
    <w:rsid w:val="00354B08"/>
    <w:rsid w:val="003552AD"/>
    <w:rsid w:val="00355964"/>
    <w:rsid w:val="00355D1D"/>
    <w:rsid w:val="00355DF8"/>
    <w:rsid w:val="00356839"/>
    <w:rsid w:val="003573BC"/>
    <w:rsid w:val="00357C6F"/>
    <w:rsid w:val="0036009A"/>
    <w:rsid w:val="00360C11"/>
    <w:rsid w:val="00361725"/>
    <w:rsid w:val="00361ADD"/>
    <w:rsid w:val="00361BEC"/>
    <w:rsid w:val="003624AF"/>
    <w:rsid w:val="0036309E"/>
    <w:rsid w:val="00363F81"/>
    <w:rsid w:val="003651BD"/>
    <w:rsid w:val="00365368"/>
    <w:rsid w:val="00365470"/>
    <w:rsid w:val="00370508"/>
    <w:rsid w:val="00370CE2"/>
    <w:rsid w:val="00371079"/>
    <w:rsid w:val="003719E7"/>
    <w:rsid w:val="00371F54"/>
    <w:rsid w:val="0037263C"/>
    <w:rsid w:val="0037364C"/>
    <w:rsid w:val="00373E44"/>
    <w:rsid w:val="003742A3"/>
    <w:rsid w:val="00376173"/>
    <w:rsid w:val="003765D3"/>
    <w:rsid w:val="00376B62"/>
    <w:rsid w:val="00376F89"/>
    <w:rsid w:val="003773A0"/>
    <w:rsid w:val="00377961"/>
    <w:rsid w:val="00377C31"/>
    <w:rsid w:val="0038027A"/>
    <w:rsid w:val="003813A7"/>
    <w:rsid w:val="003816BF"/>
    <w:rsid w:val="00382582"/>
    <w:rsid w:val="00382EA8"/>
    <w:rsid w:val="003832D1"/>
    <w:rsid w:val="00383A95"/>
    <w:rsid w:val="00384203"/>
    <w:rsid w:val="003844BB"/>
    <w:rsid w:val="00384C62"/>
    <w:rsid w:val="00384DBE"/>
    <w:rsid w:val="003851C6"/>
    <w:rsid w:val="003858CC"/>
    <w:rsid w:val="00385B02"/>
    <w:rsid w:val="00385BD5"/>
    <w:rsid w:val="00386331"/>
    <w:rsid w:val="0038660A"/>
    <w:rsid w:val="00386C53"/>
    <w:rsid w:val="00386F36"/>
    <w:rsid w:val="00387D5C"/>
    <w:rsid w:val="003909BF"/>
    <w:rsid w:val="003921E2"/>
    <w:rsid w:val="0039321D"/>
    <w:rsid w:val="00393703"/>
    <w:rsid w:val="003954C8"/>
    <w:rsid w:val="00395896"/>
    <w:rsid w:val="003961FC"/>
    <w:rsid w:val="003962A8"/>
    <w:rsid w:val="003967BE"/>
    <w:rsid w:val="00396C02"/>
    <w:rsid w:val="00396C87"/>
    <w:rsid w:val="003976A2"/>
    <w:rsid w:val="003A0695"/>
    <w:rsid w:val="003A0C9C"/>
    <w:rsid w:val="003A11E7"/>
    <w:rsid w:val="003A3D8A"/>
    <w:rsid w:val="003A3EDD"/>
    <w:rsid w:val="003A4324"/>
    <w:rsid w:val="003A5118"/>
    <w:rsid w:val="003A5E78"/>
    <w:rsid w:val="003A6505"/>
    <w:rsid w:val="003A7674"/>
    <w:rsid w:val="003A78B8"/>
    <w:rsid w:val="003A7ADC"/>
    <w:rsid w:val="003A7C49"/>
    <w:rsid w:val="003A7C65"/>
    <w:rsid w:val="003B1570"/>
    <w:rsid w:val="003B2DC2"/>
    <w:rsid w:val="003B2FEF"/>
    <w:rsid w:val="003B317E"/>
    <w:rsid w:val="003B4437"/>
    <w:rsid w:val="003B538E"/>
    <w:rsid w:val="003B68D1"/>
    <w:rsid w:val="003B7C24"/>
    <w:rsid w:val="003C00A7"/>
    <w:rsid w:val="003C0CD9"/>
    <w:rsid w:val="003C10CE"/>
    <w:rsid w:val="003C2864"/>
    <w:rsid w:val="003C28B8"/>
    <w:rsid w:val="003C2FF0"/>
    <w:rsid w:val="003C323E"/>
    <w:rsid w:val="003C32D5"/>
    <w:rsid w:val="003C3F3A"/>
    <w:rsid w:val="003C491A"/>
    <w:rsid w:val="003C59C5"/>
    <w:rsid w:val="003C5AE0"/>
    <w:rsid w:val="003C7284"/>
    <w:rsid w:val="003C771B"/>
    <w:rsid w:val="003D1514"/>
    <w:rsid w:val="003D1C8E"/>
    <w:rsid w:val="003D20DF"/>
    <w:rsid w:val="003D2700"/>
    <w:rsid w:val="003D27CB"/>
    <w:rsid w:val="003D3024"/>
    <w:rsid w:val="003D327B"/>
    <w:rsid w:val="003D34F1"/>
    <w:rsid w:val="003D42A0"/>
    <w:rsid w:val="003D493A"/>
    <w:rsid w:val="003D4CA8"/>
    <w:rsid w:val="003D4DB5"/>
    <w:rsid w:val="003D5FEE"/>
    <w:rsid w:val="003D61A2"/>
    <w:rsid w:val="003D7FA6"/>
    <w:rsid w:val="003E0565"/>
    <w:rsid w:val="003E0947"/>
    <w:rsid w:val="003E1166"/>
    <w:rsid w:val="003E1743"/>
    <w:rsid w:val="003E1DBE"/>
    <w:rsid w:val="003E277E"/>
    <w:rsid w:val="003E2A35"/>
    <w:rsid w:val="003E2EE4"/>
    <w:rsid w:val="003E325F"/>
    <w:rsid w:val="003E36B8"/>
    <w:rsid w:val="003E43E6"/>
    <w:rsid w:val="003E4D10"/>
    <w:rsid w:val="003E7260"/>
    <w:rsid w:val="003F0F0D"/>
    <w:rsid w:val="003F2A3D"/>
    <w:rsid w:val="003F2E76"/>
    <w:rsid w:val="003F3A85"/>
    <w:rsid w:val="003F3BD6"/>
    <w:rsid w:val="003F407C"/>
    <w:rsid w:val="003F42FF"/>
    <w:rsid w:val="003F74DA"/>
    <w:rsid w:val="003F7CF5"/>
    <w:rsid w:val="00400101"/>
    <w:rsid w:val="00400139"/>
    <w:rsid w:val="00400B81"/>
    <w:rsid w:val="00400E2C"/>
    <w:rsid w:val="0040173E"/>
    <w:rsid w:val="004018D0"/>
    <w:rsid w:val="00401F83"/>
    <w:rsid w:val="0040349A"/>
    <w:rsid w:val="0040351C"/>
    <w:rsid w:val="00403632"/>
    <w:rsid w:val="00403BA4"/>
    <w:rsid w:val="00403EDB"/>
    <w:rsid w:val="0040440B"/>
    <w:rsid w:val="0040476F"/>
    <w:rsid w:val="00404F10"/>
    <w:rsid w:val="00405322"/>
    <w:rsid w:val="004066CE"/>
    <w:rsid w:val="00406C05"/>
    <w:rsid w:val="00406CE6"/>
    <w:rsid w:val="00406E33"/>
    <w:rsid w:val="0040797D"/>
    <w:rsid w:val="00410054"/>
    <w:rsid w:val="00410254"/>
    <w:rsid w:val="00410B05"/>
    <w:rsid w:val="004110E1"/>
    <w:rsid w:val="00411A0A"/>
    <w:rsid w:val="00412ABE"/>
    <w:rsid w:val="00412B91"/>
    <w:rsid w:val="00412DCE"/>
    <w:rsid w:val="00412F66"/>
    <w:rsid w:val="00413103"/>
    <w:rsid w:val="00413A68"/>
    <w:rsid w:val="00413F24"/>
    <w:rsid w:val="00415845"/>
    <w:rsid w:val="004201BD"/>
    <w:rsid w:val="00420E92"/>
    <w:rsid w:val="00421E03"/>
    <w:rsid w:val="0042212D"/>
    <w:rsid w:val="00422137"/>
    <w:rsid w:val="00422466"/>
    <w:rsid w:val="00422779"/>
    <w:rsid w:val="00425BA0"/>
    <w:rsid w:val="00425F8B"/>
    <w:rsid w:val="00426F79"/>
    <w:rsid w:val="004270DE"/>
    <w:rsid w:val="00427CA0"/>
    <w:rsid w:val="00427ECA"/>
    <w:rsid w:val="00430588"/>
    <w:rsid w:val="00432600"/>
    <w:rsid w:val="0043268E"/>
    <w:rsid w:val="00433ECE"/>
    <w:rsid w:val="00435DB2"/>
    <w:rsid w:val="0043666D"/>
    <w:rsid w:val="004370F4"/>
    <w:rsid w:val="00437B29"/>
    <w:rsid w:val="00440128"/>
    <w:rsid w:val="00441F42"/>
    <w:rsid w:val="004420FE"/>
    <w:rsid w:val="0044339D"/>
    <w:rsid w:val="004445F0"/>
    <w:rsid w:val="004446C2"/>
    <w:rsid w:val="00446E53"/>
    <w:rsid w:val="00447228"/>
    <w:rsid w:val="004477E0"/>
    <w:rsid w:val="00447B95"/>
    <w:rsid w:val="0045126B"/>
    <w:rsid w:val="00451830"/>
    <w:rsid w:val="00452281"/>
    <w:rsid w:val="00453619"/>
    <w:rsid w:val="00453EDE"/>
    <w:rsid w:val="004545D3"/>
    <w:rsid w:val="00454978"/>
    <w:rsid w:val="00455521"/>
    <w:rsid w:val="00455802"/>
    <w:rsid w:val="0045642F"/>
    <w:rsid w:val="004566D3"/>
    <w:rsid w:val="00457748"/>
    <w:rsid w:val="00460577"/>
    <w:rsid w:val="00460D56"/>
    <w:rsid w:val="0046102F"/>
    <w:rsid w:val="00461628"/>
    <w:rsid w:val="00462D54"/>
    <w:rsid w:val="004632B4"/>
    <w:rsid w:val="00464C09"/>
    <w:rsid w:val="00465349"/>
    <w:rsid w:val="00466794"/>
    <w:rsid w:val="00466966"/>
    <w:rsid w:val="00466BD5"/>
    <w:rsid w:val="00467D96"/>
    <w:rsid w:val="00467FE3"/>
    <w:rsid w:val="00470BBB"/>
    <w:rsid w:val="00471133"/>
    <w:rsid w:val="00472668"/>
    <w:rsid w:val="004745E1"/>
    <w:rsid w:val="00475308"/>
    <w:rsid w:val="00475500"/>
    <w:rsid w:val="004802AA"/>
    <w:rsid w:val="0048043D"/>
    <w:rsid w:val="0048142E"/>
    <w:rsid w:val="00481881"/>
    <w:rsid w:val="0048289D"/>
    <w:rsid w:val="00482B8E"/>
    <w:rsid w:val="00482F24"/>
    <w:rsid w:val="00483568"/>
    <w:rsid w:val="00484060"/>
    <w:rsid w:val="004848F0"/>
    <w:rsid w:val="00484CD8"/>
    <w:rsid w:val="00484E7C"/>
    <w:rsid w:val="004850CC"/>
    <w:rsid w:val="004858CF"/>
    <w:rsid w:val="00485C5C"/>
    <w:rsid w:val="00486265"/>
    <w:rsid w:val="00486D7E"/>
    <w:rsid w:val="004874AE"/>
    <w:rsid w:val="00487535"/>
    <w:rsid w:val="00487973"/>
    <w:rsid w:val="004903E9"/>
    <w:rsid w:val="00490441"/>
    <w:rsid w:val="00491404"/>
    <w:rsid w:val="00492338"/>
    <w:rsid w:val="0049272F"/>
    <w:rsid w:val="0049324F"/>
    <w:rsid w:val="00493460"/>
    <w:rsid w:val="004934F6"/>
    <w:rsid w:val="00493DB5"/>
    <w:rsid w:val="004940FC"/>
    <w:rsid w:val="00494CD8"/>
    <w:rsid w:val="00494DE6"/>
    <w:rsid w:val="00495080"/>
    <w:rsid w:val="00495716"/>
    <w:rsid w:val="00496AE9"/>
    <w:rsid w:val="00496D8F"/>
    <w:rsid w:val="00497B23"/>
    <w:rsid w:val="004A04AE"/>
    <w:rsid w:val="004A0E1E"/>
    <w:rsid w:val="004A175C"/>
    <w:rsid w:val="004A2010"/>
    <w:rsid w:val="004A2207"/>
    <w:rsid w:val="004A3DDC"/>
    <w:rsid w:val="004A481A"/>
    <w:rsid w:val="004A4D1A"/>
    <w:rsid w:val="004A4D2B"/>
    <w:rsid w:val="004A4DF8"/>
    <w:rsid w:val="004A56E9"/>
    <w:rsid w:val="004A5B3C"/>
    <w:rsid w:val="004A629E"/>
    <w:rsid w:val="004A6B7F"/>
    <w:rsid w:val="004A750F"/>
    <w:rsid w:val="004B1310"/>
    <w:rsid w:val="004B191D"/>
    <w:rsid w:val="004B204D"/>
    <w:rsid w:val="004B2DCC"/>
    <w:rsid w:val="004B3292"/>
    <w:rsid w:val="004B37D3"/>
    <w:rsid w:val="004B3E48"/>
    <w:rsid w:val="004B3F0F"/>
    <w:rsid w:val="004B4DEE"/>
    <w:rsid w:val="004B5082"/>
    <w:rsid w:val="004B57A7"/>
    <w:rsid w:val="004B584E"/>
    <w:rsid w:val="004B5DC3"/>
    <w:rsid w:val="004B5E3D"/>
    <w:rsid w:val="004B61BC"/>
    <w:rsid w:val="004B6B90"/>
    <w:rsid w:val="004B7197"/>
    <w:rsid w:val="004C0614"/>
    <w:rsid w:val="004C07DA"/>
    <w:rsid w:val="004C1360"/>
    <w:rsid w:val="004C188A"/>
    <w:rsid w:val="004C18F2"/>
    <w:rsid w:val="004C2000"/>
    <w:rsid w:val="004C334B"/>
    <w:rsid w:val="004C39B6"/>
    <w:rsid w:val="004C3DDE"/>
    <w:rsid w:val="004C473F"/>
    <w:rsid w:val="004C48B8"/>
    <w:rsid w:val="004C55EF"/>
    <w:rsid w:val="004D0313"/>
    <w:rsid w:val="004D07BC"/>
    <w:rsid w:val="004D08EE"/>
    <w:rsid w:val="004D2498"/>
    <w:rsid w:val="004D28B2"/>
    <w:rsid w:val="004D381E"/>
    <w:rsid w:val="004D3833"/>
    <w:rsid w:val="004D41AF"/>
    <w:rsid w:val="004D5778"/>
    <w:rsid w:val="004D57AB"/>
    <w:rsid w:val="004D5C74"/>
    <w:rsid w:val="004D6141"/>
    <w:rsid w:val="004D6C29"/>
    <w:rsid w:val="004D75FF"/>
    <w:rsid w:val="004D7BF0"/>
    <w:rsid w:val="004E0A3C"/>
    <w:rsid w:val="004E0C7C"/>
    <w:rsid w:val="004E116F"/>
    <w:rsid w:val="004E1747"/>
    <w:rsid w:val="004E2269"/>
    <w:rsid w:val="004E2F30"/>
    <w:rsid w:val="004E4C72"/>
    <w:rsid w:val="004E67CC"/>
    <w:rsid w:val="004E6A86"/>
    <w:rsid w:val="004E7F1C"/>
    <w:rsid w:val="004F02B2"/>
    <w:rsid w:val="004F23DF"/>
    <w:rsid w:val="004F3679"/>
    <w:rsid w:val="004F3E69"/>
    <w:rsid w:val="004F52A2"/>
    <w:rsid w:val="004F5307"/>
    <w:rsid w:val="004F5A6D"/>
    <w:rsid w:val="004F7079"/>
    <w:rsid w:val="004F7EE6"/>
    <w:rsid w:val="00500383"/>
    <w:rsid w:val="00501FD5"/>
    <w:rsid w:val="00502340"/>
    <w:rsid w:val="0050286A"/>
    <w:rsid w:val="00503E5E"/>
    <w:rsid w:val="0050420D"/>
    <w:rsid w:val="00504AD4"/>
    <w:rsid w:val="005050E1"/>
    <w:rsid w:val="00505509"/>
    <w:rsid w:val="0050573E"/>
    <w:rsid w:val="00506FF0"/>
    <w:rsid w:val="005104E1"/>
    <w:rsid w:val="00510EDE"/>
    <w:rsid w:val="00511072"/>
    <w:rsid w:val="0051133B"/>
    <w:rsid w:val="00512309"/>
    <w:rsid w:val="0051262E"/>
    <w:rsid w:val="005133D6"/>
    <w:rsid w:val="00513C44"/>
    <w:rsid w:val="005149C7"/>
    <w:rsid w:val="00515973"/>
    <w:rsid w:val="00516707"/>
    <w:rsid w:val="00516BD3"/>
    <w:rsid w:val="005178B0"/>
    <w:rsid w:val="005178D0"/>
    <w:rsid w:val="00520971"/>
    <w:rsid w:val="00520CB3"/>
    <w:rsid w:val="00520D21"/>
    <w:rsid w:val="00520E42"/>
    <w:rsid w:val="00521C73"/>
    <w:rsid w:val="0052205C"/>
    <w:rsid w:val="00524A12"/>
    <w:rsid w:val="00524F87"/>
    <w:rsid w:val="00525C74"/>
    <w:rsid w:val="0052630F"/>
    <w:rsid w:val="0052725B"/>
    <w:rsid w:val="00530EEB"/>
    <w:rsid w:val="00530F70"/>
    <w:rsid w:val="0053183B"/>
    <w:rsid w:val="00531AA9"/>
    <w:rsid w:val="00534BF3"/>
    <w:rsid w:val="00535542"/>
    <w:rsid w:val="0053577F"/>
    <w:rsid w:val="00535843"/>
    <w:rsid w:val="00535C31"/>
    <w:rsid w:val="00535D20"/>
    <w:rsid w:val="005367FB"/>
    <w:rsid w:val="0053769D"/>
    <w:rsid w:val="0054031B"/>
    <w:rsid w:val="0054215E"/>
    <w:rsid w:val="005426A0"/>
    <w:rsid w:val="00542CC3"/>
    <w:rsid w:val="00542D78"/>
    <w:rsid w:val="0054317C"/>
    <w:rsid w:val="005443E5"/>
    <w:rsid w:val="0054526E"/>
    <w:rsid w:val="005452AB"/>
    <w:rsid w:val="00545B41"/>
    <w:rsid w:val="00545FB2"/>
    <w:rsid w:val="005460BB"/>
    <w:rsid w:val="005468BE"/>
    <w:rsid w:val="005476B5"/>
    <w:rsid w:val="005506E4"/>
    <w:rsid w:val="00550EC8"/>
    <w:rsid w:val="0055283E"/>
    <w:rsid w:val="0055290F"/>
    <w:rsid w:val="00552D21"/>
    <w:rsid w:val="00553BE6"/>
    <w:rsid w:val="00553EC3"/>
    <w:rsid w:val="00554BD2"/>
    <w:rsid w:val="005550D7"/>
    <w:rsid w:val="005552F0"/>
    <w:rsid w:val="00556E98"/>
    <w:rsid w:val="00557241"/>
    <w:rsid w:val="0055743B"/>
    <w:rsid w:val="00557648"/>
    <w:rsid w:val="005578D0"/>
    <w:rsid w:val="00557F11"/>
    <w:rsid w:val="00560429"/>
    <w:rsid w:val="00562773"/>
    <w:rsid w:val="00563342"/>
    <w:rsid w:val="00564133"/>
    <w:rsid w:val="00566FC1"/>
    <w:rsid w:val="0056707E"/>
    <w:rsid w:val="005673C3"/>
    <w:rsid w:val="0056781F"/>
    <w:rsid w:val="00567946"/>
    <w:rsid w:val="005726C9"/>
    <w:rsid w:val="005731E8"/>
    <w:rsid w:val="0057526B"/>
    <w:rsid w:val="005759FC"/>
    <w:rsid w:val="00575F4B"/>
    <w:rsid w:val="00576194"/>
    <w:rsid w:val="00576345"/>
    <w:rsid w:val="0057658A"/>
    <w:rsid w:val="005765B4"/>
    <w:rsid w:val="00576857"/>
    <w:rsid w:val="00576D43"/>
    <w:rsid w:val="0057789B"/>
    <w:rsid w:val="00577ED2"/>
    <w:rsid w:val="00580424"/>
    <w:rsid w:val="00580548"/>
    <w:rsid w:val="00581344"/>
    <w:rsid w:val="00581A35"/>
    <w:rsid w:val="00581DB3"/>
    <w:rsid w:val="005825AB"/>
    <w:rsid w:val="00582ACF"/>
    <w:rsid w:val="00582BFF"/>
    <w:rsid w:val="00582CD7"/>
    <w:rsid w:val="00583D8F"/>
    <w:rsid w:val="00584539"/>
    <w:rsid w:val="00585B08"/>
    <w:rsid w:val="00585F4E"/>
    <w:rsid w:val="00585F8C"/>
    <w:rsid w:val="00586008"/>
    <w:rsid w:val="005862C3"/>
    <w:rsid w:val="005862DD"/>
    <w:rsid w:val="00586BEA"/>
    <w:rsid w:val="00586FCE"/>
    <w:rsid w:val="00590F55"/>
    <w:rsid w:val="00590FCB"/>
    <w:rsid w:val="00591E9E"/>
    <w:rsid w:val="00592826"/>
    <w:rsid w:val="00593113"/>
    <w:rsid w:val="0059425E"/>
    <w:rsid w:val="0059441F"/>
    <w:rsid w:val="005948F4"/>
    <w:rsid w:val="00596269"/>
    <w:rsid w:val="0059766E"/>
    <w:rsid w:val="005A0122"/>
    <w:rsid w:val="005A0657"/>
    <w:rsid w:val="005A0EBC"/>
    <w:rsid w:val="005A1019"/>
    <w:rsid w:val="005A11C4"/>
    <w:rsid w:val="005A1A5A"/>
    <w:rsid w:val="005A2BE3"/>
    <w:rsid w:val="005A2EE8"/>
    <w:rsid w:val="005A3F63"/>
    <w:rsid w:val="005A48F6"/>
    <w:rsid w:val="005A4B96"/>
    <w:rsid w:val="005A5C2B"/>
    <w:rsid w:val="005A5D2F"/>
    <w:rsid w:val="005A5ECA"/>
    <w:rsid w:val="005A646C"/>
    <w:rsid w:val="005A6832"/>
    <w:rsid w:val="005A777C"/>
    <w:rsid w:val="005A79ED"/>
    <w:rsid w:val="005A7BA3"/>
    <w:rsid w:val="005B073E"/>
    <w:rsid w:val="005B089C"/>
    <w:rsid w:val="005B0C53"/>
    <w:rsid w:val="005B206C"/>
    <w:rsid w:val="005B221F"/>
    <w:rsid w:val="005B227F"/>
    <w:rsid w:val="005B23D8"/>
    <w:rsid w:val="005B5A28"/>
    <w:rsid w:val="005B7FE8"/>
    <w:rsid w:val="005C0F3D"/>
    <w:rsid w:val="005C1602"/>
    <w:rsid w:val="005C1DB8"/>
    <w:rsid w:val="005C1E74"/>
    <w:rsid w:val="005C200F"/>
    <w:rsid w:val="005C22F1"/>
    <w:rsid w:val="005C2507"/>
    <w:rsid w:val="005C2B03"/>
    <w:rsid w:val="005C3072"/>
    <w:rsid w:val="005C50DE"/>
    <w:rsid w:val="005C5D91"/>
    <w:rsid w:val="005C6E51"/>
    <w:rsid w:val="005C76D8"/>
    <w:rsid w:val="005D11C3"/>
    <w:rsid w:val="005D21A8"/>
    <w:rsid w:val="005D226E"/>
    <w:rsid w:val="005D25BA"/>
    <w:rsid w:val="005D2918"/>
    <w:rsid w:val="005D2F53"/>
    <w:rsid w:val="005D3668"/>
    <w:rsid w:val="005D427B"/>
    <w:rsid w:val="005D4333"/>
    <w:rsid w:val="005D4F75"/>
    <w:rsid w:val="005D4F7F"/>
    <w:rsid w:val="005D540A"/>
    <w:rsid w:val="005D5B85"/>
    <w:rsid w:val="005D5CAA"/>
    <w:rsid w:val="005D5E29"/>
    <w:rsid w:val="005D5FAE"/>
    <w:rsid w:val="005D74F5"/>
    <w:rsid w:val="005E024E"/>
    <w:rsid w:val="005E0A5F"/>
    <w:rsid w:val="005E1921"/>
    <w:rsid w:val="005E1C72"/>
    <w:rsid w:val="005E1D87"/>
    <w:rsid w:val="005E24EC"/>
    <w:rsid w:val="005E25BA"/>
    <w:rsid w:val="005E2DB6"/>
    <w:rsid w:val="005E2F9C"/>
    <w:rsid w:val="005E3822"/>
    <w:rsid w:val="005E4B4C"/>
    <w:rsid w:val="005E5A27"/>
    <w:rsid w:val="005E69F9"/>
    <w:rsid w:val="005F04F1"/>
    <w:rsid w:val="005F0654"/>
    <w:rsid w:val="005F0859"/>
    <w:rsid w:val="005F0996"/>
    <w:rsid w:val="005F29B7"/>
    <w:rsid w:val="005F2C8A"/>
    <w:rsid w:val="005F2CCF"/>
    <w:rsid w:val="005F433C"/>
    <w:rsid w:val="005F4A94"/>
    <w:rsid w:val="005F4AE7"/>
    <w:rsid w:val="005F531C"/>
    <w:rsid w:val="005F5A1D"/>
    <w:rsid w:val="005F6422"/>
    <w:rsid w:val="005F658C"/>
    <w:rsid w:val="005F7037"/>
    <w:rsid w:val="005F7A29"/>
    <w:rsid w:val="005F7B2F"/>
    <w:rsid w:val="005F7C2C"/>
    <w:rsid w:val="005F7C6B"/>
    <w:rsid w:val="0060034B"/>
    <w:rsid w:val="00600409"/>
    <w:rsid w:val="0060113A"/>
    <w:rsid w:val="0060118E"/>
    <w:rsid w:val="00601343"/>
    <w:rsid w:val="00601B1A"/>
    <w:rsid w:val="00602342"/>
    <w:rsid w:val="00602BEF"/>
    <w:rsid w:val="0060363E"/>
    <w:rsid w:val="00603FAA"/>
    <w:rsid w:val="00605672"/>
    <w:rsid w:val="00605797"/>
    <w:rsid w:val="00606C1F"/>
    <w:rsid w:val="00606CCB"/>
    <w:rsid w:val="00606EB5"/>
    <w:rsid w:val="00611031"/>
    <w:rsid w:val="00611574"/>
    <w:rsid w:val="006118C0"/>
    <w:rsid w:val="006129E9"/>
    <w:rsid w:val="00612C52"/>
    <w:rsid w:val="00612CC3"/>
    <w:rsid w:val="0061507E"/>
    <w:rsid w:val="00615106"/>
    <w:rsid w:val="00616120"/>
    <w:rsid w:val="0061646A"/>
    <w:rsid w:val="00616679"/>
    <w:rsid w:val="006166B7"/>
    <w:rsid w:val="00616D11"/>
    <w:rsid w:val="00617F4F"/>
    <w:rsid w:val="00617F61"/>
    <w:rsid w:val="00617FDA"/>
    <w:rsid w:val="00620D81"/>
    <w:rsid w:val="00623985"/>
    <w:rsid w:val="00623E5A"/>
    <w:rsid w:val="00624426"/>
    <w:rsid w:val="006247C9"/>
    <w:rsid w:val="00624D5B"/>
    <w:rsid w:val="006257B7"/>
    <w:rsid w:val="00625B9A"/>
    <w:rsid w:val="00627139"/>
    <w:rsid w:val="006275F6"/>
    <w:rsid w:val="00627A02"/>
    <w:rsid w:val="00627EE0"/>
    <w:rsid w:val="00630D09"/>
    <w:rsid w:val="006316C3"/>
    <w:rsid w:val="0063270C"/>
    <w:rsid w:val="0063349F"/>
    <w:rsid w:val="00633D66"/>
    <w:rsid w:val="0063602D"/>
    <w:rsid w:val="00636456"/>
    <w:rsid w:val="006364C3"/>
    <w:rsid w:val="00636B8B"/>
    <w:rsid w:val="00637C1F"/>
    <w:rsid w:val="006405EB"/>
    <w:rsid w:val="006406F6"/>
    <w:rsid w:val="006407F1"/>
    <w:rsid w:val="00641961"/>
    <w:rsid w:val="00641BCB"/>
    <w:rsid w:val="006420FE"/>
    <w:rsid w:val="006423AF"/>
    <w:rsid w:val="006427FE"/>
    <w:rsid w:val="00642B88"/>
    <w:rsid w:val="00643ACB"/>
    <w:rsid w:val="006456D4"/>
    <w:rsid w:val="00645D28"/>
    <w:rsid w:val="006462DE"/>
    <w:rsid w:val="00646E4E"/>
    <w:rsid w:val="0064707A"/>
    <w:rsid w:val="006472C2"/>
    <w:rsid w:val="006479FE"/>
    <w:rsid w:val="00647FAA"/>
    <w:rsid w:val="00650605"/>
    <w:rsid w:val="00650F81"/>
    <w:rsid w:val="006514FD"/>
    <w:rsid w:val="00651533"/>
    <w:rsid w:val="00651B20"/>
    <w:rsid w:val="0065255B"/>
    <w:rsid w:val="006525C7"/>
    <w:rsid w:val="0065280F"/>
    <w:rsid w:val="006533D3"/>
    <w:rsid w:val="00653CF9"/>
    <w:rsid w:val="00653F2D"/>
    <w:rsid w:val="00653F7A"/>
    <w:rsid w:val="00654233"/>
    <w:rsid w:val="006561CA"/>
    <w:rsid w:val="006602D7"/>
    <w:rsid w:val="00660A79"/>
    <w:rsid w:val="00660E30"/>
    <w:rsid w:val="0066274D"/>
    <w:rsid w:val="00662788"/>
    <w:rsid w:val="00662859"/>
    <w:rsid w:val="006629F0"/>
    <w:rsid w:val="00662FBC"/>
    <w:rsid w:val="00663DA2"/>
    <w:rsid w:val="00664632"/>
    <w:rsid w:val="0066588E"/>
    <w:rsid w:val="006659B3"/>
    <w:rsid w:val="00667177"/>
    <w:rsid w:val="006702C5"/>
    <w:rsid w:val="00670850"/>
    <w:rsid w:val="00670A74"/>
    <w:rsid w:val="00670B50"/>
    <w:rsid w:val="00670EB5"/>
    <w:rsid w:val="00671458"/>
    <w:rsid w:val="00672466"/>
    <w:rsid w:val="00673871"/>
    <w:rsid w:val="006738EB"/>
    <w:rsid w:val="00673DD0"/>
    <w:rsid w:val="00674634"/>
    <w:rsid w:val="0067591B"/>
    <w:rsid w:val="00675A26"/>
    <w:rsid w:val="00676119"/>
    <w:rsid w:val="00676C24"/>
    <w:rsid w:val="00677C06"/>
    <w:rsid w:val="00677FDD"/>
    <w:rsid w:val="006813F8"/>
    <w:rsid w:val="00681417"/>
    <w:rsid w:val="00681CEE"/>
    <w:rsid w:val="00682700"/>
    <w:rsid w:val="0068322E"/>
    <w:rsid w:val="006838F1"/>
    <w:rsid w:val="00683E82"/>
    <w:rsid w:val="00684832"/>
    <w:rsid w:val="00684A65"/>
    <w:rsid w:val="00684E48"/>
    <w:rsid w:val="0068643D"/>
    <w:rsid w:val="006865AE"/>
    <w:rsid w:val="00686AC1"/>
    <w:rsid w:val="00687658"/>
    <w:rsid w:val="00687D91"/>
    <w:rsid w:val="0069081E"/>
    <w:rsid w:val="006909E4"/>
    <w:rsid w:val="00691A16"/>
    <w:rsid w:val="006927C3"/>
    <w:rsid w:val="0069300D"/>
    <w:rsid w:val="00693635"/>
    <w:rsid w:val="0069375D"/>
    <w:rsid w:val="006942A0"/>
    <w:rsid w:val="00694553"/>
    <w:rsid w:val="00694988"/>
    <w:rsid w:val="0069574E"/>
    <w:rsid w:val="00695E65"/>
    <w:rsid w:val="006970C9"/>
    <w:rsid w:val="006A031C"/>
    <w:rsid w:val="006A0880"/>
    <w:rsid w:val="006A2233"/>
    <w:rsid w:val="006A27A0"/>
    <w:rsid w:val="006A350C"/>
    <w:rsid w:val="006A3DF5"/>
    <w:rsid w:val="006A64CE"/>
    <w:rsid w:val="006A755D"/>
    <w:rsid w:val="006A7D07"/>
    <w:rsid w:val="006A7DF7"/>
    <w:rsid w:val="006B0437"/>
    <w:rsid w:val="006B0726"/>
    <w:rsid w:val="006B088F"/>
    <w:rsid w:val="006B10AB"/>
    <w:rsid w:val="006B1B9C"/>
    <w:rsid w:val="006B23BD"/>
    <w:rsid w:val="006B3B6A"/>
    <w:rsid w:val="006B3E46"/>
    <w:rsid w:val="006B46FE"/>
    <w:rsid w:val="006B58AA"/>
    <w:rsid w:val="006B5FB7"/>
    <w:rsid w:val="006B617B"/>
    <w:rsid w:val="006B63E2"/>
    <w:rsid w:val="006B6FBC"/>
    <w:rsid w:val="006B719E"/>
    <w:rsid w:val="006B7654"/>
    <w:rsid w:val="006C0E30"/>
    <w:rsid w:val="006C2F8C"/>
    <w:rsid w:val="006C30E8"/>
    <w:rsid w:val="006C4639"/>
    <w:rsid w:val="006C4917"/>
    <w:rsid w:val="006C5067"/>
    <w:rsid w:val="006C570E"/>
    <w:rsid w:val="006C6AA6"/>
    <w:rsid w:val="006D1659"/>
    <w:rsid w:val="006D29F6"/>
    <w:rsid w:val="006D2BBC"/>
    <w:rsid w:val="006D444D"/>
    <w:rsid w:val="006D59D7"/>
    <w:rsid w:val="006D6131"/>
    <w:rsid w:val="006E1415"/>
    <w:rsid w:val="006E183E"/>
    <w:rsid w:val="006E19B3"/>
    <w:rsid w:val="006E22E9"/>
    <w:rsid w:val="006E4C2C"/>
    <w:rsid w:val="006E5361"/>
    <w:rsid w:val="006E56BE"/>
    <w:rsid w:val="006E5900"/>
    <w:rsid w:val="006E69D5"/>
    <w:rsid w:val="006E6B71"/>
    <w:rsid w:val="006E7511"/>
    <w:rsid w:val="006F145A"/>
    <w:rsid w:val="006F23E5"/>
    <w:rsid w:val="006F2758"/>
    <w:rsid w:val="006F27CB"/>
    <w:rsid w:val="006F2C04"/>
    <w:rsid w:val="006F3C48"/>
    <w:rsid w:val="006F4410"/>
    <w:rsid w:val="006F474F"/>
    <w:rsid w:val="006F4F0D"/>
    <w:rsid w:val="006F53E2"/>
    <w:rsid w:val="006F5496"/>
    <w:rsid w:val="006F5567"/>
    <w:rsid w:val="006F5680"/>
    <w:rsid w:val="006F5865"/>
    <w:rsid w:val="006F6016"/>
    <w:rsid w:val="006F6EE9"/>
    <w:rsid w:val="006F6FA4"/>
    <w:rsid w:val="006F7E11"/>
    <w:rsid w:val="00702234"/>
    <w:rsid w:val="00702690"/>
    <w:rsid w:val="007026A7"/>
    <w:rsid w:val="007030A0"/>
    <w:rsid w:val="00705A21"/>
    <w:rsid w:val="007076A9"/>
    <w:rsid w:val="007114F3"/>
    <w:rsid w:val="007118EC"/>
    <w:rsid w:val="007127F2"/>
    <w:rsid w:val="00713252"/>
    <w:rsid w:val="00713636"/>
    <w:rsid w:val="00713667"/>
    <w:rsid w:val="00714080"/>
    <w:rsid w:val="007142E3"/>
    <w:rsid w:val="00714F23"/>
    <w:rsid w:val="00715E23"/>
    <w:rsid w:val="00716240"/>
    <w:rsid w:val="00716BA7"/>
    <w:rsid w:val="007208E7"/>
    <w:rsid w:val="00720FCE"/>
    <w:rsid w:val="0072119C"/>
    <w:rsid w:val="00721594"/>
    <w:rsid w:val="007249E5"/>
    <w:rsid w:val="00724C7F"/>
    <w:rsid w:val="007303D7"/>
    <w:rsid w:val="00731ECB"/>
    <w:rsid w:val="00733B4F"/>
    <w:rsid w:val="00734CD0"/>
    <w:rsid w:val="00735B72"/>
    <w:rsid w:val="00735BE6"/>
    <w:rsid w:val="0073745F"/>
    <w:rsid w:val="0074175E"/>
    <w:rsid w:val="0074189D"/>
    <w:rsid w:val="007438C3"/>
    <w:rsid w:val="007438FD"/>
    <w:rsid w:val="00743E0B"/>
    <w:rsid w:val="007443BE"/>
    <w:rsid w:val="0074516A"/>
    <w:rsid w:val="007453B9"/>
    <w:rsid w:val="00745AFF"/>
    <w:rsid w:val="0074631A"/>
    <w:rsid w:val="00746CA2"/>
    <w:rsid w:val="00747308"/>
    <w:rsid w:val="007475C3"/>
    <w:rsid w:val="00747E94"/>
    <w:rsid w:val="007518C3"/>
    <w:rsid w:val="00751ABC"/>
    <w:rsid w:val="00753749"/>
    <w:rsid w:val="0075399F"/>
    <w:rsid w:val="007546E8"/>
    <w:rsid w:val="00754BCF"/>
    <w:rsid w:val="00754EA6"/>
    <w:rsid w:val="00756F0D"/>
    <w:rsid w:val="007579B8"/>
    <w:rsid w:val="00757A66"/>
    <w:rsid w:val="00757F63"/>
    <w:rsid w:val="007615C6"/>
    <w:rsid w:val="00761B2B"/>
    <w:rsid w:val="00762E05"/>
    <w:rsid w:val="00763B43"/>
    <w:rsid w:val="00763DC8"/>
    <w:rsid w:val="0076450A"/>
    <w:rsid w:val="007645AE"/>
    <w:rsid w:val="00764992"/>
    <w:rsid w:val="00765476"/>
    <w:rsid w:val="007656F9"/>
    <w:rsid w:val="0076589A"/>
    <w:rsid w:val="007658C0"/>
    <w:rsid w:val="00766B92"/>
    <w:rsid w:val="00766C7C"/>
    <w:rsid w:val="00766EF7"/>
    <w:rsid w:val="00767024"/>
    <w:rsid w:val="00767BDD"/>
    <w:rsid w:val="007700F2"/>
    <w:rsid w:val="00771D25"/>
    <w:rsid w:val="00772212"/>
    <w:rsid w:val="00772684"/>
    <w:rsid w:val="007738C0"/>
    <w:rsid w:val="00773982"/>
    <w:rsid w:val="007762A2"/>
    <w:rsid w:val="00776853"/>
    <w:rsid w:val="007801D7"/>
    <w:rsid w:val="0078088E"/>
    <w:rsid w:val="007808AD"/>
    <w:rsid w:val="00780E88"/>
    <w:rsid w:val="00781204"/>
    <w:rsid w:val="0078135A"/>
    <w:rsid w:val="00781A02"/>
    <w:rsid w:val="00782268"/>
    <w:rsid w:val="0078228D"/>
    <w:rsid w:val="0078228F"/>
    <w:rsid w:val="0078239F"/>
    <w:rsid w:val="00782AAA"/>
    <w:rsid w:val="00783622"/>
    <w:rsid w:val="00783DB1"/>
    <w:rsid w:val="00784E5D"/>
    <w:rsid w:val="00785387"/>
    <w:rsid w:val="00786C61"/>
    <w:rsid w:val="00787361"/>
    <w:rsid w:val="0078747A"/>
    <w:rsid w:val="00787500"/>
    <w:rsid w:val="00787976"/>
    <w:rsid w:val="007911E6"/>
    <w:rsid w:val="00791747"/>
    <w:rsid w:val="00792EA1"/>
    <w:rsid w:val="00793972"/>
    <w:rsid w:val="00793B5F"/>
    <w:rsid w:val="00794048"/>
    <w:rsid w:val="0079713A"/>
    <w:rsid w:val="00797405"/>
    <w:rsid w:val="007978B0"/>
    <w:rsid w:val="007A086B"/>
    <w:rsid w:val="007A0EEF"/>
    <w:rsid w:val="007A37C0"/>
    <w:rsid w:val="007A459C"/>
    <w:rsid w:val="007A4B8E"/>
    <w:rsid w:val="007A61B1"/>
    <w:rsid w:val="007A659F"/>
    <w:rsid w:val="007A6CE7"/>
    <w:rsid w:val="007A6DAF"/>
    <w:rsid w:val="007A776E"/>
    <w:rsid w:val="007A77F9"/>
    <w:rsid w:val="007B1EEB"/>
    <w:rsid w:val="007B1F17"/>
    <w:rsid w:val="007B266D"/>
    <w:rsid w:val="007B3467"/>
    <w:rsid w:val="007B4086"/>
    <w:rsid w:val="007B4295"/>
    <w:rsid w:val="007B479C"/>
    <w:rsid w:val="007B48B5"/>
    <w:rsid w:val="007B68CD"/>
    <w:rsid w:val="007B6AF1"/>
    <w:rsid w:val="007B6FCF"/>
    <w:rsid w:val="007C127D"/>
    <w:rsid w:val="007C1FC5"/>
    <w:rsid w:val="007C2934"/>
    <w:rsid w:val="007C2CC2"/>
    <w:rsid w:val="007C31E2"/>
    <w:rsid w:val="007C3438"/>
    <w:rsid w:val="007C3AFE"/>
    <w:rsid w:val="007C3F62"/>
    <w:rsid w:val="007C4AB7"/>
    <w:rsid w:val="007C584C"/>
    <w:rsid w:val="007C6B49"/>
    <w:rsid w:val="007C702C"/>
    <w:rsid w:val="007C79AA"/>
    <w:rsid w:val="007C7BDA"/>
    <w:rsid w:val="007D0BA5"/>
    <w:rsid w:val="007D10B8"/>
    <w:rsid w:val="007D290E"/>
    <w:rsid w:val="007D2944"/>
    <w:rsid w:val="007D2C54"/>
    <w:rsid w:val="007D3612"/>
    <w:rsid w:val="007D3683"/>
    <w:rsid w:val="007D3BE6"/>
    <w:rsid w:val="007D697F"/>
    <w:rsid w:val="007D6C78"/>
    <w:rsid w:val="007D7508"/>
    <w:rsid w:val="007E0A85"/>
    <w:rsid w:val="007E0C9C"/>
    <w:rsid w:val="007E0F33"/>
    <w:rsid w:val="007E1829"/>
    <w:rsid w:val="007E1D36"/>
    <w:rsid w:val="007E241E"/>
    <w:rsid w:val="007E4E09"/>
    <w:rsid w:val="007E5311"/>
    <w:rsid w:val="007E5C53"/>
    <w:rsid w:val="007E5F83"/>
    <w:rsid w:val="007E68B6"/>
    <w:rsid w:val="007E6D8E"/>
    <w:rsid w:val="007E7A06"/>
    <w:rsid w:val="007F00DC"/>
    <w:rsid w:val="007F0A11"/>
    <w:rsid w:val="007F2176"/>
    <w:rsid w:val="007F2352"/>
    <w:rsid w:val="007F2448"/>
    <w:rsid w:val="007F30E0"/>
    <w:rsid w:val="007F31A9"/>
    <w:rsid w:val="007F31BA"/>
    <w:rsid w:val="007F3338"/>
    <w:rsid w:val="007F5BE5"/>
    <w:rsid w:val="007F6A0F"/>
    <w:rsid w:val="007F6C61"/>
    <w:rsid w:val="007F7B97"/>
    <w:rsid w:val="007F7E13"/>
    <w:rsid w:val="00800BD9"/>
    <w:rsid w:val="00800EAB"/>
    <w:rsid w:val="00802C22"/>
    <w:rsid w:val="0080305A"/>
    <w:rsid w:val="00803962"/>
    <w:rsid w:val="008046E0"/>
    <w:rsid w:val="00804742"/>
    <w:rsid w:val="00804C35"/>
    <w:rsid w:val="00804C91"/>
    <w:rsid w:val="00804DE2"/>
    <w:rsid w:val="008050DD"/>
    <w:rsid w:val="00806576"/>
    <w:rsid w:val="008073C7"/>
    <w:rsid w:val="008100E7"/>
    <w:rsid w:val="0081092C"/>
    <w:rsid w:val="008109C7"/>
    <w:rsid w:val="008131E7"/>
    <w:rsid w:val="00814396"/>
    <w:rsid w:val="00815653"/>
    <w:rsid w:val="008160E6"/>
    <w:rsid w:val="00817FC5"/>
    <w:rsid w:val="00820094"/>
    <w:rsid w:val="00820131"/>
    <w:rsid w:val="0082016F"/>
    <w:rsid w:val="008206DC"/>
    <w:rsid w:val="0082110D"/>
    <w:rsid w:val="00821BA9"/>
    <w:rsid w:val="00821EB3"/>
    <w:rsid w:val="00822179"/>
    <w:rsid w:val="00822595"/>
    <w:rsid w:val="008232B9"/>
    <w:rsid w:val="00824AB2"/>
    <w:rsid w:val="00825994"/>
    <w:rsid w:val="008265CA"/>
    <w:rsid w:val="00826652"/>
    <w:rsid w:val="0082671E"/>
    <w:rsid w:val="0082765B"/>
    <w:rsid w:val="00827E5B"/>
    <w:rsid w:val="00830A7C"/>
    <w:rsid w:val="0083193B"/>
    <w:rsid w:val="00834096"/>
    <w:rsid w:val="008345EC"/>
    <w:rsid w:val="008348CA"/>
    <w:rsid w:val="0083610F"/>
    <w:rsid w:val="008364D5"/>
    <w:rsid w:val="0083687E"/>
    <w:rsid w:val="00837258"/>
    <w:rsid w:val="00837782"/>
    <w:rsid w:val="00840390"/>
    <w:rsid w:val="008407ED"/>
    <w:rsid w:val="00841342"/>
    <w:rsid w:val="00842BEB"/>
    <w:rsid w:val="00844041"/>
    <w:rsid w:val="008441E4"/>
    <w:rsid w:val="0084439A"/>
    <w:rsid w:val="00844B4F"/>
    <w:rsid w:val="008450A8"/>
    <w:rsid w:val="00845843"/>
    <w:rsid w:val="008470A0"/>
    <w:rsid w:val="0084730E"/>
    <w:rsid w:val="00847E94"/>
    <w:rsid w:val="00850061"/>
    <w:rsid w:val="0085023F"/>
    <w:rsid w:val="0085395B"/>
    <w:rsid w:val="00854777"/>
    <w:rsid w:val="008549E7"/>
    <w:rsid w:val="008553CA"/>
    <w:rsid w:val="0085675B"/>
    <w:rsid w:val="008569FA"/>
    <w:rsid w:val="00857106"/>
    <w:rsid w:val="008576BB"/>
    <w:rsid w:val="00857776"/>
    <w:rsid w:val="00857F99"/>
    <w:rsid w:val="008600B1"/>
    <w:rsid w:val="00861D48"/>
    <w:rsid w:val="0086217A"/>
    <w:rsid w:val="00862660"/>
    <w:rsid w:val="00862B28"/>
    <w:rsid w:val="00862C2C"/>
    <w:rsid w:val="00862E15"/>
    <w:rsid w:val="00863040"/>
    <w:rsid w:val="00863235"/>
    <w:rsid w:val="008655A3"/>
    <w:rsid w:val="00865AA3"/>
    <w:rsid w:val="00865B3E"/>
    <w:rsid w:val="008668BD"/>
    <w:rsid w:val="00866F9E"/>
    <w:rsid w:val="00870262"/>
    <w:rsid w:val="00870710"/>
    <w:rsid w:val="00870BC6"/>
    <w:rsid w:val="008712C4"/>
    <w:rsid w:val="00871AB0"/>
    <w:rsid w:val="00872DD0"/>
    <w:rsid w:val="0087424E"/>
    <w:rsid w:val="00874DF4"/>
    <w:rsid w:val="00875182"/>
    <w:rsid w:val="0087580F"/>
    <w:rsid w:val="00875CCC"/>
    <w:rsid w:val="008761D9"/>
    <w:rsid w:val="008765AC"/>
    <w:rsid w:val="00876B72"/>
    <w:rsid w:val="008776E7"/>
    <w:rsid w:val="00880096"/>
    <w:rsid w:val="00880725"/>
    <w:rsid w:val="008807C0"/>
    <w:rsid w:val="00881039"/>
    <w:rsid w:val="00881572"/>
    <w:rsid w:val="00882311"/>
    <w:rsid w:val="00882F16"/>
    <w:rsid w:val="00882F1D"/>
    <w:rsid w:val="00883585"/>
    <w:rsid w:val="00883B43"/>
    <w:rsid w:val="0088440E"/>
    <w:rsid w:val="0088475E"/>
    <w:rsid w:val="008859ED"/>
    <w:rsid w:val="00885A14"/>
    <w:rsid w:val="00885CC3"/>
    <w:rsid w:val="0088689B"/>
    <w:rsid w:val="00886BE3"/>
    <w:rsid w:val="00887992"/>
    <w:rsid w:val="00887C0C"/>
    <w:rsid w:val="008907BE"/>
    <w:rsid w:val="008913E1"/>
    <w:rsid w:val="00891CD1"/>
    <w:rsid w:val="0089276B"/>
    <w:rsid w:val="008929F9"/>
    <w:rsid w:val="00893301"/>
    <w:rsid w:val="00893F9C"/>
    <w:rsid w:val="0089418B"/>
    <w:rsid w:val="008945AC"/>
    <w:rsid w:val="008947B9"/>
    <w:rsid w:val="0089632A"/>
    <w:rsid w:val="00896604"/>
    <w:rsid w:val="0089683D"/>
    <w:rsid w:val="008A0A1F"/>
    <w:rsid w:val="008A14DB"/>
    <w:rsid w:val="008A15B5"/>
    <w:rsid w:val="008A25A3"/>
    <w:rsid w:val="008A3AA9"/>
    <w:rsid w:val="008A3D18"/>
    <w:rsid w:val="008A4572"/>
    <w:rsid w:val="008A5740"/>
    <w:rsid w:val="008A589B"/>
    <w:rsid w:val="008A5EFE"/>
    <w:rsid w:val="008A6ECC"/>
    <w:rsid w:val="008A72D2"/>
    <w:rsid w:val="008A7346"/>
    <w:rsid w:val="008A73A4"/>
    <w:rsid w:val="008B16C0"/>
    <w:rsid w:val="008B2B50"/>
    <w:rsid w:val="008B2EEC"/>
    <w:rsid w:val="008B3EA9"/>
    <w:rsid w:val="008B4A6B"/>
    <w:rsid w:val="008B53AA"/>
    <w:rsid w:val="008B55D6"/>
    <w:rsid w:val="008B59E3"/>
    <w:rsid w:val="008B6868"/>
    <w:rsid w:val="008B7FE3"/>
    <w:rsid w:val="008C07CF"/>
    <w:rsid w:val="008C0888"/>
    <w:rsid w:val="008C1423"/>
    <w:rsid w:val="008C1906"/>
    <w:rsid w:val="008C2456"/>
    <w:rsid w:val="008C43F1"/>
    <w:rsid w:val="008C4B6E"/>
    <w:rsid w:val="008C58BE"/>
    <w:rsid w:val="008C6074"/>
    <w:rsid w:val="008C6931"/>
    <w:rsid w:val="008C6A43"/>
    <w:rsid w:val="008C6F07"/>
    <w:rsid w:val="008D080C"/>
    <w:rsid w:val="008D1DEF"/>
    <w:rsid w:val="008D1FAD"/>
    <w:rsid w:val="008D3B14"/>
    <w:rsid w:val="008D3C57"/>
    <w:rsid w:val="008D3E2E"/>
    <w:rsid w:val="008D438D"/>
    <w:rsid w:val="008D51B0"/>
    <w:rsid w:val="008D547D"/>
    <w:rsid w:val="008D5F80"/>
    <w:rsid w:val="008D63DC"/>
    <w:rsid w:val="008D6540"/>
    <w:rsid w:val="008D7763"/>
    <w:rsid w:val="008D7D9E"/>
    <w:rsid w:val="008E1260"/>
    <w:rsid w:val="008E1657"/>
    <w:rsid w:val="008E31B8"/>
    <w:rsid w:val="008E3392"/>
    <w:rsid w:val="008E3760"/>
    <w:rsid w:val="008E4070"/>
    <w:rsid w:val="008E452B"/>
    <w:rsid w:val="008E4F99"/>
    <w:rsid w:val="008E5124"/>
    <w:rsid w:val="008E57BF"/>
    <w:rsid w:val="008E64FB"/>
    <w:rsid w:val="008E6977"/>
    <w:rsid w:val="008E71B1"/>
    <w:rsid w:val="008E7C1A"/>
    <w:rsid w:val="008F0266"/>
    <w:rsid w:val="008F049F"/>
    <w:rsid w:val="008F0AFE"/>
    <w:rsid w:val="008F0B1B"/>
    <w:rsid w:val="008F1071"/>
    <w:rsid w:val="008F1971"/>
    <w:rsid w:val="008F25B2"/>
    <w:rsid w:val="008F3632"/>
    <w:rsid w:val="008F3AF9"/>
    <w:rsid w:val="008F3FAB"/>
    <w:rsid w:val="008F4C54"/>
    <w:rsid w:val="008F52BF"/>
    <w:rsid w:val="008F5A0B"/>
    <w:rsid w:val="008F647A"/>
    <w:rsid w:val="008F73CD"/>
    <w:rsid w:val="009017E9"/>
    <w:rsid w:val="00901AA3"/>
    <w:rsid w:val="0090249E"/>
    <w:rsid w:val="009034CD"/>
    <w:rsid w:val="00903763"/>
    <w:rsid w:val="009037A4"/>
    <w:rsid w:val="009038AA"/>
    <w:rsid w:val="0090394F"/>
    <w:rsid w:val="00903D72"/>
    <w:rsid w:val="00904C69"/>
    <w:rsid w:val="00904D51"/>
    <w:rsid w:val="00906799"/>
    <w:rsid w:val="009069DB"/>
    <w:rsid w:val="00906D3B"/>
    <w:rsid w:val="0090788C"/>
    <w:rsid w:val="00910410"/>
    <w:rsid w:val="00910DDD"/>
    <w:rsid w:val="00911C8D"/>
    <w:rsid w:val="00912297"/>
    <w:rsid w:val="00912565"/>
    <w:rsid w:val="00913190"/>
    <w:rsid w:val="009135FA"/>
    <w:rsid w:val="00913610"/>
    <w:rsid w:val="009146F9"/>
    <w:rsid w:val="00914C20"/>
    <w:rsid w:val="009151BD"/>
    <w:rsid w:val="00915993"/>
    <w:rsid w:val="0091650F"/>
    <w:rsid w:val="00916EEC"/>
    <w:rsid w:val="00917631"/>
    <w:rsid w:val="009179A2"/>
    <w:rsid w:val="0092089A"/>
    <w:rsid w:val="00920CDB"/>
    <w:rsid w:val="009210E6"/>
    <w:rsid w:val="00922442"/>
    <w:rsid w:val="00922704"/>
    <w:rsid w:val="00923C1F"/>
    <w:rsid w:val="00924152"/>
    <w:rsid w:val="009264A4"/>
    <w:rsid w:val="009276E8"/>
    <w:rsid w:val="00927E4B"/>
    <w:rsid w:val="00930323"/>
    <w:rsid w:val="0093098B"/>
    <w:rsid w:val="009310AD"/>
    <w:rsid w:val="009312A3"/>
    <w:rsid w:val="0093194D"/>
    <w:rsid w:val="00931A4D"/>
    <w:rsid w:val="00931E39"/>
    <w:rsid w:val="0093224F"/>
    <w:rsid w:val="0093309F"/>
    <w:rsid w:val="00934981"/>
    <w:rsid w:val="00934C3F"/>
    <w:rsid w:val="00935EC2"/>
    <w:rsid w:val="00935F3B"/>
    <w:rsid w:val="009371F0"/>
    <w:rsid w:val="009373A2"/>
    <w:rsid w:val="00937840"/>
    <w:rsid w:val="00937D63"/>
    <w:rsid w:val="00940D34"/>
    <w:rsid w:val="00940FD6"/>
    <w:rsid w:val="0094273B"/>
    <w:rsid w:val="00942E5A"/>
    <w:rsid w:val="00943278"/>
    <w:rsid w:val="009434C9"/>
    <w:rsid w:val="00943821"/>
    <w:rsid w:val="00943B1C"/>
    <w:rsid w:val="0094406E"/>
    <w:rsid w:val="00944585"/>
    <w:rsid w:val="0094559B"/>
    <w:rsid w:val="00946A31"/>
    <w:rsid w:val="00946CE8"/>
    <w:rsid w:val="00947297"/>
    <w:rsid w:val="00950B96"/>
    <w:rsid w:val="009516DD"/>
    <w:rsid w:val="009517B3"/>
    <w:rsid w:val="00951824"/>
    <w:rsid w:val="00951A63"/>
    <w:rsid w:val="00951C19"/>
    <w:rsid w:val="00952039"/>
    <w:rsid w:val="00952333"/>
    <w:rsid w:val="00952AF2"/>
    <w:rsid w:val="00952D4C"/>
    <w:rsid w:val="00952D96"/>
    <w:rsid w:val="00953ED2"/>
    <w:rsid w:val="00954D0C"/>
    <w:rsid w:val="00955331"/>
    <w:rsid w:val="009554E4"/>
    <w:rsid w:val="009556DC"/>
    <w:rsid w:val="00955E4B"/>
    <w:rsid w:val="0095688D"/>
    <w:rsid w:val="0095726E"/>
    <w:rsid w:val="00960A79"/>
    <w:rsid w:val="00960E71"/>
    <w:rsid w:val="0096188D"/>
    <w:rsid w:val="0096356B"/>
    <w:rsid w:val="0096435A"/>
    <w:rsid w:val="0096456E"/>
    <w:rsid w:val="009664E5"/>
    <w:rsid w:val="00966CDA"/>
    <w:rsid w:val="0096713C"/>
    <w:rsid w:val="0096718D"/>
    <w:rsid w:val="009676A5"/>
    <w:rsid w:val="00970366"/>
    <w:rsid w:val="00970A94"/>
    <w:rsid w:val="00970C29"/>
    <w:rsid w:val="00970CBE"/>
    <w:rsid w:val="00971879"/>
    <w:rsid w:val="00971925"/>
    <w:rsid w:val="00971A45"/>
    <w:rsid w:val="00972134"/>
    <w:rsid w:val="00973522"/>
    <w:rsid w:val="009736BF"/>
    <w:rsid w:val="00974784"/>
    <w:rsid w:val="0097656C"/>
    <w:rsid w:val="009765B1"/>
    <w:rsid w:val="009766BD"/>
    <w:rsid w:val="00976E80"/>
    <w:rsid w:val="009771BA"/>
    <w:rsid w:val="00977630"/>
    <w:rsid w:val="0097768D"/>
    <w:rsid w:val="009779CC"/>
    <w:rsid w:val="009816D9"/>
    <w:rsid w:val="00981940"/>
    <w:rsid w:val="0098241A"/>
    <w:rsid w:val="00982E39"/>
    <w:rsid w:val="0098393C"/>
    <w:rsid w:val="00983C39"/>
    <w:rsid w:val="00984104"/>
    <w:rsid w:val="009845B4"/>
    <w:rsid w:val="009848D8"/>
    <w:rsid w:val="00984B2E"/>
    <w:rsid w:val="00984D94"/>
    <w:rsid w:val="00984E6A"/>
    <w:rsid w:val="00985AB4"/>
    <w:rsid w:val="00987F18"/>
    <w:rsid w:val="00987FC0"/>
    <w:rsid w:val="00990BE6"/>
    <w:rsid w:val="00991144"/>
    <w:rsid w:val="00991382"/>
    <w:rsid w:val="0099255A"/>
    <w:rsid w:val="00992AFC"/>
    <w:rsid w:val="00993F5C"/>
    <w:rsid w:val="00994E5F"/>
    <w:rsid w:val="009965C7"/>
    <w:rsid w:val="009968FD"/>
    <w:rsid w:val="00996957"/>
    <w:rsid w:val="00996EC4"/>
    <w:rsid w:val="009975FE"/>
    <w:rsid w:val="009979F4"/>
    <w:rsid w:val="00997A4D"/>
    <w:rsid w:val="00997FB4"/>
    <w:rsid w:val="009A0876"/>
    <w:rsid w:val="009A0D02"/>
    <w:rsid w:val="009A0D46"/>
    <w:rsid w:val="009A1109"/>
    <w:rsid w:val="009A1340"/>
    <w:rsid w:val="009A1D49"/>
    <w:rsid w:val="009A2DA9"/>
    <w:rsid w:val="009A325F"/>
    <w:rsid w:val="009A34DA"/>
    <w:rsid w:val="009A4007"/>
    <w:rsid w:val="009A45B2"/>
    <w:rsid w:val="009A478D"/>
    <w:rsid w:val="009A57D3"/>
    <w:rsid w:val="009A6FA5"/>
    <w:rsid w:val="009A75A8"/>
    <w:rsid w:val="009B041A"/>
    <w:rsid w:val="009B0951"/>
    <w:rsid w:val="009B11E8"/>
    <w:rsid w:val="009B1B1E"/>
    <w:rsid w:val="009B20FB"/>
    <w:rsid w:val="009B22F2"/>
    <w:rsid w:val="009B2D82"/>
    <w:rsid w:val="009B34B1"/>
    <w:rsid w:val="009B5D5F"/>
    <w:rsid w:val="009B5DA4"/>
    <w:rsid w:val="009B6442"/>
    <w:rsid w:val="009B74D7"/>
    <w:rsid w:val="009B7658"/>
    <w:rsid w:val="009B77BF"/>
    <w:rsid w:val="009B7835"/>
    <w:rsid w:val="009C1072"/>
    <w:rsid w:val="009C1544"/>
    <w:rsid w:val="009C22F0"/>
    <w:rsid w:val="009C2A6E"/>
    <w:rsid w:val="009C38E2"/>
    <w:rsid w:val="009C42B3"/>
    <w:rsid w:val="009C4CBD"/>
    <w:rsid w:val="009C5A0B"/>
    <w:rsid w:val="009C7609"/>
    <w:rsid w:val="009C7E1D"/>
    <w:rsid w:val="009D0D3B"/>
    <w:rsid w:val="009D114C"/>
    <w:rsid w:val="009D1F27"/>
    <w:rsid w:val="009D2EFE"/>
    <w:rsid w:val="009D383C"/>
    <w:rsid w:val="009D3F48"/>
    <w:rsid w:val="009D423B"/>
    <w:rsid w:val="009D47D6"/>
    <w:rsid w:val="009D48A1"/>
    <w:rsid w:val="009D5636"/>
    <w:rsid w:val="009D66B1"/>
    <w:rsid w:val="009D6CC1"/>
    <w:rsid w:val="009E04DF"/>
    <w:rsid w:val="009E091E"/>
    <w:rsid w:val="009E0AFA"/>
    <w:rsid w:val="009E10D8"/>
    <w:rsid w:val="009E1FEE"/>
    <w:rsid w:val="009E2C58"/>
    <w:rsid w:val="009E2FA9"/>
    <w:rsid w:val="009E2FE6"/>
    <w:rsid w:val="009E4175"/>
    <w:rsid w:val="009E5020"/>
    <w:rsid w:val="009E5914"/>
    <w:rsid w:val="009E6119"/>
    <w:rsid w:val="009E63EC"/>
    <w:rsid w:val="009E6F51"/>
    <w:rsid w:val="009E73F1"/>
    <w:rsid w:val="009E7DAF"/>
    <w:rsid w:val="009F0030"/>
    <w:rsid w:val="009F07B6"/>
    <w:rsid w:val="009F1B58"/>
    <w:rsid w:val="009F250B"/>
    <w:rsid w:val="009F28CF"/>
    <w:rsid w:val="009F2A16"/>
    <w:rsid w:val="009F35E1"/>
    <w:rsid w:val="009F39B8"/>
    <w:rsid w:val="009F3ED7"/>
    <w:rsid w:val="009F610B"/>
    <w:rsid w:val="009F6C4C"/>
    <w:rsid w:val="009F6DB0"/>
    <w:rsid w:val="009F765F"/>
    <w:rsid w:val="009F7C90"/>
    <w:rsid w:val="00A0085D"/>
    <w:rsid w:val="00A014A9"/>
    <w:rsid w:val="00A02208"/>
    <w:rsid w:val="00A023D2"/>
    <w:rsid w:val="00A03B70"/>
    <w:rsid w:val="00A0408E"/>
    <w:rsid w:val="00A0429D"/>
    <w:rsid w:val="00A04383"/>
    <w:rsid w:val="00A04AF3"/>
    <w:rsid w:val="00A04BE5"/>
    <w:rsid w:val="00A05FE8"/>
    <w:rsid w:val="00A0607D"/>
    <w:rsid w:val="00A06326"/>
    <w:rsid w:val="00A063BA"/>
    <w:rsid w:val="00A06583"/>
    <w:rsid w:val="00A0690B"/>
    <w:rsid w:val="00A101B8"/>
    <w:rsid w:val="00A10A3B"/>
    <w:rsid w:val="00A1103D"/>
    <w:rsid w:val="00A11FAB"/>
    <w:rsid w:val="00A1200B"/>
    <w:rsid w:val="00A125E9"/>
    <w:rsid w:val="00A12F93"/>
    <w:rsid w:val="00A1354B"/>
    <w:rsid w:val="00A13818"/>
    <w:rsid w:val="00A147E3"/>
    <w:rsid w:val="00A14AEA"/>
    <w:rsid w:val="00A15735"/>
    <w:rsid w:val="00A162E1"/>
    <w:rsid w:val="00A16776"/>
    <w:rsid w:val="00A16CFA"/>
    <w:rsid w:val="00A200B0"/>
    <w:rsid w:val="00A21622"/>
    <w:rsid w:val="00A21F8A"/>
    <w:rsid w:val="00A2248A"/>
    <w:rsid w:val="00A2309E"/>
    <w:rsid w:val="00A23186"/>
    <w:rsid w:val="00A246BC"/>
    <w:rsid w:val="00A24F4C"/>
    <w:rsid w:val="00A30A6A"/>
    <w:rsid w:val="00A3138C"/>
    <w:rsid w:val="00A31841"/>
    <w:rsid w:val="00A31D8B"/>
    <w:rsid w:val="00A329FF"/>
    <w:rsid w:val="00A33028"/>
    <w:rsid w:val="00A33802"/>
    <w:rsid w:val="00A339A9"/>
    <w:rsid w:val="00A34BDF"/>
    <w:rsid w:val="00A37FC5"/>
    <w:rsid w:val="00A40EBB"/>
    <w:rsid w:val="00A41FF6"/>
    <w:rsid w:val="00A43044"/>
    <w:rsid w:val="00A438AA"/>
    <w:rsid w:val="00A459FE"/>
    <w:rsid w:val="00A513E0"/>
    <w:rsid w:val="00A53E63"/>
    <w:rsid w:val="00A5442E"/>
    <w:rsid w:val="00A54C11"/>
    <w:rsid w:val="00A55618"/>
    <w:rsid w:val="00A55ABF"/>
    <w:rsid w:val="00A55E7D"/>
    <w:rsid w:val="00A56556"/>
    <w:rsid w:val="00A578B3"/>
    <w:rsid w:val="00A57947"/>
    <w:rsid w:val="00A57EE6"/>
    <w:rsid w:val="00A608DA"/>
    <w:rsid w:val="00A6111F"/>
    <w:rsid w:val="00A62B35"/>
    <w:rsid w:val="00A62CE8"/>
    <w:rsid w:val="00A62D31"/>
    <w:rsid w:val="00A63195"/>
    <w:rsid w:val="00A642A1"/>
    <w:rsid w:val="00A65042"/>
    <w:rsid w:val="00A6633A"/>
    <w:rsid w:val="00A67385"/>
    <w:rsid w:val="00A67487"/>
    <w:rsid w:val="00A6789E"/>
    <w:rsid w:val="00A67A13"/>
    <w:rsid w:val="00A67F27"/>
    <w:rsid w:val="00A70375"/>
    <w:rsid w:val="00A704F3"/>
    <w:rsid w:val="00A70587"/>
    <w:rsid w:val="00A706BA"/>
    <w:rsid w:val="00A71D6D"/>
    <w:rsid w:val="00A73206"/>
    <w:rsid w:val="00A74DE5"/>
    <w:rsid w:val="00A76F09"/>
    <w:rsid w:val="00A77069"/>
    <w:rsid w:val="00A77755"/>
    <w:rsid w:val="00A77D16"/>
    <w:rsid w:val="00A807B7"/>
    <w:rsid w:val="00A80AFF"/>
    <w:rsid w:val="00A81477"/>
    <w:rsid w:val="00A8208D"/>
    <w:rsid w:val="00A823B7"/>
    <w:rsid w:val="00A824C6"/>
    <w:rsid w:val="00A82775"/>
    <w:rsid w:val="00A82F85"/>
    <w:rsid w:val="00A84812"/>
    <w:rsid w:val="00A84840"/>
    <w:rsid w:val="00A86ABD"/>
    <w:rsid w:val="00A87195"/>
    <w:rsid w:val="00A905BB"/>
    <w:rsid w:val="00A90757"/>
    <w:rsid w:val="00A90B0A"/>
    <w:rsid w:val="00A90FDB"/>
    <w:rsid w:val="00A922AA"/>
    <w:rsid w:val="00A92874"/>
    <w:rsid w:val="00A92D90"/>
    <w:rsid w:val="00A93B81"/>
    <w:rsid w:val="00A944A2"/>
    <w:rsid w:val="00A945F5"/>
    <w:rsid w:val="00A94A7C"/>
    <w:rsid w:val="00A95158"/>
    <w:rsid w:val="00A96267"/>
    <w:rsid w:val="00A96707"/>
    <w:rsid w:val="00A9738F"/>
    <w:rsid w:val="00A97500"/>
    <w:rsid w:val="00A97A66"/>
    <w:rsid w:val="00A97E3B"/>
    <w:rsid w:val="00AA1052"/>
    <w:rsid w:val="00AA10DD"/>
    <w:rsid w:val="00AA2A5A"/>
    <w:rsid w:val="00AA4003"/>
    <w:rsid w:val="00AA448F"/>
    <w:rsid w:val="00AA5031"/>
    <w:rsid w:val="00AA51B4"/>
    <w:rsid w:val="00AA60AE"/>
    <w:rsid w:val="00AA625B"/>
    <w:rsid w:val="00AA667A"/>
    <w:rsid w:val="00AA7011"/>
    <w:rsid w:val="00AB08FB"/>
    <w:rsid w:val="00AB0D66"/>
    <w:rsid w:val="00AB23D9"/>
    <w:rsid w:val="00AB258B"/>
    <w:rsid w:val="00AB37BD"/>
    <w:rsid w:val="00AB3FA2"/>
    <w:rsid w:val="00AB4151"/>
    <w:rsid w:val="00AB526D"/>
    <w:rsid w:val="00AB553E"/>
    <w:rsid w:val="00AB55E8"/>
    <w:rsid w:val="00AB728E"/>
    <w:rsid w:val="00AB7F68"/>
    <w:rsid w:val="00AC016A"/>
    <w:rsid w:val="00AC1A34"/>
    <w:rsid w:val="00AC1D81"/>
    <w:rsid w:val="00AC1E23"/>
    <w:rsid w:val="00AC3092"/>
    <w:rsid w:val="00AC3355"/>
    <w:rsid w:val="00AC4B43"/>
    <w:rsid w:val="00AC4CAA"/>
    <w:rsid w:val="00AC588A"/>
    <w:rsid w:val="00AC5E9A"/>
    <w:rsid w:val="00AD032C"/>
    <w:rsid w:val="00AD0A5E"/>
    <w:rsid w:val="00AD19E7"/>
    <w:rsid w:val="00AD2814"/>
    <w:rsid w:val="00AD316F"/>
    <w:rsid w:val="00AD3BB4"/>
    <w:rsid w:val="00AD52FF"/>
    <w:rsid w:val="00AD5F52"/>
    <w:rsid w:val="00AD61F1"/>
    <w:rsid w:val="00AD669A"/>
    <w:rsid w:val="00AD70F0"/>
    <w:rsid w:val="00AD754D"/>
    <w:rsid w:val="00AE06C3"/>
    <w:rsid w:val="00AE07C9"/>
    <w:rsid w:val="00AE0FB6"/>
    <w:rsid w:val="00AE1A59"/>
    <w:rsid w:val="00AE1B30"/>
    <w:rsid w:val="00AE5234"/>
    <w:rsid w:val="00AE57BA"/>
    <w:rsid w:val="00AE5DCF"/>
    <w:rsid w:val="00AE7309"/>
    <w:rsid w:val="00AE7E9B"/>
    <w:rsid w:val="00AE7F42"/>
    <w:rsid w:val="00AF129F"/>
    <w:rsid w:val="00AF28BA"/>
    <w:rsid w:val="00AF2BCA"/>
    <w:rsid w:val="00AF34CC"/>
    <w:rsid w:val="00AF35F1"/>
    <w:rsid w:val="00AF370B"/>
    <w:rsid w:val="00AF3963"/>
    <w:rsid w:val="00AF3A5E"/>
    <w:rsid w:val="00AF4605"/>
    <w:rsid w:val="00AF4A1C"/>
    <w:rsid w:val="00AF564C"/>
    <w:rsid w:val="00AF5C22"/>
    <w:rsid w:val="00AF623D"/>
    <w:rsid w:val="00AF69DC"/>
    <w:rsid w:val="00AF6AF0"/>
    <w:rsid w:val="00AF7281"/>
    <w:rsid w:val="00AF7651"/>
    <w:rsid w:val="00B008E1"/>
    <w:rsid w:val="00B02450"/>
    <w:rsid w:val="00B0261D"/>
    <w:rsid w:val="00B03A9A"/>
    <w:rsid w:val="00B05C4C"/>
    <w:rsid w:val="00B104AC"/>
    <w:rsid w:val="00B104E6"/>
    <w:rsid w:val="00B10893"/>
    <w:rsid w:val="00B121DD"/>
    <w:rsid w:val="00B12837"/>
    <w:rsid w:val="00B12CC4"/>
    <w:rsid w:val="00B12DC9"/>
    <w:rsid w:val="00B135CC"/>
    <w:rsid w:val="00B13F84"/>
    <w:rsid w:val="00B152D5"/>
    <w:rsid w:val="00B15ABA"/>
    <w:rsid w:val="00B15C64"/>
    <w:rsid w:val="00B15D41"/>
    <w:rsid w:val="00B161C9"/>
    <w:rsid w:val="00B16600"/>
    <w:rsid w:val="00B1687C"/>
    <w:rsid w:val="00B16A2F"/>
    <w:rsid w:val="00B16C75"/>
    <w:rsid w:val="00B17F69"/>
    <w:rsid w:val="00B204F7"/>
    <w:rsid w:val="00B21E2C"/>
    <w:rsid w:val="00B21EB8"/>
    <w:rsid w:val="00B234C7"/>
    <w:rsid w:val="00B237F0"/>
    <w:rsid w:val="00B244A3"/>
    <w:rsid w:val="00B25824"/>
    <w:rsid w:val="00B25B7D"/>
    <w:rsid w:val="00B27115"/>
    <w:rsid w:val="00B27527"/>
    <w:rsid w:val="00B2768D"/>
    <w:rsid w:val="00B279B1"/>
    <w:rsid w:val="00B317E3"/>
    <w:rsid w:val="00B32A9E"/>
    <w:rsid w:val="00B33892"/>
    <w:rsid w:val="00B35492"/>
    <w:rsid w:val="00B369C0"/>
    <w:rsid w:val="00B37465"/>
    <w:rsid w:val="00B4223A"/>
    <w:rsid w:val="00B42B2F"/>
    <w:rsid w:val="00B43875"/>
    <w:rsid w:val="00B448B4"/>
    <w:rsid w:val="00B44AAA"/>
    <w:rsid w:val="00B45C45"/>
    <w:rsid w:val="00B45C7B"/>
    <w:rsid w:val="00B464CE"/>
    <w:rsid w:val="00B46C7E"/>
    <w:rsid w:val="00B46CF2"/>
    <w:rsid w:val="00B515EB"/>
    <w:rsid w:val="00B51A54"/>
    <w:rsid w:val="00B51BFD"/>
    <w:rsid w:val="00B52BCF"/>
    <w:rsid w:val="00B539E3"/>
    <w:rsid w:val="00B53A48"/>
    <w:rsid w:val="00B53B6D"/>
    <w:rsid w:val="00B54712"/>
    <w:rsid w:val="00B54C15"/>
    <w:rsid w:val="00B55140"/>
    <w:rsid w:val="00B55BBC"/>
    <w:rsid w:val="00B55CC0"/>
    <w:rsid w:val="00B55D6F"/>
    <w:rsid w:val="00B56902"/>
    <w:rsid w:val="00B56F28"/>
    <w:rsid w:val="00B57790"/>
    <w:rsid w:val="00B60F9B"/>
    <w:rsid w:val="00B61022"/>
    <w:rsid w:val="00B611E7"/>
    <w:rsid w:val="00B61884"/>
    <w:rsid w:val="00B6189E"/>
    <w:rsid w:val="00B621E4"/>
    <w:rsid w:val="00B62D3A"/>
    <w:rsid w:val="00B62FFA"/>
    <w:rsid w:val="00B6382F"/>
    <w:rsid w:val="00B64748"/>
    <w:rsid w:val="00B6483F"/>
    <w:rsid w:val="00B65580"/>
    <w:rsid w:val="00B65F00"/>
    <w:rsid w:val="00B665D4"/>
    <w:rsid w:val="00B67A0D"/>
    <w:rsid w:val="00B70016"/>
    <w:rsid w:val="00B722C1"/>
    <w:rsid w:val="00B729B9"/>
    <w:rsid w:val="00B72DEA"/>
    <w:rsid w:val="00B732DC"/>
    <w:rsid w:val="00B7369B"/>
    <w:rsid w:val="00B73D03"/>
    <w:rsid w:val="00B75685"/>
    <w:rsid w:val="00B76192"/>
    <w:rsid w:val="00B7665C"/>
    <w:rsid w:val="00B80CD8"/>
    <w:rsid w:val="00B812B7"/>
    <w:rsid w:val="00B81843"/>
    <w:rsid w:val="00B82F24"/>
    <w:rsid w:val="00B83723"/>
    <w:rsid w:val="00B85101"/>
    <w:rsid w:val="00B8604A"/>
    <w:rsid w:val="00B86561"/>
    <w:rsid w:val="00B86680"/>
    <w:rsid w:val="00B86CDE"/>
    <w:rsid w:val="00B86FEF"/>
    <w:rsid w:val="00B87C2A"/>
    <w:rsid w:val="00B900EA"/>
    <w:rsid w:val="00B903E8"/>
    <w:rsid w:val="00B90531"/>
    <w:rsid w:val="00B90C60"/>
    <w:rsid w:val="00B91069"/>
    <w:rsid w:val="00B912FC"/>
    <w:rsid w:val="00B91678"/>
    <w:rsid w:val="00B91CD9"/>
    <w:rsid w:val="00B924A8"/>
    <w:rsid w:val="00B92B26"/>
    <w:rsid w:val="00B935CF"/>
    <w:rsid w:val="00B942CA"/>
    <w:rsid w:val="00B94B11"/>
    <w:rsid w:val="00B953B9"/>
    <w:rsid w:val="00B960B2"/>
    <w:rsid w:val="00B975EF"/>
    <w:rsid w:val="00BA0021"/>
    <w:rsid w:val="00BA0BA4"/>
    <w:rsid w:val="00BA108E"/>
    <w:rsid w:val="00BA18BE"/>
    <w:rsid w:val="00BA1F57"/>
    <w:rsid w:val="00BA368E"/>
    <w:rsid w:val="00BA4102"/>
    <w:rsid w:val="00BA42D8"/>
    <w:rsid w:val="00BA4753"/>
    <w:rsid w:val="00BA4A15"/>
    <w:rsid w:val="00BA4A76"/>
    <w:rsid w:val="00BA5E34"/>
    <w:rsid w:val="00BA7B49"/>
    <w:rsid w:val="00BA7FC4"/>
    <w:rsid w:val="00BB0634"/>
    <w:rsid w:val="00BB16D8"/>
    <w:rsid w:val="00BB30FE"/>
    <w:rsid w:val="00BB3F41"/>
    <w:rsid w:val="00BB42D8"/>
    <w:rsid w:val="00BB4E1C"/>
    <w:rsid w:val="00BB51A7"/>
    <w:rsid w:val="00BB6D42"/>
    <w:rsid w:val="00BB6D4E"/>
    <w:rsid w:val="00BC1A0B"/>
    <w:rsid w:val="00BC1DAA"/>
    <w:rsid w:val="00BC354C"/>
    <w:rsid w:val="00BC36F1"/>
    <w:rsid w:val="00BC3B33"/>
    <w:rsid w:val="00BC457D"/>
    <w:rsid w:val="00BC4E41"/>
    <w:rsid w:val="00BC5F61"/>
    <w:rsid w:val="00BC6E04"/>
    <w:rsid w:val="00BC7A14"/>
    <w:rsid w:val="00BD1554"/>
    <w:rsid w:val="00BD1B32"/>
    <w:rsid w:val="00BD2911"/>
    <w:rsid w:val="00BD3456"/>
    <w:rsid w:val="00BD3E06"/>
    <w:rsid w:val="00BD42AB"/>
    <w:rsid w:val="00BD511E"/>
    <w:rsid w:val="00BD65ED"/>
    <w:rsid w:val="00BD720A"/>
    <w:rsid w:val="00BD722C"/>
    <w:rsid w:val="00BD7F3A"/>
    <w:rsid w:val="00BD7FE9"/>
    <w:rsid w:val="00BE0145"/>
    <w:rsid w:val="00BE13C8"/>
    <w:rsid w:val="00BE2196"/>
    <w:rsid w:val="00BE4281"/>
    <w:rsid w:val="00BE45A3"/>
    <w:rsid w:val="00BE4C7D"/>
    <w:rsid w:val="00BE4E6F"/>
    <w:rsid w:val="00BE4F09"/>
    <w:rsid w:val="00BE5AD2"/>
    <w:rsid w:val="00BE63F9"/>
    <w:rsid w:val="00BE77AF"/>
    <w:rsid w:val="00BE7AB9"/>
    <w:rsid w:val="00BF0082"/>
    <w:rsid w:val="00BF033F"/>
    <w:rsid w:val="00BF0B4F"/>
    <w:rsid w:val="00BF0BA1"/>
    <w:rsid w:val="00BF1879"/>
    <w:rsid w:val="00BF1CA4"/>
    <w:rsid w:val="00BF271C"/>
    <w:rsid w:val="00BF3173"/>
    <w:rsid w:val="00BF407B"/>
    <w:rsid w:val="00BF44EE"/>
    <w:rsid w:val="00BF4654"/>
    <w:rsid w:val="00BF5424"/>
    <w:rsid w:val="00BF69F0"/>
    <w:rsid w:val="00BF77D2"/>
    <w:rsid w:val="00BF7E55"/>
    <w:rsid w:val="00C0098A"/>
    <w:rsid w:val="00C00CA6"/>
    <w:rsid w:val="00C00FDA"/>
    <w:rsid w:val="00C016CA"/>
    <w:rsid w:val="00C02291"/>
    <w:rsid w:val="00C025A5"/>
    <w:rsid w:val="00C02E16"/>
    <w:rsid w:val="00C04233"/>
    <w:rsid w:val="00C05283"/>
    <w:rsid w:val="00C05AD0"/>
    <w:rsid w:val="00C05E8D"/>
    <w:rsid w:val="00C06C27"/>
    <w:rsid w:val="00C0706D"/>
    <w:rsid w:val="00C11B36"/>
    <w:rsid w:val="00C12039"/>
    <w:rsid w:val="00C14B93"/>
    <w:rsid w:val="00C1520A"/>
    <w:rsid w:val="00C15D38"/>
    <w:rsid w:val="00C16717"/>
    <w:rsid w:val="00C16D16"/>
    <w:rsid w:val="00C17912"/>
    <w:rsid w:val="00C17CB0"/>
    <w:rsid w:val="00C17EEB"/>
    <w:rsid w:val="00C20940"/>
    <w:rsid w:val="00C20B30"/>
    <w:rsid w:val="00C218AD"/>
    <w:rsid w:val="00C2221F"/>
    <w:rsid w:val="00C231A2"/>
    <w:rsid w:val="00C234F5"/>
    <w:rsid w:val="00C23556"/>
    <w:rsid w:val="00C23862"/>
    <w:rsid w:val="00C24632"/>
    <w:rsid w:val="00C247F8"/>
    <w:rsid w:val="00C25988"/>
    <w:rsid w:val="00C263CC"/>
    <w:rsid w:val="00C26D79"/>
    <w:rsid w:val="00C27870"/>
    <w:rsid w:val="00C30ACF"/>
    <w:rsid w:val="00C30C47"/>
    <w:rsid w:val="00C31138"/>
    <w:rsid w:val="00C32380"/>
    <w:rsid w:val="00C32738"/>
    <w:rsid w:val="00C3493C"/>
    <w:rsid w:val="00C35D5C"/>
    <w:rsid w:val="00C36463"/>
    <w:rsid w:val="00C36837"/>
    <w:rsid w:val="00C36A06"/>
    <w:rsid w:val="00C3773C"/>
    <w:rsid w:val="00C40419"/>
    <w:rsid w:val="00C443E1"/>
    <w:rsid w:val="00C44F01"/>
    <w:rsid w:val="00C45709"/>
    <w:rsid w:val="00C465B9"/>
    <w:rsid w:val="00C50951"/>
    <w:rsid w:val="00C50A84"/>
    <w:rsid w:val="00C51396"/>
    <w:rsid w:val="00C51FAE"/>
    <w:rsid w:val="00C5216B"/>
    <w:rsid w:val="00C52BF4"/>
    <w:rsid w:val="00C530C7"/>
    <w:rsid w:val="00C53B40"/>
    <w:rsid w:val="00C54446"/>
    <w:rsid w:val="00C55C1A"/>
    <w:rsid w:val="00C565A0"/>
    <w:rsid w:val="00C56646"/>
    <w:rsid w:val="00C57416"/>
    <w:rsid w:val="00C57A50"/>
    <w:rsid w:val="00C603AF"/>
    <w:rsid w:val="00C61118"/>
    <w:rsid w:val="00C611E3"/>
    <w:rsid w:val="00C6223D"/>
    <w:rsid w:val="00C62B73"/>
    <w:rsid w:val="00C636DA"/>
    <w:rsid w:val="00C63C26"/>
    <w:rsid w:val="00C6431C"/>
    <w:rsid w:val="00C64EAB"/>
    <w:rsid w:val="00C659D6"/>
    <w:rsid w:val="00C65CBE"/>
    <w:rsid w:val="00C65DC5"/>
    <w:rsid w:val="00C65F0B"/>
    <w:rsid w:val="00C66019"/>
    <w:rsid w:val="00C662F5"/>
    <w:rsid w:val="00C67D2F"/>
    <w:rsid w:val="00C70382"/>
    <w:rsid w:val="00C706E7"/>
    <w:rsid w:val="00C713E6"/>
    <w:rsid w:val="00C71444"/>
    <w:rsid w:val="00C72271"/>
    <w:rsid w:val="00C72468"/>
    <w:rsid w:val="00C72F31"/>
    <w:rsid w:val="00C744CB"/>
    <w:rsid w:val="00C74E94"/>
    <w:rsid w:val="00C75166"/>
    <w:rsid w:val="00C765AA"/>
    <w:rsid w:val="00C76F05"/>
    <w:rsid w:val="00C77DE5"/>
    <w:rsid w:val="00C80861"/>
    <w:rsid w:val="00C8147A"/>
    <w:rsid w:val="00C81794"/>
    <w:rsid w:val="00C81D77"/>
    <w:rsid w:val="00C821B3"/>
    <w:rsid w:val="00C82E05"/>
    <w:rsid w:val="00C8433A"/>
    <w:rsid w:val="00C84B56"/>
    <w:rsid w:val="00C84FDF"/>
    <w:rsid w:val="00C85212"/>
    <w:rsid w:val="00C863A2"/>
    <w:rsid w:val="00C874A9"/>
    <w:rsid w:val="00C875B4"/>
    <w:rsid w:val="00C9021D"/>
    <w:rsid w:val="00C90E1A"/>
    <w:rsid w:val="00C91D46"/>
    <w:rsid w:val="00C93643"/>
    <w:rsid w:val="00C9372C"/>
    <w:rsid w:val="00C93DC7"/>
    <w:rsid w:val="00C946D6"/>
    <w:rsid w:val="00C94907"/>
    <w:rsid w:val="00C9490A"/>
    <w:rsid w:val="00C960AA"/>
    <w:rsid w:val="00C96B69"/>
    <w:rsid w:val="00C97369"/>
    <w:rsid w:val="00CA003F"/>
    <w:rsid w:val="00CA0772"/>
    <w:rsid w:val="00CA077A"/>
    <w:rsid w:val="00CA18D9"/>
    <w:rsid w:val="00CA19EE"/>
    <w:rsid w:val="00CA26D2"/>
    <w:rsid w:val="00CA35EB"/>
    <w:rsid w:val="00CA435A"/>
    <w:rsid w:val="00CA6E27"/>
    <w:rsid w:val="00CA7556"/>
    <w:rsid w:val="00CA7974"/>
    <w:rsid w:val="00CB05AC"/>
    <w:rsid w:val="00CB08A8"/>
    <w:rsid w:val="00CB1528"/>
    <w:rsid w:val="00CB1C3B"/>
    <w:rsid w:val="00CB1DF6"/>
    <w:rsid w:val="00CB21C3"/>
    <w:rsid w:val="00CB2B81"/>
    <w:rsid w:val="00CB2C95"/>
    <w:rsid w:val="00CB406C"/>
    <w:rsid w:val="00CB4070"/>
    <w:rsid w:val="00CB41FB"/>
    <w:rsid w:val="00CB4238"/>
    <w:rsid w:val="00CB4FCD"/>
    <w:rsid w:val="00CB531A"/>
    <w:rsid w:val="00CB54F0"/>
    <w:rsid w:val="00CB5F33"/>
    <w:rsid w:val="00CB6976"/>
    <w:rsid w:val="00CB6D31"/>
    <w:rsid w:val="00CB7688"/>
    <w:rsid w:val="00CB7FBC"/>
    <w:rsid w:val="00CC018F"/>
    <w:rsid w:val="00CC05B9"/>
    <w:rsid w:val="00CC08B8"/>
    <w:rsid w:val="00CC12D4"/>
    <w:rsid w:val="00CC1782"/>
    <w:rsid w:val="00CC1821"/>
    <w:rsid w:val="00CC33B8"/>
    <w:rsid w:val="00CC34EB"/>
    <w:rsid w:val="00CC3AB5"/>
    <w:rsid w:val="00CC3B9C"/>
    <w:rsid w:val="00CC46B1"/>
    <w:rsid w:val="00CC5E97"/>
    <w:rsid w:val="00CC6F02"/>
    <w:rsid w:val="00CC7FE8"/>
    <w:rsid w:val="00CD0B44"/>
    <w:rsid w:val="00CD0C2A"/>
    <w:rsid w:val="00CD0EB0"/>
    <w:rsid w:val="00CD1CB6"/>
    <w:rsid w:val="00CD262B"/>
    <w:rsid w:val="00CD3253"/>
    <w:rsid w:val="00CD369D"/>
    <w:rsid w:val="00CD44C5"/>
    <w:rsid w:val="00CD455A"/>
    <w:rsid w:val="00CD4717"/>
    <w:rsid w:val="00CD5688"/>
    <w:rsid w:val="00CD6C92"/>
    <w:rsid w:val="00CD75AC"/>
    <w:rsid w:val="00CD7950"/>
    <w:rsid w:val="00CD7F3E"/>
    <w:rsid w:val="00CE0623"/>
    <w:rsid w:val="00CE0E70"/>
    <w:rsid w:val="00CE13DF"/>
    <w:rsid w:val="00CE2E48"/>
    <w:rsid w:val="00CE3545"/>
    <w:rsid w:val="00CE3589"/>
    <w:rsid w:val="00CE37E8"/>
    <w:rsid w:val="00CE3DB9"/>
    <w:rsid w:val="00CE3E4B"/>
    <w:rsid w:val="00CE48B2"/>
    <w:rsid w:val="00CE573A"/>
    <w:rsid w:val="00CE57D4"/>
    <w:rsid w:val="00CE5D99"/>
    <w:rsid w:val="00CE736E"/>
    <w:rsid w:val="00CE7FE4"/>
    <w:rsid w:val="00CF0CAF"/>
    <w:rsid w:val="00CF0D75"/>
    <w:rsid w:val="00CF18A9"/>
    <w:rsid w:val="00CF1C5C"/>
    <w:rsid w:val="00CF27F4"/>
    <w:rsid w:val="00CF3547"/>
    <w:rsid w:val="00CF3BDC"/>
    <w:rsid w:val="00CF3DB6"/>
    <w:rsid w:val="00CF41D7"/>
    <w:rsid w:val="00CF4557"/>
    <w:rsid w:val="00CF47B0"/>
    <w:rsid w:val="00CF526B"/>
    <w:rsid w:val="00CF5880"/>
    <w:rsid w:val="00CF5E37"/>
    <w:rsid w:val="00CF62AD"/>
    <w:rsid w:val="00CF72EE"/>
    <w:rsid w:val="00CF743E"/>
    <w:rsid w:val="00CF7C87"/>
    <w:rsid w:val="00D00CFA"/>
    <w:rsid w:val="00D0161F"/>
    <w:rsid w:val="00D01689"/>
    <w:rsid w:val="00D0186B"/>
    <w:rsid w:val="00D01A5E"/>
    <w:rsid w:val="00D01A9F"/>
    <w:rsid w:val="00D01DC9"/>
    <w:rsid w:val="00D021F7"/>
    <w:rsid w:val="00D022F2"/>
    <w:rsid w:val="00D027F0"/>
    <w:rsid w:val="00D02832"/>
    <w:rsid w:val="00D02F62"/>
    <w:rsid w:val="00D033FA"/>
    <w:rsid w:val="00D0447C"/>
    <w:rsid w:val="00D05DDB"/>
    <w:rsid w:val="00D0632F"/>
    <w:rsid w:val="00D06A4C"/>
    <w:rsid w:val="00D078A2"/>
    <w:rsid w:val="00D07FC4"/>
    <w:rsid w:val="00D10F44"/>
    <w:rsid w:val="00D11890"/>
    <w:rsid w:val="00D1212B"/>
    <w:rsid w:val="00D12D13"/>
    <w:rsid w:val="00D138EC"/>
    <w:rsid w:val="00D13F1D"/>
    <w:rsid w:val="00D1463C"/>
    <w:rsid w:val="00D15F4E"/>
    <w:rsid w:val="00D1655C"/>
    <w:rsid w:val="00D166BB"/>
    <w:rsid w:val="00D1678E"/>
    <w:rsid w:val="00D170A0"/>
    <w:rsid w:val="00D17C96"/>
    <w:rsid w:val="00D20ACC"/>
    <w:rsid w:val="00D214F0"/>
    <w:rsid w:val="00D237D0"/>
    <w:rsid w:val="00D248FF"/>
    <w:rsid w:val="00D24B06"/>
    <w:rsid w:val="00D25754"/>
    <w:rsid w:val="00D26298"/>
    <w:rsid w:val="00D265EA"/>
    <w:rsid w:val="00D270A3"/>
    <w:rsid w:val="00D274C9"/>
    <w:rsid w:val="00D27B17"/>
    <w:rsid w:val="00D3166B"/>
    <w:rsid w:val="00D3171F"/>
    <w:rsid w:val="00D31A63"/>
    <w:rsid w:val="00D31DA7"/>
    <w:rsid w:val="00D32463"/>
    <w:rsid w:val="00D33682"/>
    <w:rsid w:val="00D338E7"/>
    <w:rsid w:val="00D34333"/>
    <w:rsid w:val="00D34F86"/>
    <w:rsid w:val="00D3561B"/>
    <w:rsid w:val="00D3696C"/>
    <w:rsid w:val="00D371CF"/>
    <w:rsid w:val="00D40CAE"/>
    <w:rsid w:val="00D4157F"/>
    <w:rsid w:val="00D422B9"/>
    <w:rsid w:val="00D43632"/>
    <w:rsid w:val="00D43A5A"/>
    <w:rsid w:val="00D43C53"/>
    <w:rsid w:val="00D44501"/>
    <w:rsid w:val="00D4494E"/>
    <w:rsid w:val="00D4515A"/>
    <w:rsid w:val="00D4515C"/>
    <w:rsid w:val="00D45811"/>
    <w:rsid w:val="00D45BFD"/>
    <w:rsid w:val="00D45D8C"/>
    <w:rsid w:val="00D45FB2"/>
    <w:rsid w:val="00D461C2"/>
    <w:rsid w:val="00D466EF"/>
    <w:rsid w:val="00D46712"/>
    <w:rsid w:val="00D4701C"/>
    <w:rsid w:val="00D47193"/>
    <w:rsid w:val="00D471FB"/>
    <w:rsid w:val="00D4798E"/>
    <w:rsid w:val="00D50219"/>
    <w:rsid w:val="00D508BF"/>
    <w:rsid w:val="00D50C51"/>
    <w:rsid w:val="00D50E17"/>
    <w:rsid w:val="00D52397"/>
    <w:rsid w:val="00D523AA"/>
    <w:rsid w:val="00D52457"/>
    <w:rsid w:val="00D52A02"/>
    <w:rsid w:val="00D53297"/>
    <w:rsid w:val="00D54173"/>
    <w:rsid w:val="00D544BB"/>
    <w:rsid w:val="00D54B6A"/>
    <w:rsid w:val="00D54C61"/>
    <w:rsid w:val="00D55132"/>
    <w:rsid w:val="00D553EE"/>
    <w:rsid w:val="00D55A99"/>
    <w:rsid w:val="00D5647B"/>
    <w:rsid w:val="00D56B83"/>
    <w:rsid w:val="00D60452"/>
    <w:rsid w:val="00D604FD"/>
    <w:rsid w:val="00D606B6"/>
    <w:rsid w:val="00D61140"/>
    <w:rsid w:val="00D6117E"/>
    <w:rsid w:val="00D6147F"/>
    <w:rsid w:val="00D61AAE"/>
    <w:rsid w:val="00D63AC1"/>
    <w:rsid w:val="00D63CD2"/>
    <w:rsid w:val="00D63DDC"/>
    <w:rsid w:val="00D648A8"/>
    <w:rsid w:val="00D65207"/>
    <w:rsid w:val="00D66093"/>
    <w:rsid w:val="00D66129"/>
    <w:rsid w:val="00D66F5F"/>
    <w:rsid w:val="00D67C44"/>
    <w:rsid w:val="00D67E76"/>
    <w:rsid w:val="00D70173"/>
    <w:rsid w:val="00D708B7"/>
    <w:rsid w:val="00D70B81"/>
    <w:rsid w:val="00D7102A"/>
    <w:rsid w:val="00D71C59"/>
    <w:rsid w:val="00D7212F"/>
    <w:rsid w:val="00D72768"/>
    <w:rsid w:val="00D730F9"/>
    <w:rsid w:val="00D735FC"/>
    <w:rsid w:val="00D749D6"/>
    <w:rsid w:val="00D75074"/>
    <w:rsid w:val="00D75439"/>
    <w:rsid w:val="00D762F5"/>
    <w:rsid w:val="00D76440"/>
    <w:rsid w:val="00D76B7E"/>
    <w:rsid w:val="00D811D9"/>
    <w:rsid w:val="00D81A11"/>
    <w:rsid w:val="00D81A91"/>
    <w:rsid w:val="00D8228F"/>
    <w:rsid w:val="00D825C9"/>
    <w:rsid w:val="00D83364"/>
    <w:rsid w:val="00D83ED8"/>
    <w:rsid w:val="00D840F6"/>
    <w:rsid w:val="00D84563"/>
    <w:rsid w:val="00D86B53"/>
    <w:rsid w:val="00D86D9B"/>
    <w:rsid w:val="00D86F6F"/>
    <w:rsid w:val="00D87FEC"/>
    <w:rsid w:val="00D9016C"/>
    <w:rsid w:val="00D90324"/>
    <w:rsid w:val="00D9045C"/>
    <w:rsid w:val="00D934AB"/>
    <w:rsid w:val="00D93509"/>
    <w:rsid w:val="00D93B1A"/>
    <w:rsid w:val="00D94763"/>
    <w:rsid w:val="00D94A2E"/>
    <w:rsid w:val="00D95148"/>
    <w:rsid w:val="00D95711"/>
    <w:rsid w:val="00D959CE"/>
    <w:rsid w:val="00D959EE"/>
    <w:rsid w:val="00D96127"/>
    <w:rsid w:val="00D9653F"/>
    <w:rsid w:val="00D96989"/>
    <w:rsid w:val="00D96A31"/>
    <w:rsid w:val="00D97C28"/>
    <w:rsid w:val="00DA096A"/>
    <w:rsid w:val="00DA0D1C"/>
    <w:rsid w:val="00DA0EFA"/>
    <w:rsid w:val="00DA144B"/>
    <w:rsid w:val="00DA374F"/>
    <w:rsid w:val="00DA4C48"/>
    <w:rsid w:val="00DA5C48"/>
    <w:rsid w:val="00DA5F01"/>
    <w:rsid w:val="00DA6467"/>
    <w:rsid w:val="00DA6D99"/>
    <w:rsid w:val="00DA727D"/>
    <w:rsid w:val="00DA7484"/>
    <w:rsid w:val="00DB006F"/>
    <w:rsid w:val="00DB107F"/>
    <w:rsid w:val="00DB155D"/>
    <w:rsid w:val="00DB1704"/>
    <w:rsid w:val="00DB2607"/>
    <w:rsid w:val="00DB2845"/>
    <w:rsid w:val="00DB2F7E"/>
    <w:rsid w:val="00DB53A7"/>
    <w:rsid w:val="00DB5AD5"/>
    <w:rsid w:val="00DB6911"/>
    <w:rsid w:val="00DB6A8C"/>
    <w:rsid w:val="00DB6AD1"/>
    <w:rsid w:val="00DB7466"/>
    <w:rsid w:val="00DB77C9"/>
    <w:rsid w:val="00DC0F69"/>
    <w:rsid w:val="00DC2B5E"/>
    <w:rsid w:val="00DC3834"/>
    <w:rsid w:val="00DC38E0"/>
    <w:rsid w:val="00DC3F29"/>
    <w:rsid w:val="00DC469B"/>
    <w:rsid w:val="00DC50A4"/>
    <w:rsid w:val="00DC56D9"/>
    <w:rsid w:val="00DC57B0"/>
    <w:rsid w:val="00DC61A0"/>
    <w:rsid w:val="00DC6312"/>
    <w:rsid w:val="00DC6E10"/>
    <w:rsid w:val="00DC6FA7"/>
    <w:rsid w:val="00DC75C4"/>
    <w:rsid w:val="00DC7742"/>
    <w:rsid w:val="00DC7B7D"/>
    <w:rsid w:val="00DD0641"/>
    <w:rsid w:val="00DD0E6B"/>
    <w:rsid w:val="00DD15EF"/>
    <w:rsid w:val="00DD160C"/>
    <w:rsid w:val="00DD170F"/>
    <w:rsid w:val="00DD24B6"/>
    <w:rsid w:val="00DD3F7A"/>
    <w:rsid w:val="00DD40C3"/>
    <w:rsid w:val="00DD439B"/>
    <w:rsid w:val="00DD4613"/>
    <w:rsid w:val="00DD4827"/>
    <w:rsid w:val="00DD4E33"/>
    <w:rsid w:val="00DD4EB5"/>
    <w:rsid w:val="00DD51D7"/>
    <w:rsid w:val="00DD5B80"/>
    <w:rsid w:val="00DD6980"/>
    <w:rsid w:val="00DD69FD"/>
    <w:rsid w:val="00DD78FD"/>
    <w:rsid w:val="00DE00F1"/>
    <w:rsid w:val="00DE058E"/>
    <w:rsid w:val="00DE0734"/>
    <w:rsid w:val="00DE0A8A"/>
    <w:rsid w:val="00DE0CD1"/>
    <w:rsid w:val="00DE0E3C"/>
    <w:rsid w:val="00DE0E70"/>
    <w:rsid w:val="00DE1A6B"/>
    <w:rsid w:val="00DE1D22"/>
    <w:rsid w:val="00DE2039"/>
    <w:rsid w:val="00DE298F"/>
    <w:rsid w:val="00DE35C3"/>
    <w:rsid w:val="00DE3A8E"/>
    <w:rsid w:val="00DE3E14"/>
    <w:rsid w:val="00DE4263"/>
    <w:rsid w:val="00DE49D9"/>
    <w:rsid w:val="00DE4B0C"/>
    <w:rsid w:val="00DE4E12"/>
    <w:rsid w:val="00DE58EB"/>
    <w:rsid w:val="00DE5CB0"/>
    <w:rsid w:val="00DE5D50"/>
    <w:rsid w:val="00DE65C8"/>
    <w:rsid w:val="00DE69D8"/>
    <w:rsid w:val="00DE6D97"/>
    <w:rsid w:val="00DE715D"/>
    <w:rsid w:val="00DE7EBB"/>
    <w:rsid w:val="00DF0A92"/>
    <w:rsid w:val="00DF0AD8"/>
    <w:rsid w:val="00DF0ED6"/>
    <w:rsid w:val="00DF139D"/>
    <w:rsid w:val="00DF13CA"/>
    <w:rsid w:val="00DF1F7C"/>
    <w:rsid w:val="00DF239B"/>
    <w:rsid w:val="00DF24E8"/>
    <w:rsid w:val="00DF2721"/>
    <w:rsid w:val="00DF3794"/>
    <w:rsid w:val="00DF380D"/>
    <w:rsid w:val="00DF3B35"/>
    <w:rsid w:val="00DF459D"/>
    <w:rsid w:val="00DF46EF"/>
    <w:rsid w:val="00DF5D79"/>
    <w:rsid w:val="00DF629E"/>
    <w:rsid w:val="00DF644F"/>
    <w:rsid w:val="00DF6E54"/>
    <w:rsid w:val="00DF7757"/>
    <w:rsid w:val="00E00BB9"/>
    <w:rsid w:val="00E01128"/>
    <w:rsid w:val="00E017B6"/>
    <w:rsid w:val="00E01B20"/>
    <w:rsid w:val="00E025AB"/>
    <w:rsid w:val="00E0275F"/>
    <w:rsid w:val="00E03372"/>
    <w:rsid w:val="00E0374B"/>
    <w:rsid w:val="00E03B14"/>
    <w:rsid w:val="00E04228"/>
    <w:rsid w:val="00E04ABF"/>
    <w:rsid w:val="00E04BBC"/>
    <w:rsid w:val="00E051B1"/>
    <w:rsid w:val="00E054BE"/>
    <w:rsid w:val="00E05BB0"/>
    <w:rsid w:val="00E05CD1"/>
    <w:rsid w:val="00E068D5"/>
    <w:rsid w:val="00E0717A"/>
    <w:rsid w:val="00E07C36"/>
    <w:rsid w:val="00E105FD"/>
    <w:rsid w:val="00E11374"/>
    <w:rsid w:val="00E11A4D"/>
    <w:rsid w:val="00E1477C"/>
    <w:rsid w:val="00E159D7"/>
    <w:rsid w:val="00E16146"/>
    <w:rsid w:val="00E16658"/>
    <w:rsid w:val="00E16B67"/>
    <w:rsid w:val="00E17493"/>
    <w:rsid w:val="00E203A0"/>
    <w:rsid w:val="00E2063F"/>
    <w:rsid w:val="00E20C0F"/>
    <w:rsid w:val="00E20E0A"/>
    <w:rsid w:val="00E2156D"/>
    <w:rsid w:val="00E21653"/>
    <w:rsid w:val="00E223A7"/>
    <w:rsid w:val="00E23E75"/>
    <w:rsid w:val="00E240AA"/>
    <w:rsid w:val="00E24A88"/>
    <w:rsid w:val="00E24B20"/>
    <w:rsid w:val="00E24EC7"/>
    <w:rsid w:val="00E253B6"/>
    <w:rsid w:val="00E25A29"/>
    <w:rsid w:val="00E26916"/>
    <w:rsid w:val="00E27121"/>
    <w:rsid w:val="00E3017F"/>
    <w:rsid w:val="00E30BFB"/>
    <w:rsid w:val="00E3178C"/>
    <w:rsid w:val="00E31CEE"/>
    <w:rsid w:val="00E32D80"/>
    <w:rsid w:val="00E32EA1"/>
    <w:rsid w:val="00E3478C"/>
    <w:rsid w:val="00E34CD1"/>
    <w:rsid w:val="00E34CDD"/>
    <w:rsid w:val="00E34CE1"/>
    <w:rsid w:val="00E35253"/>
    <w:rsid w:val="00E357DB"/>
    <w:rsid w:val="00E35A10"/>
    <w:rsid w:val="00E360F3"/>
    <w:rsid w:val="00E36210"/>
    <w:rsid w:val="00E36C72"/>
    <w:rsid w:val="00E3702B"/>
    <w:rsid w:val="00E3720A"/>
    <w:rsid w:val="00E401EB"/>
    <w:rsid w:val="00E401F7"/>
    <w:rsid w:val="00E40A54"/>
    <w:rsid w:val="00E42D69"/>
    <w:rsid w:val="00E432BF"/>
    <w:rsid w:val="00E43948"/>
    <w:rsid w:val="00E44200"/>
    <w:rsid w:val="00E4464F"/>
    <w:rsid w:val="00E45C66"/>
    <w:rsid w:val="00E471A5"/>
    <w:rsid w:val="00E508DC"/>
    <w:rsid w:val="00E50912"/>
    <w:rsid w:val="00E5095A"/>
    <w:rsid w:val="00E50EF3"/>
    <w:rsid w:val="00E51A7F"/>
    <w:rsid w:val="00E520AB"/>
    <w:rsid w:val="00E5237C"/>
    <w:rsid w:val="00E534B3"/>
    <w:rsid w:val="00E54261"/>
    <w:rsid w:val="00E54961"/>
    <w:rsid w:val="00E55147"/>
    <w:rsid w:val="00E5544E"/>
    <w:rsid w:val="00E55D5D"/>
    <w:rsid w:val="00E55FA7"/>
    <w:rsid w:val="00E560F2"/>
    <w:rsid w:val="00E5616D"/>
    <w:rsid w:val="00E56209"/>
    <w:rsid w:val="00E569DE"/>
    <w:rsid w:val="00E56BB3"/>
    <w:rsid w:val="00E56E7D"/>
    <w:rsid w:val="00E575ED"/>
    <w:rsid w:val="00E578E2"/>
    <w:rsid w:val="00E62398"/>
    <w:rsid w:val="00E628A6"/>
    <w:rsid w:val="00E641EA"/>
    <w:rsid w:val="00E64413"/>
    <w:rsid w:val="00E65423"/>
    <w:rsid w:val="00E65902"/>
    <w:rsid w:val="00E6676B"/>
    <w:rsid w:val="00E66DE4"/>
    <w:rsid w:val="00E67301"/>
    <w:rsid w:val="00E67E12"/>
    <w:rsid w:val="00E70648"/>
    <w:rsid w:val="00E70AD3"/>
    <w:rsid w:val="00E70E72"/>
    <w:rsid w:val="00E71C3D"/>
    <w:rsid w:val="00E71DE6"/>
    <w:rsid w:val="00E721DC"/>
    <w:rsid w:val="00E72747"/>
    <w:rsid w:val="00E73686"/>
    <w:rsid w:val="00E73A60"/>
    <w:rsid w:val="00E7581C"/>
    <w:rsid w:val="00E75D2C"/>
    <w:rsid w:val="00E77076"/>
    <w:rsid w:val="00E77B0C"/>
    <w:rsid w:val="00E77C92"/>
    <w:rsid w:val="00E800CE"/>
    <w:rsid w:val="00E8155B"/>
    <w:rsid w:val="00E82C81"/>
    <w:rsid w:val="00E82CFE"/>
    <w:rsid w:val="00E84928"/>
    <w:rsid w:val="00E84A6B"/>
    <w:rsid w:val="00E84AE6"/>
    <w:rsid w:val="00E85611"/>
    <w:rsid w:val="00E85BB3"/>
    <w:rsid w:val="00E86E34"/>
    <w:rsid w:val="00E87825"/>
    <w:rsid w:val="00E87B21"/>
    <w:rsid w:val="00E90161"/>
    <w:rsid w:val="00E90465"/>
    <w:rsid w:val="00E90635"/>
    <w:rsid w:val="00E91CB4"/>
    <w:rsid w:val="00E931F3"/>
    <w:rsid w:val="00E94207"/>
    <w:rsid w:val="00E95790"/>
    <w:rsid w:val="00E9598A"/>
    <w:rsid w:val="00E95D28"/>
    <w:rsid w:val="00E96515"/>
    <w:rsid w:val="00E967DF"/>
    <w:rsid w:val="00E96DEA"/>
    <w:rsid w:val="00E97BB6"/>
    <w:rsid w:val="00E97BC2"/>
    <w:rsid w:val="00EA0463"/>
    <w:rsid w:val="00EA059A"/>
    <w:rsid w:val="00EA0911"/>
    <w:rsid w:val="00EA0E0E"/>
    <w:rsid w:val="00EA1181"/>
    <w:rsid w:val="00EA12DD"/>
    <w:rsid w:val="00EA1F85"/>
    <w:rsid w:val="00EA26F8"/>
    <w:rsid w:val="00EA2C6F"/>
    <w:rsid w:val="00EA3799"/>
    <w:rsid w:val="00EA390D"/>
    <w:rsid w:val="00EA3EF9"/>
    <w:rsid w:val="00EA40EB"/>
    <w:rsid w:val="00EA48AE"/>
    <w:rsid w:val="00EA4BE6"/>
    <w:rsid w:val="00EA4D30"/>
    <w:rsid w:val="00EA513E"/>
    <w:rsid w:val="00EA6405"/>
    <w:rsid w:val="00EA6851"/>
    <w:rsid w:val="00EA7277"/>
    <w:rsid w:val="00EA7CF3"/>
    <w:rsid w:val="00EB019C"/>
    <w:rsid w:val="00EB07CC"/>
    <w:rsid w:val="00EB2B9D"/>
    <w:rsid w:val="00EB2BDC"/>
    <w:rsid w:val="00EB300B"/>
    <w:rsid w:val="00EB3740"/>
    <w:rsid w:val="00EB38F5"/>
    <w:rsid w:val="00EB4D54"/>
    <w:rsid w:val="00EB525B"/>
    <w:rsid w:val="00EB7176"/>
    <w:rsid w:val="00EC01A8"/>
    <w:rsid w:val="00EC0BA5"/>
    <w:rsid w:val="00EC185B"/>
    <w:rsid w:val="00EC1C2D"/>
    <w:rsid w:val="00EC2168"/>
    <w:rsid w:val="00EC23BF"/>
    <w:rsid w:val="00EC2E47"/>
    <w:rsid w:val="00EC2F46"/>
    <w:rsid w:val="00EC57F3"/>
    <w:rsid w:val="00EC5938"/>
    <w:rsid w:val="00EC619C"/>
    <w:rsid w:val="00EC62A5"/>
    <w:rsid w:val="00EC71A4"/>
    <w:rsid w:val="00EC764D"/>
    <w:rsid w:val="00EC7A53"/>
    <w:rsid w:val="00EC7F30"/>
    <w:rsid w:val="00ED1316"/>
    <w:rsid w:val="00ED13F0"/>
    <w:rsid w:val="00ED1401"/>
    <w:rsid w:val="00ED1DFD"/>
    <w:rsid w:val="00ED2C10"/>
    <w:rsid w:val="00ED2C8F"/>
    <w:rsid w:val="00ED3A8B"/>
    <w:rsid w:val="00ED4080"/>
    <w:rsid w:val="00ED4E70"/>
    <w:rsid w:val="00ED591C"/>
    <w:rsid w:val="00ED5B52"/>
    <w:rsid w:val="00ED6DCE"/>
    <w:rsid w:val="00ED71F9"/>
    <w:rsid w:val="00EE01AF"/>
    <w:rsid w:val="00EE0A24"/>
    <w:rsid w:val="00EE0D81"/>
    <w:rsid w:val="00EE0E87"/>
    <w:rsid w:val="00EE1241"/>
    <w:rsid w:val="00EE1630"/>
    <w:rsid w:val="00EE22BE"/>
    <w:rsid w:val="00EE23C2"/>
    <w:rsid w:val="00EE314A"/>
    <w:rsid w:val="00EE375A"/>
    <w:rsid w:val="00EE377D"/>
    <w:rsid w:val="00EE4246"/>
    <w:rsid w:val="00EE429E"/>
    <w:rsid w:val="00EE52CA"/>
    <w:rsid w:val="00EE5867"/>
    <w:rsid w:val="00EE6271"/>
    <w:rsid w:val="00EE6B7C"/>
    <w:rsid w:val="00EE6BE3"/>
    <w:rsid w:val="00EE7369"/>
    <w:rsid w:val="00EE78D9"/>
    <w:rsid w:val="00EF0343"/>
    <w:rsid w:val="00EF04FA"/>
    <w:rsid w:val="00EF106A"/>
    <w:rsid w:val="00EF241F"/>
    <w:rsid w:val="00EF25A4"/>
    <w:rsid w:val="00EF2A15"/>
    <w:rsid w:val="00EF4D01"/>
    <w:rsid w:val="00EF5BFD"/>
    <w:rsid w:val="00EF60F2"/>
    <w:rsid w:val="00EF6B6B"/>
    <w:rsid w:val="00EF71E6"/>
    <w:rsid w:val="00F001D3"/>
    <w:rsid w:val="00F0039C"/>
    <w:rsid w:val="00F007C5"/>
    <w:rsid w:val="00F016AA"/>
    <w:rsid w:val="00F01C2B"/>
    <w:rsid w:val="00F022D0"/>
    <w:rsid w:val="00F0236D"/>
    <w:rsid w:val="00F02903"/>
    <w:rsid w:val="00F02C17"/>
    <w:rsid w:val="00F03ABA"/>
    <w:rsid w:val="00F044AD"/>
    <w:rsid w:val="00F065AD"/>
    <w:rsid w:val="00F06D53"/>
    <w:rsid w:val="00F071DC"/>
    <w:rsid w:val="00F102BF"/>
    <w:rsid w:val="00F10B1E"/>
    <w:rsid w:val="00F10BAC"/>
    <w:rsid w:val="00F10CC2"/>
    <w:rsid w:val="00F116C2"/>
    <w:rsid w:val="00F13445"/>
    <w:rsid w:val="00F14B5F"/>
    <w:rsid w:val="00F16714"/>
    <w:rsid w:val="00F17053"/>
    <w:rsid w:val="00F20912"/>
    <w:rsid w:val="00F226B5"/>
    <w:rsid w:val="00F2346E"/>
    <w:rsid w:val="00F23BC4"/>
    <w:rsid w:val="00F246E0"/>
    <w:rsid w:val="00F25086"/>
    <w:rsid w:val="00F255CA"/>
    <w:rsid w:val="00F26186"/>
    <w:rsid w:val="00F26CF1"/>
    <w:rsid w:val="00F30FED"/>
    <w:rsid w:val="00F31865"/>
    <w:rsid w:val="00F31EFB"/>
    <w:rsid w:val="00F33B08"/>
    <w:rsid w:val="00F3439D"/>
    <w:rsid w:val="00F344C4"/>
    <w:rsid w:val="00F34B94"/>
    <w:rsid w:val="00F34D63"/>
    <w:rsid w:val="00F3530F"/>
    <w:rsid w:val="00F358EB"/>
    <w:rsid w:val="00F368C6"/>
    <w:rsid w:val="00F408CA"/>
    <w:rsid w:val="00F41A8C"/>
    <w:rsid w:val="00F4224D"/>
    <w:rsid w:val="00F424E1"/>
    <w:rsid w:val="00F43D15"/>
    <w:rsid w:val="00F43E2B"/>
    <w:rsid w:val="00F43F2C"/>
    <w:rsid w:val="00F44E91"/>
    <w:rsid w:val="00F45114"/>
    <w:rsid w:val="00F4555D"/>
    <w:rsid w:val="00F45A77"/>
    <w:rsid w:val="00F461DC"/>
    <w:rsid w:val="00F47228"/>
    <w:rsid w:val="00F47360"/>
    <w:rsid w:val="00F47722"/>
    <w:rsid w:val="00F47E24"/>
    <w:rsid w:val="00F50A2F"/>
    <w:rsid w:val="00F50B87"/>
    <w:rsid w:val="00F51C95"/>
    <w:rsid w:val="00F52D88"/>
    <w:rsid w:val="00F54477"/>
    <w:rsid w:val="00F56703"/>
    <w:rsid w:val="00F57327"/>
    <w:rsid w:val="00F61B15"/>
    <w:rsid w:val="00F61B61"/>
    <w:rsid w:val="00F62532"/>
    <w:rsid w:val="00F63A0A"/>
    <w:rsid w:val="00F63AA0"/>
    <w:rsid w:val="00F63CDA"/>
    <w:rsid w:val="00F63DE4"/>
    <w:rsid w:val="00F66767"/>
    <w:rsid w:val="00F669B6"/>
    <w:rsid w:val="00F706AE"/>
    <w:rsid w:val="00F712BB"/>
    <w:rsid w:val="00F713F7"/>
    <w:rsid w:val="00F7195E"/>
    <w:rsid w:val="00F71F6C"/>
    <w:rsid w:val="00F72FFA"/>
    <w:rsid w:val="00F73883"/>
    <w:rsid w:val="00F73DC3"/>
    <w:rsid w:val="00F743AB"/>
    <w:rsid w:val="00F74F3D"/>
    <w:rsid w:val="00F75C9E"/>
    <w:rsid w:val="00F75DD9"/>
    <w:rsid w:val="00F75F93"/>
    <w:rsid w:val="00F76C98"/>
    <w:rsid w:val="00F76CBF"/>
    <w:rsid w:val="00F76D7E"/>
    <w:rsid w:val="00F76FED"/>
    <w:rsid w:val="00F7747D"/>
    <w:rsid w:val="00F775C4"/>
    <w:rsid w:val="00F77ED7"/>
    <w:rsid w:val="00F8000F"/>
    <w:rsid w:val="00F80495"/>
    <w:rsid w:val="00F80750"/>
    <w:rsid w:val="00F80DF1"/>
    <w:rsid w:val="00F811FA"/>
    <w:rsid w:val="00F812F6"/>
    <w:rsid w:val="00F81387"/>
    <w:rsid w:val="00F819C4"/>
    <w:rsid w:val="00F81BB2"/>
    <w:rsid w:val="00F8211E"/>
    <w:rsid w:val="00F823E3"/>
    <w:rsid w:val="00F8245C"/>
    <w:rsid w:val="00F82563"/>
    <w:rsid w:val="00F825F3"/>
    <w:rsid w:val="00F832EB"/>
    <w:rsid w:val="00F837C7"/>
    <w:rsid w:val="00F837EE"/>
    <w:rsid w:val="00F839D3"/>
    <w:rsid w:val="00F83C72"/>
    <w:rsid w:val="00F83E27"/>
    <w:rsid w:val="00F83E47"/>
    <w:rsid w:val="00F84150"/>
    <w:rsid w:val="00F8565B"/>
    <w:rsid w:val="00F85F59"/>
    <w:rsid w:val="00F86DD4"/>
    <w:rsid w:val="00F876C5"/>
    <w:rsid w:val="00F9014D"/>
    <w:rsid w:val="00F90313"/>
    <w:rsid w:val="00F9083E"/>
    <w:rsid w:val="00F91024"/>
    <w:rsid w:val="00F91601"/>
    <w:rsid w:val="00F91F70"/>
    <w:rsid w:val="00F92188"/>
    <w:rsid w:val="00F9264E"/>
    <w:rsid w:val="00F92F01"/>
    <w:rsid w:val="00F92F08"/>
    <w:rsid w:val="00F93824"/>
    <w:rsid w:val="00F950A9"/>
    <w:rsid w:val="00F95A59"/>
    <w:rsid w:val="00F9711C"/>
    <w:rsid w:val="00F97553"/>
    <w:rsid w:val="00FA0CE0"/>
    <w:rsid w:val="00FA1799"/>
    <w:rsid w:val="00FA18AF"/>
    <w:rsid w:val="00FA20E0"/>
    <w:rsid w:val="00FA2661"/>
    <w:rsid w:val="00FA27E0"/>
    <w:rsid w:val="00FA298D"/>
    <w:rsid w:val="00FA3724"/>
    <w:rsid w:val="00FA3C28"/>
    <w:rsid w:val="00FA43C3"/>
    <w:rsid w:val="00FA4F1D"/>
    <w:rsid w:val="00FA6C83"/>
    <w:rsid w:val="00FA7ED4"/>
    <w:rsid w:val="00FB0268"/>
    <w:rsid w:val="00FB078C"/>
    <w:rsid w:val="00FB1315"/>
    <w:rsid w:val="00FB1357"/>
    <w:rsid w:val="00FB312B"/>
    <w:rsid w:val="00FB349E"/>
    <w:rsid w:val="00FB3F1E"/>
    <w:rsid w:val="00FB3FDC"/>
    <w:rsid w:val="00FB4CF2"/>
    <w:rsid w:val="00FB5735"/>
    <w:rsid w:val="00FB5E3B"/>
    <w:rsid w:val="00FB7AA2"/>
    <w:rsid w:val="00FB7AF2"/>
    <w:rsid w:val="00FB7B31"/>
    <w:rsid w:val="00FC02FC"/>
    <w:rsid w:val="00FC0D2A"/>
    <w:rsid w:val="00FC381B"/>
    <w:rsid w:val="00FC47DF"/>
    <w:rsid w:val="00FC5705"/>
    <w:rsid w:val="00FC5B68"/>
    <w:rsid w:val="00FC6026"/>
    <w:rsid w:val="00FC603E"/>
    <w:rsid w:val="00FC714D"/>
    <w:rsid w:val="00FD082A"/>
    <w:rsid w:val="00FD089E"/>
    <w:rsid w:val="00FD0962"/>
    <w:rsid w:val="00FD104C"/>
    <w:rsid w:val="00FD17DE"/>
    <w:rsid w:val="00FD18E0"/>
    <w:rsid w:val="00FD1B24"/>
    <w:rsid w:val="00FD1CAE"/>
    <w:rsid w:val="00FD3276"/>
    <w:rsid w:val="00FD350A"/>
    <w:rsid w:val="00FD393E"/>
    <w:rsid w:val="00FD3AC8"/>
    <w:rsid w:val="00FD4D7D"/>
    <w:rsid w:val="00FD4EE3"/>
    <w:rsid w:val="00FD5A43"/>
    <w:rsid w:val="00FD678C"/>
    <w:rsid w:val="00FD6FBB"/>
    <w:rsid w:val="00FD71F0"/>
    <w:rsid w:val="00FE0901"/>
    <w:rsid w:val="00FE0957"/>
    <w:rsid w:val="00FE0D51"/>
    <w:rsid w:val="00FE1446"/>
    <w:rsid w:val="00FE26CF"/>
    <w:rsid w:val="00FE277C"/>
    <w:rsid w:val="00FE2F78"/>
    <w:rsid w:val="00FE3CEE"/>
    <w:rsid w:val="00FE3F09"/>
    <w:rsid w:val="00FE41D2"/>
    <w:rsid w:val="00FE5BF1"/>
    <w:rsid w:val="00FE7060"/>
    <w:rsid w:val="00FE7887"/>
    <w:rsid w:val="00FF03EA"/>
    <w:rsid w:val="00FF058D"/>
    <w:rsid w:val="00FF0879"/>
    <w:rsid w:val="00FF147B"/>
    <w:rsid w:val="00FF160B"/>
    <w:rsid w:val="00FF1952"/>
    <w:rsid w:val="00FF1BC6"/>
    <w:rsid w:val="00FF1F3A"/>
    <w:rsid w:val="00FF2590"/>
    <w:rsid w:val="00FF29B3"/>
    <w:rsid w:val="00FF29CE"/>
    <w:rsid w:val="00FF2B4E"/>
    <w:rsid w:val="00FF3FFF"/>
    <w:rsid w:val="00FF5BDE"/>
    <w:rsid w:val="00FF5EE4"/>
    <w:rsid w:val="00FF63ED"/>
    <w:rsid w:val="00FF6B95"/>
    <w:rsid w:val="00FF7D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19"/>
        <w:szCs w:val="19"/>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4" w:qFormat="1"/>
    <w:lsdException w:name="heading 2" w:semiHidden="1" w:uiPriority="4" w:unhideWhenUsed="1" w:qFormat="1"/>
    <w:lsdException w:name="heading 3" w:semiHidden="1" w:uiPriority="4"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qFormat="1"/>
    <w:lsdException w:name="List Bullet 3" w:uiPriority="5" w:unhideWhenUsed="1" w:qFormat="1"/>
    <w:lsdException w:name="List Bullet 4" w:uiPriority="5" w:unhideWhenUsed="1" w:qFormat="1"/>
    <w:lsdException w:name="List Bullet 5" w:semiHidden="1" w:unhideWhenUsed="1"/>
    <w:lsdException w:name="List Number 2" w:uiPriority="5" w:unhideWhenUsed="1" w:qFormat="1"/>
    <w:lsdException w:name="List Number 3" w:uiPriority="5"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nhideWhenUsed/>
    <w:qFormat/>
    <w:rsid w:val="009F1B58"/>
    <w:rPr>
      <w:rFonts w:asciiTheme="minorHAnsi" w:hAnsiTheme="minorHAnsi"/>
      <w:sz w:val="20"/>
    </w:rPr>
  </w:style>
  <w:style w:type="paragraph" w:styleId="Heading1">
    <w:name w:val="heading 1"/>
    <w:basedOn w:val="Normal"/>
    <w:next w:val="Normal"/>
    <w:link w:val="Heading1Char"/>
    <w:uiPriority w:val="4"/>
    <w:qFormat/>
    <w:rsid w:val="00226F5F"/>
    <w:pPr>
      <w:keepNext/>
      <w:keepLines/>
      <w:spacing w:after="128" w:line="288" w:lineRule="auto"/>
      <w:outlineLvl w:val="0"/>
    </w:pPr>
    <w:rPr>
      <w:rFonts w:asciiTheme="majorHAnsi" w:eastAsiaTheme="majorEastAsia" w:hAnsiTheme="majorHAnsi" w:cstheme="majorBidi"/>
      <w:caps/>
      <w:color w:val="007DBA" w:themeColor="background2"/>
      <w:sz w:val="30"/>
      <w:szCs w:val="30"/>
    </w:rPr>
  </w:style>
  <w:style w:type="paragraph" w:styleId="Heading2">
    <w:name w:val="heading 2"/>
    <w:basedOn w:val="Normal"/>
    <w:next w:val="Normal"/>
    <w:link w:val="Heading2Char"/>
    <w:uiPriority w:val="4"/>
    <w:qFormat/>
    <w:rsid w:val="0052205C"/>
    <w:pPr>
      <w:keepNext/>
      <w:keepLines/>
      <w:spacing w:before="240" w:after="240"/>
      <w:outlineLvl w:val="1"/>
    </w:pPr>
    <w:rPr>
      <w:rFonts w:asciiTheme="majorHAnsi" w:eastAsiaTheme="majorEastAsia" w:hAnsiTheme="majorHAnsi" w:cstheme="majorBidi"/>
      <w:bCs/>
      <w:color w:val="007DBA" w:themeColor="background2"/>
      <w:sz w:val="24"/>
      <w:szCs w:val="26"/>
    </w:rPr>
  </w:style>
  <w:style w:type="paragraph" w:styleId="Heading3">
    <w:name w:val="heading 3"/>
    <w:basedOn w:val="Normal"/>
    <w:next w:val="Normal"/>
    <w:link w:val="Heading3Char"/>
    <w:uiPriority w:val="4"/>
    <w:qFormat/>
    <w:rsid w:val="00EE6BE3"/>
    <w:pPr>
      <w:keepNext/>
      <w:keepLines/>
      <w:spacing w:line="360" w:lineRule="auto"/>
      <w:outlineLvl w:val="2"/>
    </w:pPr>
    <w:rPr>
      <w:rFonts w:asciiTheme="majorHAnsi" w:eastAsiaTheme="majorEastAsia" w:hAnsiTheme="majorHAnsi" w:cstheme="majorBidi"/>
      <w:b/>
      <w:bCs/>
      <w:color w:val="007DBA" w:themeColor="background2"/>
    </w:rPr>
  </w:style>
  <w:style w:type="paragraph" w:styleId="Heading4">
    <w:name w:val="heading 4"/>
    <w:basedOn w:val="Normal"/>
    <w:next w:val="Normal"/>
    <w:link w:val="Heading4Char"/>
    <w:uiPriority w:val="9"/>
    <w:semiHidden/>
    <w:qFormat/>
    <w:rsid w:val="00B90C60"/>
    <w:pPr>
      <w:keepNext/>
      <w:keepLines/>
      <w:numPr>
        <w:ilvl w:val="3"/>
        <w:numId w:val="8"/>
      </w:numPr>
      <w:spacing w:before="113" w:after="57" w:line="216" w:lineRule="atLeast"/>
      <w:outlineLvl w:val="3"/>
    </w:pPr>
    <w:rPr>
      <w:rFonts w:asciiTheme="majorHAnsi" w:eastAsiaTheme="majorEastAsia" w:hAnsiTheme="majorHAnsi" w:cstheme="majorBidi"/>
      <w:bCs/>
      <w:iCs/>
      <w:color w:val="3C3C3B" w:themeColor="text1"/>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4E6975"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4E6975"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6D6D6B"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6D6D6B" w:themeColor="text1" w:themeTint="BF"/>
      <w:szCs w:val="20"/>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6D6D6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226F5F"/>
    <w:rPr>
      <w:rFonts w:asciiTheme="majorHAnsi" w:eastAsiaTheme="majorEastAsia" w:hAnsiTheme="majorHAnsi" w:cstheme="majorBidi"/>
      <w:caps/>
      <w:color w:val="007DBA" w:themeColor="background2"/>
      <w:sz w:val="30"/>
      <w:szCs w:val="30"/>
    </w:rPr>
  </w:style>
  <w:style w:type="character" w:customStyle="1" w:styleId="Heading2Char">
    <w:name w:val="Heading 2 Char"/>
    <w:basedOn w:val="DefaultParagraphFont"/>
    <w:link w:val="Heading2"/>
    <w:uiPriority w:val="4"/>
    <w:rsid w:val="0052205C"/>
    <w:rPr>
      <w:rFonts w:asciiTheme="majorHAnsi" w:eastAsiaTheme="majorEastAsia" w:hAnsiTheme="majorHAnsi" w:cstheme="majorBidi"/>
      <w:bCs/>
      <w:color w:val="007DBA" w:themeColor="background2"/>
      <w:sz w:val="24"/>
      <w:szCs w:val="26"/>
    </w:rPr>
  </w:style>
  <w:style w:type="character" w:customStyle="1" w:styleId="Heading3Char">
    <w:name w:val="Heading 3 Char"/>
    <w:basedOn w:val="DefaultParagraphFont"/>
    <w:link w:val="Heading3"/>
    <w:uiPriority w:val="4"/>
    <w:rsid w:val="00EE6BE3"/>
    <w:rPr>
      <w:rFonts w:asciiTheme="majorHAnsi" w:eastAsiaTheme="majorEastAsia" w:hAnsiTheme="majorHAnsi" w:cstheme="majorBidi"/>
      <w:b/>
      <w:bCs/>
      <w:color w:val="007DBA" w:themeColor="background2"/>
      <w:sz w:val="20"/>
    </w:rPr>
  </w:style>
  <w:style w:type="paragraph" w:customStyle="1" w:styleId="CoverSubtitle">
    <w:name w:val="Cover Subtitle"/>
    <w:basedOn w:val="Normal"/>
    <w:next w:val="CoverIntroductionText"/>
    <w:uiPriority w:val="24"/>
    <w:rsid w:val="00ED2C10"/>
    <w:pPr>
      <w:spacing w:before="2160" w:after="0"/>
      <w:jc w:val="right"/>
    </w:pPr>
    <w:rPr>
      <w:sz w:val="52"/>
    </w:rPr>
  </w:style>
  <w:style w:type="paragraph" w:customStyle="1" w:styleId="BodyBold">
    <w:name w:val="Body Bold"/>
    <w:basedOn w:val="Normal"/>
    <w:uiPriority w:val="19"/>
    <w:qFormat/>
    <w:rsid w:val="00BA7B49"/>
    <w:pPr>
      <w:ind w:left="567"/>
    </w:pPr>
    <w:rPr>
      <w:b/>
    </w:r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customStyle="1" w:styleId="SubHeading">
    <w:name w:val="Sub Heading"/>
    <w:basedOn w:val="Normal"/>
    <w:uiPriority w:val="9"/>
    <w:semiHidden/>
    <w:qFormat/>
    <w:rsid w:val="00766EF7"/>
    <w:pPr>
      <w:spacing w:after="0" w:line="432" w:lineRule="atLeast"/>
    </w:pPr>
    <w:rPr>
      <w:b/>
      <w:color w:val="B9CCC3" w:themeColor="accent2"/>
    </w:rPr>
  </w:style>
  <w:style w:type="character" w:customStyle="1" w:styleId="BoldCharacter">
    <w:name w:val="Bold Character"/>
    <w:basedOn w:val="DefaultParagraphFont"/>
    <w:uiPriority w:val="19"/>
    <w:qFormat/>
    <w:rsid w:val="003F0F0D"/>
    <w:rPr>
      <w:b/>
      <w:noProof w:val="0"/>
      <w:lang w:val="en-AU"/>
    </w:rPr>
  </w:style>
  <w:style w:type="character" w:customStyle="1" w:styleId="ItalicCharacter">
    <w:name w:val="Italic Character"/>
    <w:basedOn w:val="DefaultParagraphFont"/>
    <w:uiPriority w:val="19"/>
    <w:qFormat/>
    <w:rsid w:val="003F0F0D"/>
    <w:rPr>
      <w:i/>
      <w:noProof w:val="0"/>
      <w:lang w:val="en-AU"/>
    </w:rPr>
  </w:style>
  <w:style w:type="paragraph" w:customStyle="1" w:styleId="Italic">
    <w:name w:val="Italic"/>
    <w:basedOn w:val="Normal"/>
    <w:uiPriority w:val="19"/>
    <w:qFormat/>
    <w:rsid w:val="008D080C"/>
    <w:rPr>
      <w:i/>
    </w:rPr>
  </w:style>
  <w:style w:type="paragraph" w:customStyle="1" w:styleId="CoverIntroductionText">
    <w:name w:val="Cover Introduction Text"/>
    <w:basedOn w:val="Normal"/>
    <w:uiPriority w:val="24"/>
    <w:semiHidden/>
    <w:rsid w:val="00ED2C10"/>
    <w:pPr>
      <w:spacing w:after="113"/>
      <w:jc w:val="right"/>
    </w:pPr>
    <w:rPr>
      <w:color w:val="B9C9D0" w:themeColor="accent1"/>
      <w:sz w:val="36"/>
    </w:rPr>
  </w:style>
  <w:style w:type="character" w:customStyle="1" w:styleId="Heading4Char">
    <w:name w:val="Heading 4 Char"/>
    <w:basedOn w:val="DefaultParagraphFont"/>
    <w:link w:val="Heading4"/>
    <w:uiPriority w:val="9"/>
    <w:semiHidden/>
    <w:rsid w:val="00AA667A"/>
    <w:rPr>
      <w:rFonts w:asciiTheme="majorHAnsi" w:eastAsiaTheme="majorEastAsia" w:hAnsiTheme="majorHAnsi" w:cstheme="majorBidi"/>
      <w:bCs/>
      <w:iCs/>
      <w:color w:val="3C3C3B" w:themeColor="text1"/>
      <w:sz w:val="18"/>
    </w:rPr>
  </w:style>
  <w:style w:type="paragraph" w:styleId="ListBullet">
    <w:name w:val="List Bullet"/>
    <w:basedOn w:val="ListParagraph"/>
    <w:uiPriority w:val="5"/>
    <w:qFormat/>
    <w:rsid w:val="00822179"/>
    <w:pPr>
      <w:numPr>
        <w:numId w:val="10"/>
      </w:numPr>
      <w:spacing w:line="360" w:lineRule="auto"/>
      <w:ind w:left="567" w:hanging="567"/>
      <w:contextualSpacing w:val="0"/>
    </w:pPr>
    <w:rPr>
      <w:szCs w:val="20"/>
    </w:rPr>
  </w:style>
  <w:style w:type="paragraph" w:styleId="ListBullet2">
    <w:name w:val="List Bullet 2"/>
    <w:basedOn w:val="ListBullet"/>
    <w:uiPriority w:val="5"/>
    <w:qFormat/>
    <w:rsid w:val="004A2207"/>
    <w:pPr>
      <w:numPr>
        <w:numId w:val="29"/>
      </w:numPr>
      <w:ind w:left="992" w:hanging="357"/>
    </w:pPr>
  </w:style>
  <w:style w:type="paragraph" w:styleId="ListNumber">
    <w:name w:val="List Number"/>
    <w:basedOn w:val="Normal"/>
    <w:uiPriority w:val="5"/>
    <w:semiHidden/>
    <w:qFormat/>
    <w:rsid w:val="00766EF7"/>
    <w:pPr>
      <w:numPr>
        <w:ilvl w:val="1"/>
      </w:numPr>
    </w:pPr>
  </w:style>
  <w:style w:type="paragraph" w:styleId="ListNumber2">
    <w:name w:val="List Number 2"/>
    <w:basedOn w:val="Normal"/>
    <w:uiPriority w:val="5"/>
    <w:semiHidden/>
    <w:qFormat/>
    <w:rsid w:val="00766EF7"/>
    <w:pPr>
      <w:numPr>
        <w:ilvl w:val="2"/>
      </w:numPr>
    </w:pPr>
  </w:style>
  <w:style w:type="numbering" w:customStyle="1" w:styleId="Lists">
    <w:name w:val="Lists"/>
    <w:uiPriority w:val="99"/>
    <w:locked/>
    <w:rsid w:val="00766EF7"/>
    <w:pPr>
      <w:numPr>
        <w:numId w:val="3"/>
      </w:numPr>
    </w:pPr>
  </w:style>
  <w:style w:type="paragraph" w:styleId="ListNumber3">
    <w:name w:val="List Number 3"/>
    <w:basedOn w:val="Normal"/>
    <w:uiPriority w:val="5"/>
    <w:semiHidden/>
    <w:qFormat/>
    <w:rsid w:val="009E6119"/>
    <w:pPr>
      <w:numPr>
        <w:ilvl w:val="3"/>
      </w:numPr>
    </w:pPr>
  </w:style>
  <w:style w:type="paragraph" w:styleId="Title">
    <w:name w:val="Title"/>
    <w:basedOn w:val="Normal"/>
    <w:next w:val="CoverSubtitle"/>
    <w:link w:val="TitleChar"/>
    <w:uiPriority w:val="99"/>
    <w:rsid w:val="00487535"/>
    <w:pPr>
      <w:framePr w:w="5387" w:wrap="around" w:vAnchor="page" w:hAnchor="page" w:x="5955" w:y="5388"/>
      <w:spacing w:before="184" w:after="128"/>
      <w:jc w:val="right"/>
    </w:pPr>
    <w:rPr>
      <w:rFonts w:ascii="Verdana" w:eastAsiaTheme="majorEastAsia" w:hAnsi="Verdana" w:cstheme="majorBidi"/>
      <w:color w:val="FFFFFF" w:themeColor="background1"/>
      <w:sz w:val="32"/>
      <w:szCs w:val="52"/>
    </w:rPr>
  </w:style>
  <w:style w:type="character" w:customStyle="1" w:styleId="TitleChar">
    <w:name w:val="Title Char"/>
    <w:basedOn w:val="DefaultParagraphFont"/>
    <w:link w:val="Title"/>
    <w:uiPriority w:val="99"/>
    <w:rsid w:val="003028C9"/>
    <w:rPr>
      <w:rFonts w:ascii="Verdana" w:eastAsiaTheme="majorEastAsia" w:hAnsi="Verdana" w:cstheme="majorBidi"/>
      <w:color w:val="FFFFFF" w:themeColor="background1"/>
      <w:sz w:val="32"/>
      <w:szCs w:val="52"/>
    </w:rPr>
  </w:style>
  <w:style w:type="paragraph" w:styleId="TOC1">
    <w:name w:val="toc 1"/>
    <w:basedOn w:val="Normal"/>
    <w:next w:val="Normal"/>
    <w:autoRedefine/>
    <w:uiPriority w:val="39"/>
    <w:rsid w:val="00166C3F"/>
    <w:pPr>
      <w:tabs>
        <w:tab w:val="left" w:pos="440"/>
        <w:tab w:val="right" w:pos="5670"/>
      </w:tabs>
      <w:spacing w:before="360" w:after="0"/>
      <w:contextualSpacing/>
    </w:pPr>
    <w:rPr>
      <w:b/>
      <w:color w:val="007DBA" w:themeColor="background2"/>
    </w:rPr>
  </w:style>
  <w:style w:type="paragraph" w:styleId="TOCHeading">
    <w:name w:val="TOC Heading"/>
    <w:basedOn w:val="Heading1"/>
    <w:next w:val="Normal"/>
    <w:uiPriority w:val="39"/>
    <w:qFormat/>
    <w:rsid w:val="00174DF0"/>
    <w:pPr>
      <w:spacing w:line="360" w:lineRule="auto"/>
      <w:outlineLvl w:val="9"/>
    </w:pPr>
  </w:style>
  <w:style w:type="paragraph" w:styleId="Footer">
    <w:name w:val="footer"/>
    <w:basedOn w:val="Normal"/>
    <w:link w:val="FooterChar"/>
    <w:uiPriority w:val="99"/>
    <w:rsid w:val="00487535"/>
    <w:pPr>
      <w:tabs>
        <w:tab w:val="center" w:pos="4513"/>
        <w:tab w:val="right" w:pos="9026"/>
      </w:tabs>
      <w:spacing w:after="0" w:line="240" w:lineRule="auto"/>
      <w:ind w:left="-567"/>
    </w:pPr>
    <w:rPr>
      <w:rFonts w:asciiTheme="majorHAnsi" w:hAnsiTheme="majorHAnsi"/>
      <w:color w:val="777777"/>
      <w:sz w:val="15"/>
    </w:rPr>
  </w:style>
  <w:style w:type="character" w:customStyle="1" w:styleId="FooterChar">
    <w:name w:val="Footer Char"/>
    <w:basedOn w:val="DefaultParagraphFont"/>
    <w:link w:val="Footer"/>
    <w:uiPriority w:val="99"/>
    <w:rsid w:val="00487535"/>
    <w:rPr>
      <w:rFonts w:asciiTheme="majorHAnsi" w:hAnsiTheme="majorHAnsi"/>
      <w:color w:val="777777"/>
      <w:sz w:val="15"/>
    </w:rPr>
  </w:style>
  <w:style w:type="paragraph" w:styleId="ListBullet3">
    <w:name w:val="List Bullet 3"/>
    <w:basedOn w:val="Normal"/>
    <w:uiPriority w:val="5"/>
    <w:qFormat/>
    <w:rsid w:val="00301352"/>
    <w:pPr>
      <w:numPr>
        <w:ilvl w:val="2"/>
        <w:numId w:val="9"/>
      </w:numPr>
      <w:contextualSpacing/>
    </w:pPr>
  </w:style>
  <w:style w:type="paragraph" w:styleId="ListBullet4">
    <w:name w:val="List Bullet 4"/>
    <w:basedOn w:val="Normal"/>
    <w:uiPriority w:val="5"/>
    <w:qFormat/>
    <w:rsid w:val="00301352"/>
    <w:pPr>
      <w:numPr>
        <w:ilvl w:val="3"/>
        <w:numId w:val="9"/>
      </w:numPr>
      <w:contextualSpacing/>
    </w:pPr>
  </w:style>
  <w:style w:type="table" w:styleId="TableGrid">
    <w:name w:val="Table Grid"/>
    <w:basedOn w:val="TableNormal"/>
    <w:uiPriority w:val="59"/>
    <w:rsid w:val="007978B0"/>
    <w:pPr>
      <w:spacing w:after="0"/>
    </w:pPr>
    <w:rPr>
      <w:rFonts w:asciiTheme="minorHAnsi" w:hAnsiTheme="minorHAnsi"/>
      <w:color w:val="B9C9D0" w:themeColor="accent1"/>
      <w:sz w:val="18"/>
    </w:rPr>
    <w:tblPr/>
    <w:tcPr>
      <w:vAlign w:val="center"/>
    </w:tcPr>
    <w:tblStylePr w:type="firstRow">
      <w:pPr>
        <w:wordWrap/>
        <w:spacing w:beforeLines="0" w:beforeAutospacing="0" w:afterLines="0" w:afterAutospacing="0" w:line="276" w:lineRule="auto"/>
        <w:ind w:leftChars="0" w:left="0" w:rightChars="0" w:right="0"/>
      </w:pPr>
      <w:rPr>
        <w:rFonts w:asciiTheme="minorHAnsi" w:hAnsiTheme="minorHAnsi"/>
        <w:sz w:val="18"/>
      </w:rPr>
      <w:tblPr/>
      <w:tcPr>
        <w:tcBorders>
          <w:bottom w:val="single" w:sz="4" w:space="0" w:color="B9C9D0" w:themeColor="accent1"/>
        </w:tcBorders>
      </w:tcPr>
    </w:tblStyle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numPr>
        <w:numId w:val="4"/>
      </w:numPr>
      <w:ind w:left="1434" w:hanging="357"/>
      <w:contextualSpacing/>
    </w:pPr>
  </w:style>
  <w:style w:type="character" w:styleId="Hyperlink">
    <w:name w:val="Hyperlink"/>
    <w:basedOn w:val="DefaultParagraphFont"/>
    <w:uiPriority w:val="99"/>
    <w:rsid w:val="006427FE"/>
    <w:rPr>
      <w:noProof w:val="0"/>
      <w:color w:val="0000FF" w:themeColor="hyperlink"/>
      <w:u w:val="single"/>
      <w:lang w:val="en-AU"/>
    </w:rPr>
  </w:style>
  <w:style w:type="numbering" w:customStyle="1" w:styleId="CustomList">
    <w:name w:val="Custom List"/>
    <w:uiPriority w:val="99"/>
    <w:rsid w:val="00301352"/>
    <w:pPr>
      <w:numPr>
        <w:numId w:val="7"/>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B9C9D0" w:themeColor="accent1"/>
        <w:left w:val="single" w:sz="2" w:space="10" w:color="B9C9D0" w:themeColor="accent1"/>
        <w:bottom w:val="single" w:sz="2" w:space="10" w:color="B9C9D0" w:themeColor="accent1"/>
        <w:right w:val="single" w:sz="2" w:space="10" w:color="B9C9D0" w:themeColor="accent1"/>
      </w:pBdr>
      <w:ind w:left="1152" w:right="1152"/>
    </w:pPr>
    <w:rPr>
      <w:rFonts w:eastAsiaTheme="minorEastAsia"/>
      <w:i/>
      <w:iCs/>
      <w:color w:val="B9C9D0"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ColorfulGrid-Accent1">
    <w:name w:val="Colorful Grid Accent 1"/>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F0F4F5" w:themeFill="accent1" w:themeFillTint="33"/>
    </w:tcPr>
    <w:tblStylePr w:type="firstRow">
      <w:rPr>
        <w:b/>
        <w:bCs/>
      </w:rPr>
      <w:tblPr/>
      <w:tcPr>
        <w:shd w:val="clear" w:color="auto" w:fill="E2E9EC" w:themeFill="accent1" w:themeFillTint="66"/>
      </w:tcPr>
    </w:tblStylePr>
    <w:tblStylePr w:type="lastRow">
      <w:rPr>
        <w:b/>
        <w:bCs/>
        <w:color w:val="3C3C3B" w:themeColor="text1"/>
      </w:rPr>
      <w:tblPr/>
      <w:tcPr>
        <w:shd w:val="clear" w:color="auto" w:fill="E2E9EC" w:themeFill="accent1" w:themeFillTint="66"/>
      </w:tcPr>
    </w:tblStylePr>
    <w:tblStylePr w:type="firstCol">
      <w:rPr>
        <w:color w:val="FFFFFF" w:themeColor="background1"/>
      </w:rPr>
      <w:tblPr/>
      <w:tcPr>
        <w:shd w:val="clear" w:color="auto" w:fill="7E9BA8" w:themeFill="accent1" w:themeFillShade="BF"/>
      </w:tcPr>
    </w:tblStylePr>
    <w:tblStylePr w:type="lastCol">
      <w:rPr>
        <w:color w:val="FFFFFF" w:themeColor="background1"/>
      </w:rPr>
      <w:tblPr/>
      <w:tcPr>
        <w:shd w:val="clear" w:color="auto" w:fill="7E9BA8" w:themeFill="accent1" w:themeFillShade="BF"/>
      </w:tcPr>
    </w:tblStylePr>
    <w:tblStylePr w:type="band1Vert">
      <w:tblPr/>
      <w:tcPr>
        <w:shd w:val="clear" w:color="auto" w:fill="DCE4E7" w:themeFill="accent1" w:themeFillTint="7F"/>
      </w:tcPr>
    </w:tblStylePr>
    <w:tblStylePr w:type="band1Horz">
      <w:tblPr/>
      <w:tcPr>
        <w:shd w:val="clear" w:color="auto" w:fill="DCE4E7" w:themeFill="accent1" w:themeFillTint="7F"/>
      </w:tcPr>
    </w:tblStylePr>
  </w:style>
  <w:style w:type="table" w:styleId="ColorfulGrid-Accent2">
    <w:name w:val="Colorful Grid Accent 2"/>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F0F4F2" w:themeFill="accent2" w:themeFillTint="33"/>
    </w:tcPr>
    <w:tblStylePr w:type="firstRow">
      <w:rPr>
        <w:b/>
        <w:bCs/>
      </w:rPr>
      <w:tblPr/>
      <w:tcPr>
        <w:shd w:val="clear" w:color="auto" w:fill="E2EAE6" w:themeFill="accent2" w:themeFillTint="66"/>
      </w:tcPr>
    </w:tblStylePr>
    <w:tblStylePr w:type="lastRow">
      <w:rPr>
        <w:b/>
        <w:bCs/>
        <w:color w:val="3C3C3B" w:themeColor="text1"/>
      </w:rPr>
      <w:tblPr/>
      <w:tcPr>
        <w:shd w:val="clear" w:color="auto" w:fill="E2EAE6" w:themeFill="accent2" w:themeFillTint="66"/>
      </w:tcPr>
    </w:tblStylePr>
    <w:tblStylePr w:type="firstCol">
      <w:rPr>
        <w:color w:val="FFFFFF" w:themeColor="background1"/>
      </w:rPr>
      <w:tblPr/>
      <w:tcPr>
        <w:shd w:val="clear" w:color="auto" w:fill="80A292" w:themeFill="accent2" w:themeFillShade="BF"/>
      </w:tcPr>
    </w:tblStylePr>
    <w:tblStylePr w:type="lastCol">
      <w:rPr>
        <w:color w:val="FFFFFF" w:themeColor="background1"/>
      </w:rPr>
      <w:tblPr/>
      <w:tcPr>
        <w:shd w:val="clear" w:color="auto" w:fill="80A292" w:themeFill="accent2" w:themeFillShade="BF"/>
      </w:tcPr>
    </w:tblStylePr>
    <w:tblStylePr w:type="band1Vert">
      <w:tblPr/>
      <w:tcPr>
        <w:shd w:val="clear" w:color="auto" w:fill="DCE5E1" w:themeFill="accent2" w:themeFillTint="7F"/>
      </w:tcPr>
    </w:tblStylePr>
    <w:tblStylePr w:type="band1Horz">
      <w:tblPr/>
      <w:tcPr>
        <w:shd w:val="clear" w:color="auto" w:fill="DCE5E1" w:themeFill="accent2" w:themeFillTint="7F"/>
      </w:tcPr>
    </w:tblStylePr>
  </w:style>
  <w:style w:type="table" w:styleId="ColorfulGrid-Accent3">
    <w:name w:val="Colorful Grid Accent 3"/>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F6F5E7" w:themeFill="accent3" w:themeFillTint="33"/>
    </w:tcPr>
    <w:tblStylePr w:type="firstRow">
      <w:rPr>
        <w:b/>
        <w:bCs/>
      </w:rPr>
      <w:tblPr/>
      <w:tcPr>
        <w:shd w:val="clear" w:color="auto" w:fill="EDEAD0" w:themeFill="accent3" w:themeFillTint="66"/>
      </w:tcPr>
    </w:tblStylePr>
    <w:tblStylePr w:type="lastRow">
      <w:rPr>
        <w:b/>
        <w:bCs/>
        <w:color w:val="3C3C3B" w:themeColor="text1"/>
      </w:rPr>
      <w:tblPr/>
      <w:tcPr>
        <w:shd w:val="clear" w:color="auto" w:fill="EDEAD0" w:themeFill="accent3" w:themeFillTint="66"/>
      </w:tcPr>
    </w:tblStylePr>
    <w:tblStylePr w:type="firstCol">
      <w:rPr>
        <w:color w:val="FFFFFF" w:themeColor="background1"/>
      </w:rPr>
      <w:tblPr/>
      <w:tcPr>
        <w:shd w:val="clear" w:color="auto" w:fill="BAB14B" w:themeFill="accent3" w:themeFillShade="BF"/>
      </w:tcPr>
    </w:tblStylePr>
    <w:tblStylePr w:type="lastCol">
      <w:rPr>
        <w:color w:val="FFFFFF" w:themeColor="background1"/>
      </w:rPr>
      <w:tblPr/>
      <w:tcPr>
        <w:shd w:val="clear" w:color="auto" w:fill="BAB14B" w:themeFill="accent3" w:themeFillShade="BF"/>
      </w:tcPr>
    </w:tblStylePr>
    <w:tblStylePr w:type="band1Vert">
      <w:tblPr/>
      <w:tcPr>
        <w:shd w:val="clear" w:color="auto" w:fill="E9E5C5" w:themeFill="accent3" w:themeFillTint="7F"/>
      </w:tcPr>
    </w:tblStylePr>
    <w:tblStylePr w:type="band1Horz">
      <w:tblPr/>
      <w:tcPr>
        <w:shd w:val="clear" w:color="auto" w:fill="E9E5C5" w:themeFill="accent3" w:themeFillTint="7F"/>
      </w:tcPr>
    </w:tblStylePr>
  </w:style>
  <w:style w:type="table" w:styleId="ColorfulGrid-Accent4">
    <w:name w:val="Colorful Grid Accent 4"/>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C4FAFF" w:themeFill="accent4" w:themeFillTint="33"/>
    </w:tcPr>
    <w:tblStylePr w:type="firstRow">
      <w:rPr>
        <w:b/>
        <w:bCs/>
      </w:rPr>
      <w:tblPr/>
      <w:tcPr>
        <w:shd w:val="clear" w:color="auto" w:fill="89F5FF" w:themeFill="accent4" w:themeFillTint="66"/>
      </w:tcPr>
    </w:tblStylePr>
    <w:tblStylePr w:type="lastRow">
      <w:rPr>
        <w:b/>
        <w:bCs/>
        <w:color w:val="3C3C3B" w:themeColor="text1"/>
      </w:rPr>
      <w:tblPr/>
      <w:tcPr>
        <w:shd w:val="clear" w:color="auto" w:fill="89F5FF" w:themeFill="accent4" w:themeFillTint="66"/>
      </w:tcPr>
    </w:tblStylePr>
    <w:tblStylePr w:type="firstCol">
      <w:rPr>
        <w:color w:val="FFFFFF" w:themeColor="background1"/>
      </w:rPr>
      <w:tblPr/>
      <w:tcPr>
        <w:shd w:val="clear" w:color="auto" w:fill="0093A1" w:themeFill="accent4" w:themeFillShade="BF"/>
      </w:tcPr>
    </w:tblStylePr>
    <w:tblStylePr w:type="lastCol">
      <w:rPr>
        <w:color w:val="FFFFFF" w:themeColor="background1"/>
      </w:rPr>
      <w:tblPr/>
      <w:tcPr>
        <w:shd w:val="clear" w:color="auto" w:fill="0093A1" w:themeFill="accent4" w:themeFillShade="BF"/>
      </w:tcPr>
    </w:tblStylePr>
    <w:tblStylePr w:type="band1Vert">
      <w:tblPr/>
      <w:tcPr>
        <w:shd w:val="clear" w:color="auto" w:fill="6CF2FF" w:themeFill="accent4" w:themeFillTint="7F"/>
      </w:tcPr>
    </w:tblStylePr>
    <w:tblStylePr w:type="band1Horz">
      <w:tblPr/>
      <w:tcPr>
        <w:shd w:val="clear" w:color="auto" w:fill="6CF2FF" w:themeFill="accent4" w:themeFillTint="7F"/>
      </w:tcPr>
    </w:tblStylePr>
  </w:style>
  <w:style w:type="table" w:styleId="ColorfulGrid-Accent5">
    <w:name w:val="Colorful Grid Accent 5"/>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FFE4C5" w:themeFill="accent5" w:themeFillTint="33"/>
    </w:tcPr>
    <w:tblStylePr w:type="firstRow">
      <w:rPr>
        <w:b/>
        <w:bCs/>
      </w:rPr>
      <w:tblPr/>
      <w:tcPr>
        <w:shd w:val="clear" w:color="auto" w:fill="FFCA8C" w:themeFill="accent5" w:themeFillTint="66"/>
      </w:tcPr>
    </w:tblStylePr>
    <w:tblStylePr w:type="lastRow">
      <w:rPr>
        <w:b/>
        <w:bCs/>
        <w:color w:val="3C3C3B" w:themeColor="text1"/>
      </w:rPr>
      <w:tblPr/>
      <w:tcPr>
        <w:shd w:val="clear" w:color="auto" w:fill="FFCA8C" w:themeFill="accent5" w:themeFillTint="66"/>
      </w:tcPr>
    </w:tblStylePr>
    <w:tblStylePr w:type="firstCol">
      <w:rPr>
        <w:color w:val="FFFFFF" w:themeColor="background1"/>
      </w:rPr>
      <w:tblPr/>
      <w:tcPr>
        <w:shd w:val="clear" w:color="auto" w:fill="A75B00" w:themeFill="accent5" w:themeFillShade="BF"/>
      </w:tcPr>
    </w:tblStylePr>
    <w:tblStylePr w:type="lastCol">
      <w:rPr>
        <w:color w:val="FFFFFF" w:themeColor="background1"/>
      </w:rPr>
      <w:tblPr/>
      <w:tcPr>
        <w:shd w:val="clear" w:color="auto" w:fill="A75B00" w:themeFill="accent5" w:themeFillShade="BF"/>
      </w:tcPr>
    </w:tblStylePr>
    <w:tblStylePr w:type="band1Vert">
      <w:tblPr/>
      <w:tcPr>
        <w:shd w:val="clear" w:color="auto" w:fill="FFBD70" w:themeFill="accent5" w:themeFillTint="7F"/>
      </w:tcPr>
    </w:tblStylePr>
    <w:tblStylePr w:type="band1Horz">
      <w:tblPr/>
      <w:tcPr>
        <w:shd w:val="clear" w:color="auto" w:fill="FFBD70" w:themeFill="accent5" w:themeFillTint="7F"/>
      </w:tcPr>
    </w:tblStylePr>
  </w:style>
  <w:style w:type="table" w:styleId="ColorfulGrid-Accent6">
    <w:name w:val="Colorful Grid Accent 6"/>
    <w:basedOn w:val="TableNormal"/>
    <w:uiPriority w:val="73"/>
    <w:locked/>
    <w:rsid w:val="00F80750"/>
    <w:pPr>
      <w:spacing w:after="0" w:line="240" w:lineRule="auto"/>
    </w:pPr>
    <w:rPr>
      <w:color w:val="3C3C3B" w:themeColor="text1"/>
    </w:rPr>
    <w:tblPr>
      <w:tblStyleRowBandSize w:val="1"/>
      <w:tblStyleColBandSize w:val="1"/>
      <w:tblBorders>
        <w:insideH w:val="single" w:sz="4" w:space="0" w:color="FFFFFF" w:themeColor="background1"/>
      </w:tblBorders>
    </w:tblPr>
    <w:tcPr>
      <w:shd w:val="clear" w:color="auto" w:fill="DCE9EB" w:themeFill="accent6" w:themeFillTint="33"/>
    </w:tcPr>
    <w:tblStylePr w:type="firstRow">
      <w:rPr>
        <w:b/>
        <w:bCs/>
      </w:rPr>
      <w:tblPr/>
      <w:tcPr>
        <w:shd w:val="clear" w:color="auto" w:fill="BAD4D7" w:themeFill="accent6" w:themeFillTint="66"/>
      </w:tcPr>
    </w:tblStylePr>
    <w:tblStylePr w:type="lastRow">
      <w:rPr>
        <w:b/>
        <w:bCs/>
        <w:color w:val="3C3C3B" w:themeColor="text1"/>
      </w:rPr>
      <w:tblPr/>
      <w:tcPr>
        <w:shd w:val="clear" w:color="auto" w:fill="BAD4D7" w:themeFill="accent6" w:themeFillTint="66"/>
      </w:tcPr>
    </w:tblStylePr>
    <w:tblStylePr w:type="firstCol">
      <w:rPr>
        <w:color w:val="FFFFFF" w:themeColor="background1"/>
      </w:rPr>
      <w:tblPr/>
      <w:tcPr>
        <w:shd w:val="clear" w:color="auto" w:fill="426C72" w:themeFill="accent6" w:themeFillShade="BF"/>
      </w:tcPr>
    </w:tblStylePr>
    <w:tblStylePr w:type="lastCol">
      <w:rPr>
        <w:color w:val="FFFFFF" w:themeColor="background1"/>
      </w:rPr>
      <w:tblPr/>
      <w:tcPr>
        <w:shd w:val="clear" w:color="auto" w:fill="426C72" w:themeFill="accent6" w:themeFillShade="BF"/>
      </w:tcPr>
    </w:tblStylePr>
    <w:tblStylePr w:type="band1Vert">
      <w:tblPr/>
      <w:tcPr>
        <w:shd w:val="clear" w:color="auto" w:fill="A9C9CE" w:themeFill="accent6" w:themeFillTint="7F"/>
      </w:tcPr>
    </w:tblStylePr>
    <w:tblStylePr w:type="band1Horz">
      <w:tblPr/>
      <w:tcPr>
        <w:shd w:val="clear" w:color="auto" w:fill="A9C9CE" w:themeFill="accent6" w:themeFillTint="7F"/>
      </w:tcPr>
    </w:tblStylePr>
  </w:style>
  <w:style w:type="table" w:styleId="ColorfulList">
    <w:name w:val="Colorful List"/>
    <w:basedOn w:val="TableNormal"/>
    <w:uiPriority w:val="72"/>
    <w:locked/>
    <w:rsid w:val="00F80750"/>
    <w:pPr>
      <w:spacing w:after="0" w:line="240" w:lineRule="auto"/>
    </w:pPr>
    <w:rPr>
      <w:color w:val="3C3C3B" w:themeColor="text1"/>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8BAB9C" w:themeFill="accent2" w:themeFillShade="CC"/>
      </w:tcPr>
    </w:tblStylePr>
    <w:tblStylePr w:type="lastRow">
      <w:rPr>
        <w:b/>
        <w:bCs/>
        <w:color w:val="8BAB9C"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ColorfulList-Accent1">
    <w:name w:val="Colorful List Accent 1"/>
    <w:basedOn w:val="TableNormal"/>
    <w:uiPriority w:val="72"/>
    <w:locked/>
    <w:rsid w:val="00F80750"/>
    <w:pPr>
      <w:spacing w:after="0" w:line="240" w:lineRule="auto"/>
    </w:pPr>
    <w:rPr>
      <w:color w:val="3C3C3B" w:themeColor="text1"/>
    </w:rPr>
    <w:tblPr>
      <w:tblStyleRowBandSize w:val="1"/>
      <w:tblStyleColBandSize w:val="1"/>
    </w:tblPr>
    <w:tcPr>
      <w:shd w:val="clear" w:color="auto" w:fill="F8F9FA" w:themeFill="accent1" w:themeFillTint="19"/>
    </w:tcPr>
    <w:tblStylePr w:type="firstRow">
      <w:rPr>
        <w:b/>
        <w:bCs/>
        <w:color w:val="FFFFFF" w:themeColor="background1"/>
      </w:rPr>
      <w:tblPr/>
      <w:tcPr>
        <w:tcBorders>
          <w:bottom w:val="single" w:sz="12" w:space="0" w:color="FFFFFF" w:themeColor="background1"/>
        </w:tcBorders>
        <w:shd w:val="clear" w:color="auto" w:fill="8BAB9C" w:themeFill="accent2" w:themeFillShade="CC"/>
      </w:tcPr>
    </w:tblStylePr>
    <w:tblStylePr w:type="lastRow">
      <w:rPr>
        <w:b/>
        <w:bCs/>
        <w:color w:val="8BAB9C"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1F3" w:themeFill="accent1" w:themeFillTint="3F"/>
      </w:tcPr>
    </w:tblStylePr>
    <w:tblStylePr w:type="band1Horz">
      <w:tblPr/>
      <w:tcPr>
        <w:shd w:val="clear" w:color="auto" w:fill="F0F4F5" w:themeFill="accent1" w:themeFillTint="33"/>
      </w:tcPr>
    </w:tblStylePr>
  </w:style>
  <w:style w:type="table" w:styleId="ColorfulList-Accent2">
    <w:name w:val="Colorful List Accent 2"/>
    <w:basedOn w:val="TableNormal"/>
    <w:uiPriority w:val="72"/>
    <w:locked/>
    <w:rsid w:val="00F80750"/>
    <w:pPr>
      <w:spacing w:after="0" w:line="240" w:lineRule="auto"/>
    </w:pPr>
    <w:rPr>
      <w:color w:val="3C3C3B" w:themeColor="text1"/>
    </w:rPr>
    <w:tblPr>
      <w:tblStyleRowBandSize w:val="1"/>
      <w:tblStyleColBandSize w:val="1"/>
    </w:tblPr>
    <w:tcPr>
      <w:shd w:val="clear" w:color="auto" w:fill="F8FAF9" w:themeFill="accent2" w:themeFillTint="19"/>
    </w:tcPr>
    <w:tblStylePr w:type="firstRow">
      <w:rPr>
        <w:b/>
        <w:bCs/>
        <w:color w:val="FFFFFF" w:themeColor="background1"/>
      </w:rPr>
      <w:tblPr/>
      <w:tcPr>
        <w:tcBorders>
          <w:bottom w:val="single" w:sz="12" w:space="0" w:color="FFFFFF" w:themeColor="background1"/>
        </w:tcBorders>
        <w:shd w:val="clear" w:color="auto" w:fill="8BAB9C" w:themeFill="accent2" w:themeFillShade="CC"/>
      </w:tcPr>
    </w:tblStylePr>
    <w:tblStylePr w:type="lastRow">
      <w:rPr>
        <w:b/>
        <w:bCs/>
        <w:color w:val="8BAB9C"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2F0" w:themeFill="accent2" w:themeFillTint="3F"/>
      </w:tcPr>
    </w:tblStylePr>
    <w:tblStylePr w:type="band1Horz">
      <w:tblPr/>
      <w:tcPr>
        <w:shd w:val="clear" w:color="auto" w:fill="F0F4F2" w:themeFill="accent2" w:themeFillTint="33"/>
      </w:tcPr>
    </w:tblStylePr>
  </w:style>
  <w:style w:type="table" w:styleId="ColorfulList-Accent3">
    <w:name w:val="Colorful List Accent 3"/>
    <w:basedOn w:val="TableNormal"/>
    <w:uiPriority w:val="72"/>
    <w:locked/>
    <w:rsid w:val="00F80750"/>
    <w:pPr>
      <w:spacing w:after="0" w:line="240" w:lineRule="auto"/>
    </w:pPr>
    <w:rPr>
      <w:color w:val="3C3C3B" w:themeColor="text1"/>
    </w:rPr>
    <w:tblPr>
      <w:tblStyleRowBandSize w:val="1"/>
      <w:tblStyleColBandSize w:val="1"/>
    </w:tblPr>
    <w:tcPr>
      <w:shd w:val="clear" w:color="auto" w:fill="FAFAF3" w:themeFill="accent3" w:themeFillTint="19"/>
    </w:tcPr>
    <w:tblStylePr w:type="firstRow">
      <w:rPr>
        <w:b/>
        <w:bCs/>
        <w:color w:val="FFFFFF" w:themeColor="background1"/>
      </w:rPr>
      <w:tblPr/>
      <w:tcPr>
        <w:tcBorders>
          <w:bottom w:val="single" w:sz="12" w:space="0" w:color="FFFFFF" w:themeColor="background1"/>
        </w:tcBorders>
        <w:shd w:val="clear" w:color="auto" w:fill="009DAC" w:themeFill="accent4" w:themeFillShade="CC"/>
      </w:tcPr>
    </w:tblStylePr>
    <w:tblStylePr w:type="lastRow">
      <w:rPr>
        <w:b/>
        <w:bCs/>
        <w:color w:val="009DAC"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2E2" w:themeFill="accent3" w:themeFillTint="3F"/>
      </w:tcPr>
    </w:tblStylePr>
    <w:tblStylePr w:type="band1Horz">
      <w:tblPr/>
      <w:tcPr>
        <w:shd w:val="clear" w:color="auto" w:fill="F6F5E7" w:themeFill="accent3" w:themeFillTint="33"/>
      </w:tcPr>
    </w:tblStylePr>
  </w:style>
  <w:style w:type="table" w:styleId="ColorfulList-Accent4">
    <w:name w:val="Colorful List Accent 4"/>
    <w:basedOn w:val="TableNormal"/>
    <w:uiPriority w:val="72"/>
    <w:locked/>
    <w:rsid w:val="00F80750"/>
    <w:pPr>
      <w:spacing w:after="0" w:line="240" w:lineRule="auto"/>
    </w:pPr>
    <w:rPr>
      <w:color w:val="3C3C3B" w:themeColor="text1"/>
    </w:rPr>
    <w:tblPr>
      <w:tblStyleRowBandSize w:val="1"/>
      <w:tblStyleColBandSize w:val="1"/>
    </w:tblPr>
    <w:tcPr>
      <w:shd w:val="clear" w:color="auto" w:fill="E2FCFF" w:themeFill="accent4" w:themeFillTint="19"/>
    </w:tcPr>
    <w:tblStylePr w:type="firstRow">
      <w:rPr>
        <w:b/>
        <w:bCs/>
        <w:color w:val="FFFFFF" w:themeColor="background1"/>
      </w:rPr>
      <w:tblPr/>
      <w:tcPr>
        <w:tcBorders>
          <w:bottom w:val="single" w:sz="12" w:space="0" w:color="FFFFFF" w:themeColor="background1"/>
        </w:tcBorders>
        <w:shd w:val="clear" w:color="auto" w:fill="BFB658" w:themeFill="accent3" w:themeFillShade="CC"/>
      </w:tcPr>
    </w:tblStylePr>
    <w:tblStylePr w:type="lastRow">
      <w:rPr>
        <w:b/>
        <w:bCs/>
        <w:color w:val="BFB658"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8FF" w:themeFill="accent4" w:themeFillTint="3F"/>
      </w:tcPr>
    </w:tblStylePr>
    <w:tblStylePr w:type="band1Horz">
      <w:tblPr/>
      <w:tcPr>
        <w:shd w:val="clear" w:color="auto" w:fill="C4FAFF" w:themeFill="accent4" w:themeFillTint="33"/>
      </w:tcPr>
    </w:tblStylePr>
  </w:style>
  <w:style w:type="table" w:styleId="ColorfulList-Accent5">
    <w:name w:val="Colorful List Accent 5"/>
    <w:basedOn w:val="TableNormal"/>
    <w:uiPriority w:val="72"/>
    <w:locked/>
    <w:rsid w:val="00F80750"/>
    <w:pPr>
      <w:spacing w:after="0" w:line="240" w:lineRule="auto"/>
    </w:pPr>
    <w:rPr>
      <w:color w:val="3C3C3B" w:themeColor="text1"/>
    </w:rPr>
    <w:tblPr>
      <w:tblStyleRowBandSize w:val="1"/>
      <w:tblStyleColBandSize w:val="1"/>
    </w:tblPr>
    <w:tcPr>
      <w:shd w:val="clear" w:color="auto" w:fill="FFF2E2" w:themeFill="accent5" w:themeFillTint="19"/>
    </w:tcPr>
    <w:tblStylePr w:type="firstRow">
      <w:rPr>
        <w:b/>
        <w:bCs/>
        <w:color w:val="FFFFFF" w:themeColor="background1"/>
      </w:rPr>
      <w:tblPr/>
      <w:tcPr>
        <w:tcBorders>
          <w:bottom w:val="single" w:sz="12" w:space="0" w:color="FFFFFF" w:themeColor="background1"/>
        </w:tcBorders>
        <w:shd w:val="clear" w:color="auto" w:fill="46737A" w:themeFill="accent6" w:themeFillShade="CC"/>
      </w:tcPr>
    </w:tblStylePr>
    <w:tblStylePr w:type="lastRow">
      <w:rPr>
        <w:b/>
        <w:bCs/>
        <w:color w:val="46737A"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B8" w:themeFill="accent5" w:themeFillTint="3F"/>
      </w:tcPr>
    </w:tblStylePr>
    <w:tblStylePr w:type="band1Horz">
      <w:tblPr/>
      <w:tcPr>
        <w:shd w:val="clear" w:color="auto" w:fill="FFE4C5" w:themeFill="accent5" w:themeFillTint="33"/>
      </w:tcPr>
    </w:tblStylePr>
  </w:style>
  <w:style w:type="table" w:styleId="ColorfulList-Accent6">
    <w:name w:val="Colorful List Accent 6"/>
    <w:basedOn w:val="TableNormal"/>
    <w:uiPriority w:val="72"/>
    <w:locked/>
    <w:rsid w:val="00F80750"/>
    <w:pPr>
      <w:spacing w:after="0" w:line="240" w:lineRule="auto"/>
    </w:pPr>
    <w:rPr>
      <w:color w:val="3C3C3B" w:themeColor="text1"/>
    </w:rPr>
    <w:tblPr>
      <w:tblStyleRowBandSize w:val="1"/>
      <w:tblStyleColBandSize w:val="1"/>
    </w:tblPr>
    <w:tcPr>
      <w:shd w:val="clear" w:color="auto" w:fill="EEF4F5" w:themeFill="accent6" w:themeFillTint="19"/>
    </w:tcPr>
    <w:tblStylePr w:type="firstRow">
      <w:rPr>
        <w:b/>
        <w:bCs/>
        <w:color w:val="FFFFFF" w:themeColor="background1"/>
      </w:rPr>
      <w:tblPr/>
      <w:tcPr>
        <w:tcBorders>
          <w:bottom w:val="single" w:sz="12" w:space="0" w:color="FFFFFF" w:themeColor="background1"/>
        </w:tcBorders>
        <w:shd w:val="clear" w:color="auto" w:fill="B26100" w:themeFill="accent5" w:themeFillShade="CC"/>
      </w:tcPr>
    </w:tblStylePr>
    <w:tblStylePr w:type="lastRow">
      <w:rPr>
        <w:b/>
        <w:bCs/>
        <w:color w:val="B261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4E6" w:themeFill="accent6" w:themeFillTint="3F"/>
      </w:tcPr>
    </w:tblStylePr>
    <w:tblStylePr w:type="band1Horz">
      <w:tblPr/>
      <w:tcPr>
        <w:shd w:val="clear" w:color="auto" w:fill="DCE9EB" w:themeFill="accent6" w:themeFillTint="33"/>
      </w:tcPr>
    </w:tblStylePr>
  </w:style>
  <w:style w:type="table" w:styleId="ColorfulShading">
    <w:name w:val="Colorful Shading"/>
    <w:basedOn w:val="TableNormal"/>
    <w:uiPriority w:val="71"/>
    <w:locked/>
    <w:rsid w:val="00F80750"/>
    <w:pPr>
      <w:spacing w:after="0" w:line="240" w:lineRule="auto"/>
    </w:pPr>
    <w:rPr>
      <w:color w:val="3C3C3B" w:themeColor="text1"/>
    </w:rPr>
    <w:tblPr>
      <w:tblStyleRowBandSize w:val="1"/>
      <w:tblStyleColBandSize w:val="1"/>
      <w:tblBorders>
        <w:top w:val="single" w:sz="24" w:space="0" w:color="B9CCC3"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B9CC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ColorfulShading-Accent1">
    <w:name w:val="Colorful Shading Accent 1"/>
    <w:basedOn w:val="TableNormal"/>
    <w:uiPriority w:val="71"/>
    <w:locked/>
    <w:rsid w:val="00F80750"/>
    <w:pPr>
      <w:spacing w:after="0" w:line="240" w:lineRule="auto"/>
    </w:pPr>
    <w:rPr>
      <w:color w:val="3C3C3B" w:themeColor="text1"/>
    </w:rPr>
    <w:tblPr>
      <w:tblStyleRowBandSize w:val="1"/>
      <w:tblStyleColBandSize w:val="1"/>
      <w:tblBorders>
        <w:top w:val="single" w:sz="24" w:space="0" w:color="B9CCC3" w:themeColor="accent2"/>
        <w:left w:val="single" w:sz="4" w:space="0" w:color="B9C9D0" w:themeColor="accent1"/>
        <w:bottom w:val="single" w:sz="4" w:space="0" w:color="B9C9D0" w:themeColor="accent1"/>
        <w:right w:val="single" w:sz="4" w:space="0" w:color="B9C9D0" w:themeColor="accent1"/>
        <w:insideH w:val="single" w:sz="4" w:space="0" w:color="FFFFFF" w:themeColor="background1"/>
        <w:insideV w:val="single" w:sz="4" w:space="0" w:color="FFFFFF" w:themeColor="background1"/>
      </w:tblBorders>
    </w:tblPr>
    <w:tcPr>
      <w:shd w:val="clear" w:color="auto" w:fill="F8F9FA" w:themeFill="accent1" w:themeFillTint="19"/>
    </w:tcPr>
    <w:tblStylePr w:type="firstRow">
      <w:rPr>
        <w:b/>
        <w:bCs/>
      </w:rPr>
      <w:tblPr/>
      <w:tcPr>
        <w:tcBorders>
          <w:top w:val="nil"/>
          <w:left w:val="nil"/>
          <w:bottom w:val="single" w:sz="24" w:space="0" w:color="B9CC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E8C" w:themeFill="accent1" w:themeFillShade="99"/>
      </w:tcPr>
    </w:tblStylePr>
    <w:tblStylePr w:type="firstCol">
      <w:rPr>
        <w:color w:val="FFFFFF" w:themeColor="background1"/>
      </w:rPr>
      <w:tblPr/>
      <w:tcPr>
        <w:tcBorders>
          <w:top w:val="nil"/>
          <w:left w:val="nil"/>
          <w:bottom w:val="nil"/>
          <w:right w:val="nil"/>
          <w:insideH w:val="single" w:sz="4" w:space="0" w:color="5E7E8C" w:themeColor="accent1" w:themeShade="99"/>
          <w:insideV w:val="nil"/>
        </w:tcBorders>
        <w:shd w:val="clear" w:color="auto" w:fill="5E7E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E7E8C" w:themeFill="accent1" w:themeFillShade="99"/>
      </w:tcPr>
    </w:tblStylePr>
    <w:tblStylePr w:type="band1Vert">
      <w:tblPr/>
      <w:tcPr>
        <w:shd w:val="clear" w:color="auto" w:fill="E2E9EC" w:themeFill="accent1" w:themeFillTint="66"/>
      </w:tcPr>
    </w:tblStylePr>
    <w:tblStylePr w:type="band1Horz">
      <w:tblPr/>
      <w:tcPr>
        <w:shd w:val="clear" w:color="auto" w:fill="DCE4E7" w:themeFill="accent1" w:themeFillTint="7F"/>
      </w:tcPr>
    </w:tblStylePr>
    <w:tblStylePr w:type="neCell">
      <w:rPr>
        <w:color w:val="3C3C3B" w:themeColor="text1"/>
      </w:rPr>
    </w:tblStylePr>
    <w:tblStylePr w:type="nwCell">
      <w:rPr>
        <w:color w:val="3C3C3B" w:themeColor="text1"/>
      </w:rPr>
    </w:tblStylePr>
  </w:style>
  <w:style w:type="table" w:styleId="ColorfulShading-Accent2">
    <w:name w:val="Colorful Shading Accent 2"/>
    <w:basedOn w:val="TableNormal"/>
    <w:uiPriority w:val="71"/>
    <w:locked/>
    <w:rsid w:val="00F80750"/>
    <w:pPr>
      <w:spacing w:after="0" w:line="240" w:lineRule="auto"/>
    </w:pPr>
    <w:rPr>
      <w:color w:val="3C3C3B" w:themeColor="text1"/>
    </w:rPr>
    <w:tblPr>
      <w:tblStyleRowBandSize w:val="1"/>
      <w:tblStyleColBandSize w:val="1"/>
      <w:tblBorders>
        <w:top w:val="single" w:sz="24" w:space="0" w:color="B9CCC3" w:themeColor="accent2"/>
        <w:left w:val="single" w:sz="4" w:space="0" w:color="B9CCC3" w:themeColor="accent2"/>
        <w:bottom w:val="single" w:sz="4" w:space="0" w:color="B9CCC3" w:themeColor="accent2"/>
        <w:right w:val="single" w:sz="4" w:space="0" w:color="B9CCC3" w:themeColor="accent2"/>
        <w:insideH w:val="single" w:sz="4" w:space="0" w:color="FFFFFF" w:themeColor="background1"/>
        <w:insideV w:val="single" w:sz="4" w:space="0" w:color="FFFFFF" w:themeColor="background1"/>
      </w:tblBorders>
    </w:tblPr>
    <w:tcPr>
      <w:shd w:val="clear" w:color="auto" w:fill="F8FAF9" w:themeFill="accent2" w:themeFillTint="19"/>
    </w:tcPr>
    <w:tblStylePr w:type="firstRow">
      <w:rPr>
        <w:b/>
        <w:bCs/>
      </w:rPr>
      <w:tblPr/>
      <w:tcPr>
        <w:tcBorders>
          <w:top w:val="nil"/>
          <w:left w:val="nil"/>
          <w:bottom w:val="single" w:sz="24" w:space="0" w:color="B9CC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8675" w:themeFill="accent2" w:themeFillShade="99"/>
      </w:tcPr>
    </w:tblStylePr>
    <w:tblStylePr w:type="firstCol">
      <w:rPr>
        <w:color w:val="FFFFFF" w:themeColor="background1"/>
      </w:rPr>
      <w:tblPr/>
      <w:tcPr>
        <w:tcBorders>
          <w:top w:val="nil"/>
          <w:left w:val="nil"/>
          <w:bottom w:val="nil"/>
          <w:right w:val="nil"/>
          <w:insideH w:val="single" w:sz="4" w:space="0" w:color="628675" w:themeColor="accent2" w:themeShade="99"/>
          <w:insideV w:val="nil"/>
        </w:tcBorders>
        <w:shd w:val="clear" w:color="auto" w:fill="6286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8675" w:themeFill="accent2" w:themeFillShade="99"/>
      </w:tcPr>
    </w:tblStylePr>
    <w:tblStylePr w:type="band1Vert">
      <w:tblPr/>
      <w:tcPr>
        <w:shd w:val="clear" w:color="auto" w:fill="E2EAE6" w:themeFill="accent2" w:themeFillTint="66"/>
      </w:tcPr>
    </w:tblStylePr>
    <w:tblStylePr w:type="band1Horz">
      <w:tblPr/>
      <w:tcPr>
        <w:shd w:val="clear" w:color="auto" w:fill="DCE5E1" w:themeFill="accent2" w:themeFillTint="7F"/>
      </w:tcPr>
    </w:tblStylePr>
    <w:tblStylePr w:type="neCell">
      <w:rPr>
        <w:color w:val="3C3C3B" w:themeColor="text1"/>
      </w:rPr>
    </w:tblStylePr>
    <w:tblStylePr w:type="nwCell">
      <w:rPr>
        <w:color w:val="3C3C3B" w:themeColor="text1"/>
      </w:rPr>
    </w:tblStylePr>
  </w:style>
  <w:style w:type="table" w:styleId="ColorfulShading-Accent3">
    <w:name w:val="Colorful Shading Accent 3"/>
    <w:basedOn w:val="TableNormal"/>
    <w:uiPriority w:val="71"/>
    <w:locked/>
    <w:rsid w:val="00F80750"/>
    <w:pPr>
      <w:spacing w:after="0" w:line="240" w:lineRule="auto"/>
    </w:pPr>
    <w:rPr>
      <w:color w:val="3C3C3B" w:themeColor="text1"/>
    </w:rPr>
    <w:tblPr>
      <w:tblStyleRowBandSize w:val="1"/>
      <w:tblStyleColBandSize w:val="1"/>
      <w:tblBorders>
        <w:top w:val="single" w:sz="24" w:space="0" w:color="00C6D7" w:themeColor="accent4"/>
        <w:left w:val="single" w:sz="4" w:space="0" w:color="D3CD8B" w:themeColor="accent3"/>
        <w:bottom w:val="single" w:sz="4" w:space="0" w:color="D3CD8B" w:themeColor="accent3"/>
        <w:right w:val="single" w:sz="4" w:space="0" w:color="D3CD8B" w:themeColor="accent3"/>
        <w:insideH w:val="single" w:sz="4" w:space="0" w:color="FFFFFF" w:themeColor="background1"/>
        <w:insideV w:val="single" w:sz="4" w:space="0" w:color="FFFFFF" w:themeColor="background1"/>
      </w:tblBorders>
    </w:tblPr>
    <w:tcPr>
      <w:shd w:val="clear" w:color="auto" w:fill="FAFAF3" w:themeFill="accent3" w:themeFillTint="19"/>
    </w:tcPr>
    <w:tblStylePr w:type="firstRow">
      <w:rPr>
        <w:b/>
        <w:bCs/>
      </w:rPr>
      <w:tblPr/>
      <w:tcPr>
        <w:tcBorders>
          <w:top w:val="nil"/>
          <w:left w:val="nil"/>
          <w:bottom w:val="single" w:sz="24" w:space="0" w:color="00C6D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9039" w:themeFill="accent3" w:themeFillShade="99"/>
      </w:tcPr>
    </w:tblStylePr>
    <w:tblStylePr w:type="firstCol">
      <w:rPr>
        <w:color w:val="FFFFFF" w:themeColor="background1"/>
      </w:rPr>
      <w:tblPr/>
      <w:tcPr>
        <w:tcBorders>
          <w:top w:val="nil"/>
          <w:left w:val="nil"/>
          <w:bottom w:val="nil"/>
          <w:right w:val="nil"/>
          <w:insideH w:val="single" w:sz="4" w:space="0" w:color="989039" w:themeColor="accent3" w:themeShade="99"/>
          <w:insideV w:val="nil"/>
        </w:tcBorders>
        <w:shd w:val="clear" w:color="auto" w:fill="9890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89039" w:themeFill="accent3" w:themeFillShade="99"/>
      </w:tcPr>
    </w:tblStylePr>
    <w:tblStylePr w:type="band1Vert">
      <w:tblPr/>
      <w:tcPr>
        <w:shd w:val="clear" w:color="auto" w:fill="EDEAD0" w:themeFill="accent3" w:themeFillTint="66"/>
      </w:tcPr>
    </w:tblStylePr>
    <w:tblStylePr w:type="band1Horz">
      <w:tblPr/>
      <w:tcPr>
        <w:shd w:val="clear" w:color="auto" w:fill="E9E5C5"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3C3C3B" w:themeColor="text1"/>
    </w:rPr>
    <w:tblPr>
      <w:tblStyleRowBandSize w:val="1"/>
      <w:tblStyleColBandSize w:val="1"/>
      <w:tblBorders>
        <w:top w:val="single" w:sz="24" w:space="0" w:color="D3CD8B" w:themeColor="accent3"/>
        <w:left w:val="single" w:sz="4" w:space="0" w:color="00C6D7" w:themeColor="accent4"/>
        <w:bottom w:val="single" w:sz="4" w:space="0" w:color="00C6D7" w:themeColor="accent4"/>
        <w:right w:val="single" w:sz="4" w:space="0" w:color="00C6D7" w:themeColor="accent4"/>
        <w:insideH w:val="single" w:sz="4" w:space="0" w:color="FFFFFF" w:themeColor="background1"/>
        <w:insideV w:val="single" w:sz="4" w:space="0" w:color="FFFFFF" w:themeColor="background1"/>
      </w:tblBorders>
    </w:tblPr>
    <w:tcPr>
      <w:shd w:val="clear" w:color="auto" w:fill="E2FCFF" w:themeFill="accent4" w:themeFillTint="19"/>
    </w:tcPr>
    <w:tblStylePr w:type="firstRow">
      <w:rPr>
        <w:b/>
        <w:bCs/>
      </w:rPr>
      <w:tblPr/>
      <w:tcPr>
        <w:tcBorders>
          <w:top w:val="nil"/>
          <w:left w:val="nil"/>
          <w:bottom w:val="single" w:sz="24" w:space="0" w:color="D3CD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681" w:themeFill="accent4" w:themeFillShade="99"/>
      </w:tcPr>
    </w:tblStylePr>
    <w:tblStylePr w:type="firstCol">
      <w:rPr>
        <w:color w:val="FFFFFF" w:themeColor="background1"/>
      </w:rPr>
      <w:tblPr/>
      <w:tcPr>
        <w:tcBorders>
          <w:top w:val="nil"/>
          <w:left w:val="nil"/>
          <w:bottom w:val="nil"/>
          <w:right w:val="nil"/>
          <w:insideH w:val="single" w:sz="4" w:space="0" w:color="007681" w:themeColor="accent4" w:themeShade="99"/>
          <w:insideV w:val="nil"/>
        </w:tcBorders>
        <w:shd w:val="clear" w:color="auto" w:fill="0076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681" w:themeFill="accent4" w:themeFillShade="99"/>
      </w:tcPr>
    </w:tblStylePr>
    <w:tblStylePr w:type="band1Vert">
      <w:tblPr/>
      <w:tcPr>
        <w:shd w:val="clear" w:color="auto" w:fill="89F5FF" w:themeFill="accent4" w:themeFillTint="66"/>
      </w:tcPr>
    </w:tblStylePr>
    <w:tblStylePr w:type="band1Horz">
      <w:tblPr/>
      <w:tcPr>
        <w:shd w:val="clear" w:color="auto" w:fill="6CF2FF" w:themeFill="accent4" w:themeFillTint="7F"/>
      </w:tcPr>
    </w:tblStylePr>
    <w:tblStylePr w:type="neCell">
      <w:rPr>
        <w:color w:val="3C3C3B" w:themeColor="text1"/>
      </w:rPr>
    </w:tblStylePr>
    <w:tblStylePr w:type="nwCell">
      <w:rPr>
        <w:color w:val="3C3C3B" w:themeColor="text1"/>
      </w:rPr>
    </w:tblStylePr>
  </w:style>
  <w:style w:type="table" w:styleId="ColorfulShading-Accent5">
    <w:name w:val="Colorful Shading Accent 5"/>
    <w:basedOn w:val="TableNormal"/>
    <w:uiPriority w:val="71"/>
    <w:locked/>
    <w:rsid w:val="00F80750"/>
    <w:pPr>
      <w:spacing w:after="0" w:line="240" w:lineRule="auto"/>
    </w:pPr>
    <w:rPr>
      <w:color w:val="3C3C3B" w:themeColor="text1"/>
    </w:rPr>
    <w:tblPr>
      <w:tblStyleRowBandSize w:val="1"/>
      <w:tblStyleColBandSize w:val="1"/>
      <w:tblBorders>
        <w:top w:val="single" w:sz="24" w:space="0" w:color="589199" w:themeColor="accent6"/>
        <w:left w:val="single" w:sz="4" w:space="0" w:color="DF7A00" w:themeColor="accent5"/>
        <w:bottom w:val="single" w:sz="4" w:space="0" w:color="DF7A00" w:themeColor="accent5"/>
        <w:right w:val="single" w:sz="4" w:space="0" w:color="DF7A00" w:themeColor="accent5"/>
        <w:insideH w:val="single" w:sz="4" w:space="0" w:color="FFFFFF" w:themeColor="background1"/>
        <w:insideV w:val="single" w:sz="4" w:space="0" w:color="FFFFFF" w:themeColor="background1"/>
      </w:tblBorders>
    </w:tblPr>
    <w:tcPr>
      <w:shd w:val="clear" w:color="auto" w:fill="FFF2E2" w:themeFill="accent5" w:themeFillTint="19"/>
    </w:tcPr>
    <w:tblStylePr w:type="firstRow">
      <w:rPr>
        <w:b/>
        <w:bCs/>
      </w:rPr>
      <w:tblPr/>
      <w:tcPr>
        <w:tcBorders>
          <w:top w:val="nil"/>
          <w:left w:val="nil"/>
          <w:bottom w:val="single" w:sz="24" w:space="0" w:color="5891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800" w:themeFill="accent5" w:themeFillShade="99"/>
      </w:tcPr>
    </w:tblStylePr>
    <w:tblStylePr w:type="firstCol">
      <w:rPr>
        <w:color w:val="FFFFFF" w:themeColor="background1"/>
      </w:rPr>
      <w:tblPr/>
      <w:tcPr>
        <w:tcBorders>
          <w:top w:val="nil"/>
          <w:left w:val="nil"/>
          <w:bottom w:val="nil"/>
          <w:right w:val="nil"/>
          <w:insideH w:val="single" w:sz="4" w:space="0" w:color="854800" w:themeColor="accent5" w:themeShade="99"/>
          <w:insideV w:val="nil"/>
        </w:tcBorders>
        <w:shd w:val="clear" w:color="auto" w:fill="854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800" w:themeFill="accent5" w:themeFillShade="99"/>
      </w:tcPr>
    </w:tblStylePr>
    <w:tblStylePr w:type="band1Vert">
      <w:tblPr/>
      <w:tcPr>
        <w:shd w:val="clear" w:color="auto" w:fill="FFCA8C" w:themeFill="accent5" w:themeFillTint="66"/>
      </w:tcPr>
    </w:tblStylePr>
    <w:tblStylePr w:type="band1Horz">
      <w:tblPr/>
      <w:tcPr>
        <w:shd w:val="clear" w:color="auto" w:fill="FFBD70" w:themeFill="accent5" w:themeFillTint="7F"/>
      </w:tcPr>
    </w:tblStylePr>
    <w:tblStylePr w:type="neCell">
      <w:rPr>
        <w:color w:val="3C3C3B" w:themeColor="text1"/>
      </w:rPr>
    </w:tblStylePr>
    <w:tblStylePr w:type="nwCell">
      <w:rPr>
        <w:color w:val="3C3C3B" w:themeColor="text1"/>
      </w:rPr>
    </w:tblStylePr>
  </w:style>
  <w:style w:type="table" w:styleId="ColorfulShading-Accent6">
    <w:name w:val="Colorful Shading Accent 6"/>
    <w:basedOn w:val="TableNormal"/>
    <w:uiPriority w:val="71"/>
    <w:locked/>
    <w:rsid w:val="00F80750"/>
    <w:pPr>
      <w:spacing w:after="0" w:line="240" w:lineRule="auto"/>
    </w:pPr>
    <w:rPr>
      <w:color w:val="3C3C3B" w:themeColor="text1"/>
    </w:rPr>
    <w:tblPr>
      <w:tblStyleRowBandSize w:val="1"/>
      <w:tblStyleColBandSize w:val="1"/>
      <w:tblBorders>
        <w:top w:val="single" w:sz="24" w:space="0" w:color="DF7A00" w:themeColor="accent5"/>
        <w:left w:val="single" w:sz="4" w:space="0" w:color="589199" w:themeColor="accent6"/>
        <w:bottom w:val="single" w:sz="4" w:space="0" w:color="589199" w:themeColor="accent6"/>
        <w:right w:val="single" w:sz="4" w:space="0" w:color="589199" w:themeColor="accent6"/>
        <w:insideH w:val="single" w:sz="4" w:space="0" w:color="FFFFFF" w:themeColor="background1"/>
        <w:insideV w:val="single" w:sz="4" w:space="0" w:color="FFFFFF" w:themeColor="background1"/>
      </w:tblBorders>
    </w:tblPr>
    <w:tcPr>
      <w:shd w:val="clear" w:color="auto" w:fill="EEF4F5" w:themeFill="accent6" w:themeFillTint="19"/>
    </w:tcPr>
    <w:tblStylePr w:type="firstRow">
      <w:rPr>
        <w:b/>
        <w:bCs/>
      </w:rPr>
      <w:tblPr/>
      <w:tcPr>
        <w:tcBorders>
          <w:top w:val="nil"/>
          <w:left w:val="nil"/>
          <w:bottom w:val="single" w:sz="24" w:space="0" w:color="DF7A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565B" w:themeFill="accent6" w:themeFillShade="99"/>
      </w:tcPr>
    </w:tblStylePr>
    <w:tblStylePr w:type="firstCol">
      <w:rPr>
        <w:color w:val="FFFFFF" w:themeColor="background1"/>
      </w:rPr>
      <w:tblPr/>
      <w:tcPr>
        <w:tcBorders>
          <w:top w:val="nil"/>
          <w:left w:val="nil"/>
          <w:bottom w:val="nil"/>
          <w:right w:val="nil"/>
          <w:insideH w:val="single" w:sz="4" w:space="0" w:color="34565B" w:themeColor="accent6" w:themeShade="99"/>
          <w:insideV w:val="nil"/>
        </w:tcBorders>
        <w:shd w:val="clear" w:color="auto" w:fill="3456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565B" w:themeFill="accent6" w:themeFillShade="99"/>
      </w:tcPr>
    </w:tblStylePr>
    <w:tblStylePr w:type="band1Vert">
      <w:tblPr/>
      <w:tcPr>
        <w:shd w:val="clear" w:color="auto" w:fill="BAD4D7" w:themeFill="accent6" w:themeFillTint="66"/>
      </w:tcPr>
    </w:tblStylePr>
    <w:tblStylePr w:type="band1Horz">
      <w:tblPr/>
      <w:tcPr>
        <w:shd w:val="clear" w:color="auto" w:fill="A9C9CE" w:themeFill="accent6" w:themeFillTint="7F"/>
      </w:tcPr>
    </w:tblStylePr>
    <w:tblStylePr w:type="neCell">
      <w:rPr>
        <w:color w:val="3C3C3B" w:themeColor="text1"/>
      </w:rPr>
    </w:tblStylePr>
    <w:tblStylePr w:type="nwCell">
      <w:rPr>
        <w:color w:val="3C3C3B"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B9C9D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4E69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E9B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E9BA8" w:themeFill="accent1" w:themeFillShade="BF"/>
      </w:tcPr>
    </w:tblStylePr>
    <w:tblStylePr w:type="band1Vert">
      <w:tblPr/>
      <w:tcPr>
        <w:tcBorders>
          <w:top w:val="nil"/>
          <w:left w:val="nil"/>
          <w:bottom w:val="nil"/>
          <w:right w:val="nil"/>
          <w:insideH w:val="nil"/>
          <w:insideV w:val="nil"/>
        </w:tcBorders>
        <w:shd w:val="clear" w:color="auto" w:fill="7E9BA8" w:themeFill="accent1" w:themeFillShade="BF"/>
      </w:tcPr>
    </w:tblStylePr>
    <w:tblStylePr w:type="band1Horz">
      <w:tblPr/>
      <w:tcPr>
        <w:tcBorders>
          <w:top w:val="nil"/>
          <w:left w:val="nil"/>
          <w:bottom w:val="nil"/>
          <w:right w:val="nil"/>
          <w:insideH w:val="nil"/>
          <w:insideV w:val="nil"/>
        </w:tcBorders>
        <w:shd w:val="clear" w:color="auto" w:fill="7E9BA8"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B9CC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170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A2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A292" w:themeFill="accent2" w:themeFillShade="BF"/>
      </w:tcPr>
    </w:tblStylePr>
    <w:tblStylePr w:type="band1Vert">
      <w:tblPr/>
      <w:tcPr>
        <w:tcBorders>
          <w:top w:val="nil"/>
          <w:left w:val="nil"/>
          <w:bottom w:val="nil"/>
          <w:right w:val="nil"/>
          <w:insideH w:val="nil"/>
          <w:insideV w:val="nil"/>
        </w:tcBorders>
        <w:shd w:val="clear" w:color="auto" w:fill="80A292" w:themeFill="accent2" w:themeFillShade="BF"/>
      </w:tcPr>
    </w:tblStylePr>
    <w:tblStylePr w:type="band1Horz">
      <w:tblPr/>
      <w:tcPr>
        <w:tcBorders>
          <w:top w:val="nil"/>
          <w:left w:val="nil"/>
          <w:bottom w:val="nil"/>
          <w:right w:val="nil"/>
          <w:insideH w:val="nil"/>
          <w:insideV w:val="nil"/>
        </w:tcBorders>
        <w:shd w:val="clear" w:color="auto" w:fill="80A292"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D3CD8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E773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AB14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AB14B" w:themeFill="accent3" w:themeFillShade="BF"/>
      </w:tcPr>
    </w:tblStylePr>
    <w:tblStylePr w:type="band1Vert">
      <w:tblPr/>
      <w:tcPr>
        <w:tcBorders>
          <w:top w:val="nil"/>
          <w:left w:val="nil"/>
          <w:bottom w:val="nil"/>
          <w:right w:val="nil"/>
          <w:insideH w:val="nil"/>
          <w:insideV w:val="nil"/>
        </w:tcBorders>
        <w:shd w:val="clear" w:color="auto" w:fill="BAB14B" w:themeFill="accent3" w:themeFillShade="BF"/>
      </w:tcPr>
    </w:tblStylePr>
    <w:tblStylePr w:type="band1Horz">
      <w:tblPr/>
      <w:tcPr>
        <w:tcBorders>
          <w:top w:val="nil"/>
          <w:left w:val="nil"/>
          <w:bottom w:val="nil"/>
          <w:right w:val="nil"/>
          <w:insideH w:val="nil"/>
          <w:insideV w:val="nil"/>
        </w:tcBorders>
        <w:shd w:val="clear" w:color="auto" w:fill="BAB14B"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C6D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062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93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93A1" w:themeFill="accent4" w:themeFillShade="BF"/>
      </w:tcPr>
    </w:tblStylePr>
    <w:tblStylePr w:type="band1Vert">
      <w:tblPr/>
      <w:tcPr>
        <w:tcBorders>
          <w:top w:val="nil"/>
          <w:left w:val="nil"/>
          <w:bottom w:val="nil"/>
          <w:right w:val="nil"/>
          <w:insideH w:val="nil"/>
          <w:insideV w:val="nil"/>
        </w:tcBorders>
        <w:shd w:val="clear" w:color="auto" w:fill="0093A1" w:themeFill="accent4" w:themeFillShade="BF"/>
      </w:tcPr>
    </w:tblStylePr>
    <w:tblStylePr w:type="band1Horz">
      <w:tblPr/>
      <w:tcPr>
        <w:tcBorders>
          <w:top w:val="nil"/>
          <w:left w:val="nil"/>
          <w:bottom w:val="nil"/>
          <w:right w:val="nil"/>
          <w:insideH w:val="nil"/>
          <w:insideV w:val="nil"/>
        </w:tcBorders>
        <w:shd w:val="clear" w:color="auto" w:fill="0093A1"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DF7A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F3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5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5B00" w:themeFill="accent5" w:themeFillShade="BF"/>
      </w:tcPr>
    </w:tblStylePr>
    <w:tblStylePr w:type="band1Vert">
      <w:tblPr/>
      <w:tcPr>
        <w:tcBorders>
          <w:top w:val="nil"/>
          <w:left w:val="nil"/>
          <w:bottom w:val="nil"/>
          <w:right w:val="nil"/>
          <w:insideH w:val="nil"/>
          <w:insideV w:val="nil"/>
        </w:tcBorders>
        <w:shd w:val="clear" w:color="auto" w:fill="A75B00" w:themeFill="accent5" w:themeFillShade="BF"/>
      </w:tcPr>
    </w:tblStylePr>
    <w:tblStylePr w:type="band1Horz">
      <w:tblPr/>
      <w:tcPr>
        <w:tcBorders>
          <w:top w:val="nil"/>
          <w:left w:val="nil"/>
          <w:bottom w:val="nil"/>
          <w:right w:val="nil"/>
          <w:insideH w:val="nil"/>
          <w:insideV w:val="nil"/>
        </w:tcBorders>
        <w:shd w:val="clear" w:color="auto" w:fill="A75B00"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5891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C47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26C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26C72" w:themeFill="accent6" w:themeFillShade="BF"/>
      </w:tcPr>
    </w:tblStylePr>
    <w:tblStylePr w:type="band1Vert">
      <w:tblPr/>
      <w:tcPr>
        <w:tcBorders>
          <w:top w:val="nil"/>
          <w:left w:val="nil"/>
          <w:bottom w:val="nil"/>
          <w:right w:val="nil"/>
          <w:insideH w:val="nil"/>
          <w:insideV w:val="nil"/>
        </w:tcBorders>
        <w:shd w:val="clear" w:color="auto" w:fill="426C72" w:themeFill="accent6" w:themeFillShade="BF"/>
      </w:tcPr>
    </w:tblStylePr>
    <w:tblStylePr w:type="band1Horz">
      <w:tblPr/>
      <w:tcPr>
        <w:tcBorders>
          <w:top w:val="nil"/>
          <w:left w:val="nil"/>
          <w:bottom w:val="nil"/>
          <w:right w:val="nil"/>
          <w:insideH w:val="nil"/>
          <w:insideV w:val="nil"/>
        </w:tcBorders>
        <w:shd w:val="clear" w:color="auto" w:fill="426C72" w:themeFill="accent6" w:themeFillShade="BF"/>
      </w:tcPr>
    </w:tblStylePr>
  </w:style>
  <w:style w:type="paragraph" w:styleId="Date">
    <w:name w:val="Date"/>
    <w:basedOn w:val="Normal"/>
    <w:next w:val="Normal"/>
    <w:link w:val="DateChar"/>
    <w:uiPriority w:val="99"/>
    <w:rsid w:val="00487535"/>
    <w:pPr>
      <w:framePr w:w="5387" w:wrap="around" w:vAnchor="page" w:hAnchor="page" w:x="5955" w:y="7826"/>
      <w:jc w:val="right"/>
    </w:pPr>
    <w:rPr>
      <w:color w:val="FFFFFF" w:themeColor="background1"/>
    </w:rPr>
  </w:style>
  <w:style w:type="character" w:customStyle="1" w:styleId="DateChar">
    <w:name w:val="Date Char"/>
    <w:basedOn w:val="DefaultParagraphFont"/>
    <w:link w:val="Date"/>
    <w:uiPriority w:val="99"/>
    <w:rsid w:val="00487535"/>
    <w:rPr>
      <w:rFonts w:asciiTheme="minorHAnsi" w:hAnsiTheme="minorHAnsi"/>
      <w:color w:val="FFFFFF" w:themeColor="background1"/>
      <w:sz w:val="18"/>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rsid w:val="00F80750"/>
    <w:rPr>
      <w:noProof w:val="0"/>
      <w:color w:val="800080" w:themeColor="followedHyperlink"/>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B312B"/>
    <w:pPr>
      <w:spacing w:after="0" w:line="240" w:lineRule="auto"/>
    </w:pPr>
    <w:rPr>
      <w:sz w:val="18"/>
      <w:szCs w:val="20"/>
    </w:rPr>
  </w:style>
  <w:style w:type="character" w:customStyle="1" w:styleId="FootnoteTextChar">
    <w:name w:val="Footnote Text Char"/>
    <w:basedOn w:val="DefaultParagraphFont"/>
    <w:link w:val="FootnoteText"/>
    <w:uiPriority w:val="99"/>
    <w:rsid w:val="00FB312B"/>
    <w:rPr>
      <w:rFonts w:asciiTheme="minorHAnsi" w:hAnsiTheme="minorHAnsi"/>
      <w:sz w:val="18"/>
      <w:szCs w:val="20"/>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4E6975"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4E6975"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6D6D6B"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6D6D6B"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6D6D6B"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B9C9D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B9C9D0" w:themeColor="accent1"/>
      </w:pBdr>
      <w:spacing w:before="200" w:after="280"/>
      <w:ind w:left="936" w:right="936"/>
    </w:pPr>
    <w:rPr>
      <w:b/>
      <w:bCs/>
      <w:i/>
      <w:iCs/>
      <w:color w:val="B9C9D0" w:themeColor="accent1"/>
    </w:rPr>
  </w:style>
  <w:style w:type="character" w:customStyle="1" w:styleId="IntenseQuoteChar">
    <w:name w:val="Intense Quote Char"/>
    <w:basedOn w:val="DefaultParagraphFont"/>
    <w:link w:val="IntenseQuote"/>
    <w:uiPriority w:val="30"/>
    <w:semiHidden/>
    <w:rsid w:val="00F80750"/>
    <w:rPr>
      <w:b/>
      <w:bCs/>
      <w:i/>
      <w:iCs/>
      <w:noProof w:val="0"/>
      <w:color w:val="B9C9D0" w:themeColor="accent1"/>
      <w:lang w:val="en-AU"/>
    </w:rPr>
  </w:style>
  <w:style w:type="character" w:styleId="IntenseReference">
    <w:name w:val="Intense Reference"/>
    <w:basedOn w:val="DefaultParagraphFont"/>
    <w:uiPriority w:val="32"/>
    <w:semiHidden/>
    <w:qFormat/>
    <w:locked/>
    <w:rsid w:val="00F80750"/>
    <w:rPr>
      <w:b/>
      <w:bCs/>
      <w:smallCaps/>
      <w:noProof w:val="0"/>
      <w:color w:val="B9CCC3"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B9C9D0" w:themeColor="accent1"/>
        <w:left w:val="single" w:sz="8" w:space="0" w:color="B9C9D0" w:themeColor="accent1"/>
        <w:bottom w:val="single" w:sz="8" w:space="0" w:color="B9C9D0" w:themeColor="accent1"/>
        <w:right w:val="single" w:sz="8" w:space="0" w:color="B9C9D0" w:themeColor="accent1"/>
        <w:insideH w:val="single" w:sz="8" w:space="0" w:color="B9C9D0" w:themeColor="accent1"/>
        <w:insideV w:val="single" w:sz="8" w:space="0" w:color="B9C9D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C9D0" w:themeColor="accent1"/>
          <w:left w:val="single" w:sz="8" w:space="0" w:color="B9C9D0" w:themeColor="accent1"/>
          <w:bottom w:val="single" w:sz="18" w:space="0" w:color="B9C9D0" w:themeColor="accent1"/>
          <w:right w:val="single" w:sz="8" w:space="0" w:color="B9C9D0" w:themeColor="accent1"/>
          <w:insideH w:val="nil"/>
          <w:insideV w:val="single" w:sz="8" w:space="0" w:color="B9C9D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C9D0" w:themeColor="accent1"/>
          <w:left w:val="single" w:sz="8" w:space="0" w:color="B9C9D0" w:themeColor="accent1"/>
          <w:bottom w:val="single" w:sz="8" w:space="0" w:color="B9C9D0" w:themeColor="accent1"/>
          <w:right w:val="single" w:sz="8" w:space="0" w:color="B9C9D0" w:themeColor="accent1"/>
          <w:insideH w:val="nil"/>
          <w:insideV w:val="single" w:sz="8" w:space="0" w:color="B9C9D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C9D0" w:themeColor="accent1"/>
          <w:left w:val="single" w:sz="8" w:space="0" w:color="B9C9D0" w:themeColor="accent1"/>
          <w:bottom w:val="single" w:sz="8" w:space="0" w:color="B9C9D0" w:themeColor="accent1"/>
          <w:right w:val="single" w:sz="8" w:space="0" w:color="B9C9D0" w:themeColor="accent1"/>
        </w:tcBorders>
      </w:tcPr>
    </w:tblStylePr>
    <w:tblStylePr w:type="band1Vert">
      <w:tblPr/>
      <w:tcPr>
        <w:tcBorders>
          <w:top w:val="single" w:sz="8" w:space="0" w:color="B9C9D0" w:themeColor="accent1"/>
          <w:left w:val="single" w:sz="8" w:space="0" w:color="B9C9D0" w:themeColor="accent1"/>
          <w:bottom w:val="single" w:sz="8" w:space="0" w:color="B9C9D0" w:themeColor="accent1"/>
          <w:right w:val="single" w:sz="8" w:space="0" w:color="B9C9D0" w:themeColor="accent1"/>
        </w:tcBorders>
        <w:shd w:val="clear" w:color="auto" w:fill="EDF1F3" w:themeFill="accent1" w:themeFillTint="3F"/>
      </w:tcPr>
    </w:tblStylePr>
    <w:tblStylePr w:type="band1Horz">
      <w:tblPr/>
      <w:tcPr>
        <w:tcBorders>
          <w:top w:val="single" w:sz="8" w:space="0" w:color="B9C9D0" w:themeColor="accent1"/>
          <w:left w:val="single" w:sz="8" w:space="0" w:color="B9C9D0" w:themeColor="accent1"/>
          <w:bottom w:val="single" w:sz="8" w:space="0" w:color="B9C9D0" w:themeColor="accent1"/>
          <w:right w:val="single" w:sz="8" w:space="0" w:color="B9C9D0" w:themeColor="accent1"/>
          <w:insideV w:val="single" w:sz="8" w:space="0" w:color="B9C9D0" w:themeColor="accent1"/>
        </w:tcBorders>
        <w:shd w:val="clear" w:color="auto" w:fill="EDF1F3" w:themeFill="accent1" w:themeFillTint="3F"/>
      </w:tcPr>
    </w:tblStylePr>
    <w:tblStylePr w:type="band2Horz">
      <w:tblPr/>
      <w:tcPr>
        <w:tcBorders>
          <w:top w:val="single" w:sz="8" w:space="0" w:color="B9C9D0" w:themeColor="accent1"/>
          <w:left w:val="single" w:sz="8" w:space="0" w:color="B9C9D0" w:themeColor="accent1"/>
          <w:bottom w:val="single" w:sz="8" w:space="0" w:color="B9C9D0" w:themeColor="accent1"/>
          <w:right w:val="single" w:sz="8" w:space="0" w:color="B9C9D0" w:themeColor="accent1"/>
          <w:insideV w:val="single" w:sz="8" w:space="0" w:color="B9C9D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B9CCC3" w:themeColor="accent2"/>
        <w:left w:val="single" w:sz="8" w:space="0" w:color="B9CCC3" w:themeColor="accent2"/>
        <w:bottom w:val="single" w:sz="8" w:space="0" w:color="B9CCC3" w:themeColor="accent2"/>
        <w:right w:val="single" w:sz="8" w:space="0" w:color="B9CCC3" w:themeColor="accent2"/>
        <w:insideH w:val="single" w:sz="8" w:space="0" w:color="B9CCC3" w:themeColor="accent2"/>
        <w:insideV w:val="single" w:sz="8" w:space="0" w:color="B9CC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9CCC3" w:themeColor="accent2"/>
          <w:left w:val="single" w:sz="8" w:space="0" w:color="B9CCC3" w:themeColor="accent2"/>
          <w:bottom w:val="single" w:sz="18" w:space="0" w:color="B9CCC3" w:themeColor="accent2"/>
          <w:right w:val="single" w:sz="8" w:space="0" w:color="B9CCC3" w:themeColor="accent2"/>
          <w:insideH w:val="nil"/>
          <w:insideV w:val="single" w:sz="8" w:space="0" w:color="B9CC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9CCC3" w:themeColor="accent2"/>
          <w:left w:val="single" w:sz="8" w:space="0" w:color="B9CCC3" w:themeColor="accent2"/>
          <w:bottom w:val="single" w:sz="8" w:space="0" w:color="B9CCC3" w:themeColor="accent2"/>
          <w:right w:val="single" w:sz="8" w:space="0" w:color="B9CCC3" w:themeColor="accent2"/>
          <w:insideH w:val="nil"/>
          <w:insideV w:val="single" w:sz="8" w:space="0" w:color="B9CC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9CCC3" w:themeColor="accent2"/>
          <w:left w:val="single" w:sz="8" w:space="0" w:color="B9CCC3" w:themeColor="accent2"/>
          <w:bottom w:val="single" w:sz="8" w:space="0" w:color="B9CCC3" w:themeColor="accent2"/>
          <w:right w:val="single" w:sz="8" w:space="0" w:color="B9CCC3" w:themeColor="accent2"/>
        </w:tcBorders>
      </w:tcPr>
    </w:tblStylePr>
    <w:tblStylePr w:type="band1Vert">
      <w:tblPr/>
      <w:tcPr>
        <w:tcBorders>
          <w:top w:val="single" w:sz="8" w:space="0" w:color="B9CCC3" w:themeColor="accent2"/>
          <w:left w:val="single" w:sz="8" w:space="0" w:color="B9CCC3" w:themeColor="accent2"/>
          <w:bottom w:val="single" w:sz="8" w:space="0" w:color="B9CCC3" w:themeColor="accent2"/>
          <w:right w:val="single" w:sz="8" w:space="0" w:color="B9CCC3" w:themeColor="accent2"/>
        </w:tcBorders>
        <w:shd w:val="clear" w:color="auto" w:fill="EDF2F0" w:themeFill="accent2" w:themeFillTint="3F"/>
      </w:tcPr>
    </w:tblStylePr>
    <w:tblStylePr w:type="band1Horz">
      <w:tblPr/>
      <w:tcPr>
        <w:tcBorders>
          <w:top w:val="single" w:sz="8" w:space="0" w:color="B9CCC3" w:themeColor="accent2"/>
          <w:left w:val="single" w:sz="8" w:space="0" w:color="B9CCC3" w:themeColor="accent2"/>
          <w:bottom w:val="single" w:sz="8" w:space="0" w:color="B9CCC3" w:themeColor="accent2"/>
          <w:right w:val="single" w:sz="8" w:space="0" w:color="B9CCC3" w:themeColor="accent2"/>
          <w:insideV w:val="single" w:sz="8" w:space="0" w:color="B9CCC3" w:themeColor="accent2"/>
        </w:tcBorders>
        <w:shd w:val="clear" w:color="auto" w:fill="EDF2F0" w:themeFill="accent2" w:themeFillTint="3F"/>
      </w:tcPr>
    </w:tblStylePr>
    <w:tblStylePr w:type="band2Horz">
      <w:tblPr/>
      <w:tcPr>
        <w:tcBorders>
          <w:top w:val="single" w:sz="8" w:space="0" w:color="B9CCC3" w:themeColor="accent2"/>
          <w:left w:val="single" w:sz="8" w:space="0" w:color="B9CCC3" w:themeColor="accent2"/>
          <w:bottom w:val="single" w:sz="8" w:space="0" w:color="B9CCC3" w:themeColor="accent2"/>
          <w:right w:val="single" w:sz="8" w:space="0" w:color="B9CCC3" w:themeColor="accent2"/>
          <w:insideV w:val="single" w:sz="8" w:space="0" w:color="B9CCC3"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D3CD8B" w:themeColor="accent3"/>
        <w:left w:val="single" w:sz="8" w:space="0" w:color="D3CD8B" w:themeColor="accent3"/>
        <w:bottom w:val="single" w:sz="8" w:space="0" w:color="D3CD8B" w:themeColor="accent3"/>
        <w:right w:val="single" w:sz="8" w:space="0" w:color="D3CD8B" w:themeColor="accent3"/>
        <w:insideH w:val="single" w:sz="8" w:space="0" w:color="D3CD8B" w:themeColor="accent3"/>
        <w:insideV w:val="single" w:sz="8" w:space="0" w:color="D3CD8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CD8B" w:themeColor="accent3"/>
          <w:left w:val="single" w:sz="8" w:space="0" w:color="D3CD8B" w:themeColor="accent3"/>
          <w:bottom w:val="single" w:sz="18" w:space="0" w:color="D3CD8B" w:themeColor="accent3"/>
          <w:right w:val="single" w:sz="8" w:space="0" w:color="D3CD8B" w:themeColor="accent3"/>
          <w:insideH w:val="nil"/>
          <w:insideV w:val="single" w:sz="8" w:space="0" w:color="D3CD8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CD8B" w:themeColor="accent3"/>
          <w:left w:val="single" w:sz="8" w:space="0" w:color="D3CD8B" w:themeColor="accent3"/>
          <w:bottom w:val="single" w:sz="8" w:space="0" w:color="D3CD8B" w:themeColor="accent3"/>
          <w:right w:val="single" w:sz="8" w:space="0" w:color="D3CD8B" w:themeColor="accent3"/>
          <w:insideH w:val="nil"/>
          <w:insideV w:val="single" w:sz="8" w:space="0" w:color="D3CD8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CD8B" w:themeColor="accent3"/>
          <w:left w:val="single" w:sz="8" w:space="0" w:color="D3CD8B" w:themeColor="accent3"/>
          <w:bottom w:val="single" w:sz="8" w:space="0" w:color="D3CD8B" w:themeColor="accent3"/>
          <w:right w:val="single" w:sz="8" w:space="0" w:color="D3CD8B" w:themeColor="accent3"/>
        </w:tcBorders>
      </w:tcPr>
    </w:tblStylePr>
    <w:tblStylePr w:type="band1Vert">
      <w:tblPr/>
      <w:tcPr>
        <w:tcBorders>
          <w:top w:val="single" w:sz="8" w:space="0" w:color="D3CD8B" w:themeColor="accent3"/>
          <w:left w:val="single" w:sz="8" w:space="0" w:color="D3CD8B" w:themeColor="accent3"/>
          <w:bottom w:val="single" w:sz="8" w:space="0" w:color="D3CD8B" w:themeColor="accent3"/>
          <w:right w:val="single" w:sz="8" w:space="0" w:color="D3CD8B" w:themeColor="accent3"/>
        </w:tcBorders>
        <w:shd w:val="clear" w:color="auto" w:fill="F4F2E2" w:themeFill="accent3" w:themeFillTint="3F"/>
      </w:tcPr>
    </w:tblStylePr>
    <w:tblStylePr w:type="band1Horz">
      <w:tblPr/>
      <w:tcPr>
        <w:tcBorders>
          <w:top w:val="single" w:sz="8" w:space="0" w:color="D3CD8B" w:themeColor="accent3"/>
          <w:left w:val="single" w:sz="8" w:space="0" w:color="D3CD8B" w:themeColor="accent3"/>
          <w:bottom w:val="single" w:sz="8" w:space="0" w:color="D3CD8B" w:themeColor="accent3"/>
          <w:right w:val="single" w:sz="8" w:space="0" w:color="D3CD8B" w:themeColor="accent3"/>
          <w:insideV w:val="single" w:sz="8" w:space="0" w:color="D3CD8B" w:themeColor="accent3"/>
        </w:tcBorders>
        <w:shd w:val="clear" w:color="auto" w:fill="F4F2E2" w:themeFill="accent3" w:themeFillTint="3F"/>
      </w:tcPr>
    </w:tblStylePr>
    <w:tblStylePr w:type="band2Horz">
      <w:tblPr/>
      <w:tcPr>
        <w:tcBorders>
          <w:top w:val="single" w:sz="8" w:space="0" w:color="D3CD8B" w:themeColor="accent3"/>
          <w:left w:val="single" w:sz="8" w:space="0" w:color="D3CD8B" w:themeColor="accent3"/>
          <w:bottom w:val="single" w:sz="8" w:space="0" w:color="D3CD8B" w:themeColor="accent3"/>
          <w:right w:val="single" w:sz="8" w:space="0" w:color="D3CD8B" w:themeColor="accent3"/>
          <w:insideV w:val="single" w:sz="8" w:space="0" w:color="D3CD8B"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00C6D7" w:themeColor="accent4"/>
        <w:left w:val="single" w:sz="8" w:space="0" w:color="00C6D7" w:themeColor="accent4"/>
        <w:bottom w:val="single" w:sz="8" w:space="0" w:color="00C6D7" w:themeColor="accent4"/>
        <w:right w:val="single" w:sz="8" w:space="0" w:color="00C6D7" w:themeColor="accent4"/>
        <w:insideH w:val="single" w:sz="8" w:space="0" w:color="00C6D7" w:themeColor="accent4"/>
        <w:insideV w:val="single" w:sz="8" w:space="0" w:color="00C6D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6D7" w:themeColor="accent4"/>
          <w:left w:val="single" w:sz="8" w:space="0" w:color="00C6D7" w:themeColor="accent4"/>
          <w:bottom w:val="single" w:sz="18" w:space="0" w:color="00C6D7" w:themeColor="accent4"/>
          <w:right w:val="single" w:sz="8" w:space="0" w:color="00C6D7" w:themeColor="accent4"/>
          <w:insideH w:val="nil"/>
          <w:insideV w:val="single" w:sz="8" w:space="0" w:color="00C6D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6D7" w:themeColor="accent4"/>
          <w:left w:val="single" w:sz="8" w:space="0" w:color="00C6D7" w:themeColor="accent4"/>
          <w:bottom w:val="single" w:sz="8" w:space="0" w:color="00C6D7" w:themeColor="accent4"/>
          <w:right w:val="single" w:sz="8" w:space="0" w:color="00C6D7" w:themeColor="accent4"/>
          <w:insideH w:val="nil"/>
          <w:insideV w:val="single" w:sz="8" w:space="0" w:color="00C6D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6D7" w:themeColor="accent4"/>
          <w:left w:val="single" w:sz="8" w:space="0" w:color="00C6D7" w:themeColor="accent4"/>
          <w:bottom w:val="single" w:sz="8" w:space="0" w:color="00C6D7" w:themeColor="accent4"/>
          <w:right w:val="single" w:sz="8" w:space="0" w:color="00C6D7" w:themeColor="accent4"/>
        </w:tcBorders>
      </w:tcPr>
    </w:tblStylePr>
    <w:tblStylePr w:type="band1Vert">
      <w:tblPr/>
      <w:tcPr>
        <w:tcBorders>
          <w:top w:val="single" w:sz="8" w:space="0" w:color="00C6D7" w:themeColor="accent4"/>
          <w:left w:val="single" w:sz="8" w:space="0" w:color="00C6D7" w:themeColor="accent4"/>
          <w:bottom w:val="single" w:sz="8" w:space="0" w:color="00C6D7" w:themeColor="accent4"/>
          <w:right w:val="single" w:sz="8" w:space="0" w:color="00C6D7" w:themeColor="accent4"/>
        </w:tcBorders>
        <w:shd w:val="clear" w:color="auto" w:fill="B6F8FF" w:themeFill="accent4" w:themeFillTint="3F"/>
      </w:tcPr>
    </w:tblStylePr>
    <w:tblStylePr w:type="band1Horz">
      <w:tblPr/>
      <w:tcPr>
        <w:tcBorders>
          <w:top w:val="single" w:sz="8" w:space="0" w:color="00C6D7" w:themeColor="accent4"/>
          <w:left w:val="single" w:sz="8" w:space="0" w:color="00C6D7" w:themeColor="accent4"/>
          <w:bottom w:val="single" w:sz="8" w:space="0" w:color="00C6D7" w:themeColor="accent4"/>
          <w:right w:val="single" w:sz="8" w:space="0" w:color="00C6D7" w:themeColor="accent4"/>
          <w:insideV w:val="single" w:sz="8" w:space="0" w:color="00C6D7" w:themeColor="accent4"/>
        </w:tcBorders>
        <w:shd w:val="clear" w:color="auto" w:fill="B6F8FF" w:themeFill="accent4" w:themeFillTint="3F"/>
      </w:tcPr>
    </w:tblStylePr>
    <w:tblStylePr w:type="band2Horz">
      <w:tblPr/>
      <w:tcPr>
        <w:tcBorders>
          <w:top w:val="single" w:sz="8" w:space="0" w:color="00C6D7" w:themeColor="accent4"/>
          <w:left w:val="single" w:sz="8" w:space="0" w:color="00C6D7" w:themeColor="accent4"/>
          <w:bottom w:val="single" w:sz="8" w:space="0" w:color="00C6D7" w:themeColor="accent4"/>
          <w:right w:val="single" w:sz="8" w:space="0" w:color="00C6D7" w:themeColor="accent4"/>
          <w:insideV w:val="single" w:sz="8" w:space="0" w:color="00C6D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DF7A00" w:themeColor="accent5"/>
        <w:left w:val="single" w:sz="8" w:space="0" w:color="DF7A00" w:themeColor="accent5"/>
        <w:bottom w:val="single" w:sz="8" w:space="0" w:color="DF7A00" w:themeColor="accent5"/>
        <w:right w:val="single" w:sz="8" w:space="0" w:color="DF7A00" w:themeColor="accent5"/>
        <w:insideH w:val="single" w:sz="8" w:space="0" w:color="DF7A00" w:themeColor="accent5"/>
        <w:insideV w:val="single" w:sz="8" w:space="0" w:color="DF7A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7A00" w:themeColor="accent5"/>
          <w:left w:val="single" w:sz="8" w:space="0" w:color="DF7A00" w:themeColor="accent5"/>
          <w:bottom w:val="single" w:sz="18" w:space="0" w:color="DF7A00" w:themeColor="accent5"/>
          <w:right w:val="single" w:sz="8" w:space="0" w:color="DF7A00" w:themeColor="accent5"/>
          <w:insideH w:val="nil"/>
          <w:insideV w:val="single" w:sz="8" w:space="0" w:color="DF7A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7A00" w:themeColor="accent5"/>
          <w:left w:val="single" w:sz="8" w:space="0" w:color="DF7A00" w:themeColor="accent5"/>
          <w:bottom w:val="single" w:sz="8" w:space="0" w:color="DF7A00" w:themeColor="accent5"/>
          <w:right w:val="single" w:sz="8" w:space="0" w:color="DF7A00" w:themeColor="accent5"/>
          <w:insideH w:val="nil"/>
          <w:insideV w:val="single" w:sz="8" w:space="0" w:color="DF7A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7A00" w:themeColor="accent5"/>
          <w:left w:val="single" w:sz="8" w:space="0" w:color="DF7A00" w:themeColor="accent5"/>
          <w:bottom w:val="single" w:sz="8" w:space="0" w:color="DF7A00" w:themeColor="accent5"/>
          <w:right w:val="single" w:sz="8" w:space="0" w:color="DF7A00" w:themeColor="accent5"/>
        </w:tcBorders>
      </w:tcPr>
    </w:tblStylePr>
    <w:tblStylePr w:type="band1Vert">
      <w:tblPr/>
      <w:tcPr>
        <w:tcBorders>
          <w:top w:val="single" w:sz="8" w:space="0" w:color="DF7A00" w:themeColor="accent5"/>
          <w:left w:val="single" w:sz="8" w:space="0" w:color="DF7A00" w:themeColor="accent5"/>
          <w:bottom w:val="single" w:sz="8" w:space="0" w:color="DF7A00" w:themeColor="accent5"/>
          <w:right w:val="single" w:sz="8" w:space="0" w:color="DF7A00" w:themeColor="accent5"/>
        </w:tcBorders>
        <w:shd w:val="clear" w:color="auto" w:fill="FFDEB8" w:themeFill="accent5" w:themeFillTint="3F"/>
      </w:tcPr>
    </w:tblStylePr>
    <w:tblStylePr w:type="band1Horz">
      <w:tblPr/>
      <w:tcPr>
        <w:tcBorders>
          <w:top w:val="single" w:sz="8" w:space="0" w:color="DF7A00" w:themeColor="accent5"/>
          <w:left w:val="single" w:sz="8" w:space="0" w:color="DF7A00" w:themeColor="accent5"/>
          <w:bottom w:val="single" w:sz="8" w:space="0" w:color="DF7A00" w:themeColor="accent5"/>
          <w:right w:val="single" w:sz="8" w:space="0" w:color="DF7A00" w:themeColor="accent5"/>
          <w:insideV w:val="single" w:sz="8" w:space="0" w:color="DF7A00" w:themeColor="accent5"/>
        </w:tcBorders>
        <w:shd w:val="clear" w:color="auto" w:fill="FFDEB8" w:themeFill="accent5" w:themeFillTint="3F"/>
      </w:tcPr>
    </w:tblStylePr>
    <w:tblStylePr w:type="band2Horz">
      <w:tblPr/>
      <w:tcPr>
        <w:tcBorders>
          <w:top w:val="single" w:sz="8" w:space="0" w:color="DF7A00" w:themeColor="accent5"/>
          <w:left w:val="single" w:sz="8" w:space="0" w:color="DF7A00" w:themeColor="accent5"/>
          <w:bottom w:val="single" w:sz="8" w:space="0" w:color="DF7A00" w:themeColor="accent5"/>
          <w:right w:val="single" w:sz="8" w:space="0" w:color="DF7A00" w:themeColor="accent5"/>
          <w:insideV w:val="single" w:sz="8" w:space="0" w:color="DF7A00"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589199" w:themeColor="accent6"/>
        <w:left w:val="single" w:sz="8" w:space="0" w:color="589199" w:themeColor="accent6"/>
        <w:bottom w:val="single" w:sz="8" w:space="0" w:color="589199" w:themeColor="accent6"/>
        <w:right w:val="single" w:sz="8" w:space="0" w:color="589199" w:themeColor="accent6"/>
        <w:insideH w:val="single" w:sz="8" w:space="0" w:color="589199" w:themeColor="accent6"/>
        <w:insideV w:val="single" w:sz="8" w:space="0" w:color="5891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9199" w:themeColor="accent6"/>
          <w:left w:val="single" w:sz="8" w:space="0" w:color="589199" w:themeColor="accent6"/>
          <w:bottom w:val="single" w:sz="18" w:space="0" w:color="589199" w:themeColor="accent6"/>
          <w:right w:val="single" w:sz="8" w:space="0" w:color="589199" w:themeColor="accent6"/>
          <w:insideH w:val="nil"/>
          <w:insideV w:val="single" w:sz="8" w:space="0" w:color="5891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9199" w:themeColor="accent6"/>
          <w:left w:val="single" w:sz="8" w:space="0" w:color="589199" w:themeColor="accent6"/>
          <w:bottom w:val="single" w:sz="8" w:space="0" w:color="589199" w:themeColor="accent6"/>
          <w:right w:val="single" w:sz="8" w:space="0" w:color="589199" w:themeColor="accent6"/>
          <w:insideH w:val="nil"/>
          <w:insideV w:val="single" w:sz="8" w:space="0" w:color="5891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9199" w:themeColor="accent6"/>
          <w:left w:val="single" w:sz="8" w:space="0" w:color="589199" w:themeColor="accent6"/>
          <w:bottom w:val="single" w:sz="8" w:space="0" w:color="589199" w:themeColor="accent6"/>
          <w:right w:val="single" w:sz="8" w:space="0" w:color="589199" w:themeColor="accent6"/>
        </w:tcBorders>
      </w:tcPr>
    </w:tblStylePr>
    <w:tblStylePr w:type="band1Vert">
      <w:tblPr/>
      <w:tcPr>
        <w:tcBorders>
          <w:top w:val="single" w:sz="8" w:space="0" w:color="589199" w:themeColor="accent6"/>
          <w:left w:val="single" w:sz="8" w:space="0" w:color="589199" w:themeColor="accent6"/>
          <w:bottom w:val="single" w:sz="8" w:space="0" w:color="589199" w:themeColor="accent6"/>
          <w:right w:val="single" w:sz="8" w:space="0" w:color="589199" w:themeColor="accent6"/>
        </w:tcBorders>
        <w:shd w:val="clear" w:color="auto" w:fill="D4E4E6" w:themeFill="accent6" w:themeFillTint="3F"/>
      </w:tcPr>
    </w:tblStylePr>
    <w:tblStylePr w:type="band1Horz">
      <w:tblPr/>
      <w:tcPr>
        <w:tcBorders>
          <w:top w:val="single" w:sz="8" w:space="0" w:color="589199" w:themeColor="accent6"/>
          <w:left w:val="single" w:sz="8" w:space="0" w:color="589199" w:themeColor="accent6"/>
          <w:bottom w:val="single" w:sz="8" w:space="0" w:color="589199" w:themeColor="accent6"/>
          <w:right w:val="single" w:sz="8" w:space="0" w:color="589199" w:themeColor="accent6"/>
          <w:insideV w:val="single" w:sz="8" w:space="0" w:color="589199" w:themeColor="accent6"/>
        </w:tcBorders>
        <w:shd w:val="clear" w:color="auto" w:fill="D4E4E6" w:themeFill="accent6" w:themeFillTint="3F"/>
      </w:tcPr>
    </w:tblStylePr>
    <w:tblStylePr w:type="band2Horz">
      <w:tblPr/>
      <w:tcPr>
        <w:tcBorders>
          <w:top w:val="single" w:sz="8" w:space="0" w:color="589199" w:themeColor="accent6"/>
          <w:left w:val="single" w:sz="8" w:space="0" w:color="589199" w:themeColor="accent6"/>
          <w:bottom w:val="single" w:sz="8" w:space="0" w:color="589199" w:themeColor="accent6"/>
          <w:right w:val="single" w:sz="8" w:space="0" w:color="589199" w:themeColor="accent6"/>
          <w:insideV w:val="single" w:sz="8" w:space="0" w:color="589199"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B9C9D0" w:themeColor="accent1"/>
        <w:left w:val="single" w:sz="8" w:space="0" w:color="B9C9D0" w:themeColor="accent1"/>
        <w:bottom w:val="single" w:sz="8" w:space="0" w:color="B9C9D0" w:themeColor="accent1"/>
        <w:right w:val="single" w:sz="8" w:space="0" w:color="B9C9D0" w:themeColor="accent1"/>
      </w:tblBorders>
    </w:tblPr>
    <w:tblStylePr w:type="firstRow">
      <w:pPr>
        <w:spacing w:before="0" w:after="0" w:line="240" w:lineRule="auto"/>
      </w:pPr>
      <w:rPr>
        <w:b/>
        <w:bCs/>
        <w:color w:val="FFFFFF" w:themeColor="background1"/>
      </w:rPr>
      <w:tblPr/>
      <w:tcPr>
        <w:shd w:val="clear" w:color="auto" w:fill="B9C9D0" w:themeFill="accent1"/>
      </w:tcPr>
    </w:tblStylePr>
    <w:tblStylePr w:type="lastRow">
      <w:pPr>
        <w:spacing w:before="0" w:after="0" w:line="240" w:lineRule="auto"/>
      </w:pPr>
      <w:rPr>
        <w:b/>
        <w:bCs/>
      </w:rPr>
      <w:tblPr/>
      <w:tcPr>
        <w:tcBorders>
          <w:top w:val="double" w:sz="6" w:space="0" w:color="B9C9D0" w:themeColor="accent1"/>
          <w:left w:val="single" w:sz="8" w:space="0" w:color="B9C9D0" w:themeColor="accent1"/>
          <w:bottom w:val="single" w:sz="8" w:space="0" w:color="B9C9D0" w:themeColor="accent1"/>
          <w:right w:val="single" w:sz="8" w:space="0" w:color="B9C9D0" w:themeColor="accent1"/>
        </w:tcBorders>
      </w:tcPr>
    </w:tblStylePr>
    <w:tblStylePr w:type="firstCol">
      <w:rPr>
        <w:b/>
        <w:bCs/>
      </w:rPr>
    </w:tblStylePr>
    <w:tblStylePr w:type="lastCol">
      <w:rPr>
        <w:b/>
        <w:bCs/>
      </w:rPr>
    </w:tblStylePr>
    <w:tblStylePr w:type="band1Vert">
      <w:tblPr/>
      <w:tcPr>
        <w:tcBorders>
          <w:top w:val="single" w:sz="8" w:space="0" w:color="B9C9D0" w:themeColor="accent1"/>
          <w:left w:val="single" w:sz="8" w:space="0" w:color="B9C9D0" w:themeColor="accent1"/>
          <w:bottom w:val="single" w:sz="8" w:space="0" w:color="B9C9D0" w:themeColor="accent1"/>
          <w:right w:val="single" w:sz="8" w:space="0" w:color="B9C9D0" w:themeColor="accent1"/>
        </w:tcBorders>
      </w:tcPr>
    </w:tblStylePr>
    <w:tblStylePr w:type="band1Horz">
      <w:tblPr/>
      <w:tcPr>
        <w:tcBorders>
          <w:top w:val="single" w:sz="8" w:space="0" w:color="B9C9D0" w:themeColor="accent1"/>
          <w:left w:val="single" w:sz="8" w:space="0" w:color="B9C9D0" w:themeColor="accent1"/>
          <w:bottom w:val="single" w:sz="8" w:space="0" w:color="B9C9D0" w:themeColor="accent1"/>
          <w:right w:val="single" w:sz="8" w:space="0" w:color="B9C9D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B9CCC3" w:themeColor="accent2"/>
        <w:left w:val="single" w:sz="8" w:space="0" w:color="B9CCC3" w:themeColor="accent2"/>
        <w:bottom w:val="single" w:sz="8" w:space="0" w:color="B9CCC3" w:themeColor="accent2"/>
        <w:right w:val="single" w:sz="8" w:space="0" w:color="B9CCC3" w:themeColor="accent2"/>
      </w:tblBorders>
    </w:tblPr>
    <w:tblStylePr w:type="firstRow">
      <w:pPr>
        <w:spacing w:before="0" w:after="0" w:line="240" w:lineRule="auto"/>
      </w:pPr>
      <w:rPr>
        <w:b/>
        <w:bCs/>
        <w:color w:val="FFFFFF" w:themeColor="background1"/>
      </w:rPr>
      <w:tblPr/>
      <w:tcPr>
        <w:shd w:val="clear" w:color="auto" w:fill="B9CCC3" w:themeFill="accent2"/>
      </w:tcPr>
    </w:tblStylePr>
    <w:tblStylePr w:type="lastRow">
      <w:pPr>
        <w:spacing w:before="0" w:after="0" w:line="240" w:lineRule="auto"/>
      </w:pPr>
      <w:rPr>
        <w:b/>
        <w:bCs/>
      </w:rPr>
      <w:tblPr/>
      <w:tcPr>
        <w:tcBorders>
          <w:top w:val="double" w:sz="6" w:space="0" w:color="B9CCC3" w:themeColor="accent2"/>
          <w:left w:val="single" w:sz="8" w:space="0" w:color="B9CCC3" w:themeColor="accent2"/>
          <w:bottom w:val="single" w:sz="8" w:space="0" w:color="B9CCC3" w:themeColor="accent2"/>
          <w:right w:val="single" w:sz="8" w:space="0" w:color="B9CCC3" w:themeColor="accent2"/>
        </w:tcBorders>
      </w:tcPr>
    </w:tblStylePr>
    <w:tblStylePr w:type="firstCol">
      <w:rPr>
        <w:b/>
        <w:bCs/>
      </w:rPr>
    </w:tblStylePr>
    <w:tblStylePr w:type="lastCol">
      <w:rPr>
        <w:b/>
        <w:bCs/>
      </w:rPr>
    </w:tblStylePr>
    <w:tblStylePr w:type="band1Vert">
      <w:tblPr/>
      <w:tcPr>
        <w:tcBorders>
          <w:top w:val="single" w:sz="8" w:space="0" w:color="B9CCC3" w:themeColor="accent2"/>
          <w:left w:val="single" w:sz="8" w:space="0" w:color="B9CCC3" w:themeColor="accent2"/>
          <w:bottom w:val="single" w:sz="8" w:space="0" w:color="B9CCC3" w:themeColor="accent2"/>
          <w:right w:val="single" w:sz="8" w:space="0" w:color="B9CCC3" w:themeColor="accent2"/>
        </w:tcBorders>
      </w:tcPr>
    </w:tblStylePr>
    <w:tblStylePr w:type="band1Horz">
      <w:tblPr/>
      <w:tcPr>
        <w:tcBorders>
          <w:top w:val="single" w:sz="8" w:space="0" w:color="B9CCC3" w:themeColor="accent2"/>
          <w:left w:val="single" w:sz="8" w:space="0" w:color="B9CCC3" w:themeColor="accent2"/>
          <w:bottom w:val="single" w:sz="8" w:space="0" w:color="B9CCC3" w:themeColor="accent2"/>
          <w:right w:val="single" w:sz="8" w:space="0" w:color="B9CCC3"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D3CD8B" w:themeColor="accent3"/>
        <w:left w:val="single" w:sz="8" w:space="0" w:color="D3CD8B" w:themeColor="accent3"/>
        <w:bottom w:val="single" w:sz="8" w:space="0" w:color="D3CD8B" w:themeColor="accent3"/>
        <w:right w:val="single" w:sz="8" w:space="0" w:color="D3CD8B" w:themeColor="accent3"/>
      </w:tblBorders>
    </w:tblPr>
    <w:tblStylePr w:type="firstRow">
      <w:pPr>
        <w:spacing w:before="0" w:after="0" w:line="240" w:lineRule="auto"/>
      </w:pPr>
      <w:rPr>
        <w:b/>
        <w:bCs/>
        <w:color w:val="FFFFFF" w:themeColor="background1"/>
      </w:rPr>
      <w:tblPr/>
      <w:tcPr>
        <w:shd w:val="clear" w:color="auto" w:fill="D3CD8B" w:themeFill="accent3"/>
      </w:tcPr>
    </w:tblStylePr>
    <w:tblStylePr w:type="lastRow">
      <w:pPr>
        <w:spacing w:before="0" w:after="0" w:line="240" w:lineRule="auto"/>
      </w:pPr>
      <w:rPr>
        <w:b/>
        <w:bCs/>
      </w:rPr>
      <w:tblPr/>
      <w:tcPr>
        <w:tcBorders>
          <w:top w:val="double" w:sz="6" w:space="0" w:color="D3CD8B" w:themeColor="accent3"/>
          <w:left w:val="single" w:sz="8" w:space="0" w:color="D3CD8B" w:themeColor="accent3"/>
          <w:bottom w:val="single" w:sz="8" w:space="0" w:color="D3CD8B" w:themeColor="accent3"/>
          <w:right w:val="single" w:sz="8" w:space="0" w:color="D3CD8B" w:themeColor="accent3"/>
        </w:tcBorders>
      </w:tcPr>
    </w:tblStylePr>
    <w:tblStylePr w:type="firstCol">
      <w:rPr>
        <w:b/>
        <w:bCs/>
      </w:rPr>
    </w:tblStylePr>
    <w:tblStylePr w:type="lastCol">
      <w:rPr>
        <w:b/>
        <w:bCs/>
      </w:rPr>
    </w:tblStylePr>
    <w:tblStylePr w:type="band1Vert">
      <w:tblPr/>
      <w:tcPr>
        <w:tcBorders>
          <w:top w:val="single" w:sz="8" w:space="0" w:color="D3CD8B" w:themeColor="accent3"/>
          <w:left w:val="single" w:sz="8" w:space="0" w:color="D3CD8B" w:themeColor="accent3"/>
          <w:bottom w:val="single" w:sz="8" w:space="0" w:color="D3CD8B" w:themeColor="accent3"/>
          <w:right w:val="single" w:sz="8" w:space="0" w:color="D3CD8B" w:themeColor="accent3"/>
        </w:tcBorders>
      </w:tcPr>
    </w:tblStylePr>
    <w:tblStylePr w:type="band1Horz">
      <w:tblPr/>
      <w:tcPr>
        <w:tcBorders>
          <w:top w:val="single" w:sz="8" w:space="0" w:color="D3CD8B" w:themeColor="accent3"/>
          <w:left w:val="single" w:sz="8" w:space="0" w:color="D3CD8B" w:themeColor="accent3"/>
          <w:bottom w:val="single" w:sz="8" w:space="0" w:color="D3CD8B" w:themeColor="accent3"/>
          <w:right w:val="single" w:sz="8" w:space="0" w:color="D3CD8B"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00C6D7" w:themeColor="accent4"/>
        <w:left w:val="single" w:sz="8" w:space="0" w:color="00C6D7" w:themeColor="accent4"/>
        <w:bottom w:val="single" w:sz="8" w:space="0" w:color="00C6D7" w:themeColor="accent4"/>
        <w:right w:val="single" w:sz="8" w:space="0" w:color="00C6D7" w:themeColor="accent4"/>
      </w:tblBorders>
    </w:tblPr>
    <w:tblStylePr w:type="firstRow">
      <w:pPr>
        <w:spacing w:before="0" w:after="0" w:line="240" w:lineRule="auto"/>
      </w:pPr>
      <w:rPr>
        <w:b/>
        <w:bCs/>
        <w:color w:val="FFFFFF" w:themeColor="background1"/>
      </w:rPr>
      <w:tblPr/>
      <w:tcPr>
        <w:shd w:val="clear" w:color="auto" w:fill="00C6D7" w:themeFill="accent4"/>
      </w:tcPr>
    </w:tblStylePr>
    <w:tblStylePr w:type="lastRow">
      <w:pPr>
        <w:spacing w:before="0" w:after="0" w:line="240" w:lineRule="auto"/>
      </w:pPr>
      <w:rPr>
        <w:b/>
        <w:bCs/>
      </w:rPr>
      <w:tblPr/>
      <w:tcPr>
        <w:tcBorders>
          <w:top w:val="double" w:sz="6" w:space="0" w:color="00C6D7" w:themeColor="accent4"/>
          <w:left w:val="single" w:sz="8" w:space="0" w:color="00C6D7" w:themeColor="accent4"/>
          <w:bottom w:val="single" w:sz="8" w:space="0" w:color="00C6D7" w:themeColor="accent4"/>
          <w:right w:val="single" w:sz="8" w:space="0" w:color="00C6D7" w:themeColor="accent4"/>
        </w:tcBorders>
      </w:tcPr>
    </w:tblStylePr>
    <w:tblStylePr w:type="firstCol">
      <w:rPr>
        <w:b/>
        <w:bCs/>
      </w:rPr>
    </w:tblStylePr>
    <w:tblStylePr w:type="lastCol">
      <w:rPr>
        <w:b/>
        <w:bCs/>
      </w:rPr>
    </w:tblStylePr>
    <w:tblStylePr w:type="band1Vert">
      <w:tblPr/>
      <w:tcPr>
        <w:tcBorders>
          <w:top w:val="single" w:sz="8" w:space="0" w:color="00C6D7" w:themeColor="accent4"/>
          <w:left w:val="single" w:sz="8" w:space="0" w:color="00C6D7" w:themeColor="accent4"/>
          <w:bottom w:val="single" w:sz="8" w:space="0" w:color="00C6D7" w:themeColor="accent4"/>
          <w:right w:val="single" w:sz="8" w:space="0" w:color="00C6D7" w:themeColor="accent4"/>
        </w:tcBorders>
      </w:tcPr>
    </w:tblStylePr>
    <w:tblStylePr w:type="band1Horz">
      <w:tblPr/>
      <w:tcPr>
        <w:tcBorders>
          <w:top w:val="single" w:sz="8" w:space="0" w:color="00C6D7" w:themeColor="accent4"/>
          <w:left w:val="single" w:sz="8" w:space="0" w:color="00C6D7" w:themeColor="accent4"/>
          <w:bottom w:val="single" w:sz="8" w:space="0" w:color="00C6D7" w:themeColor="accent4"/>
          <w:right w:val="single" w:sz="8" w:space="0" w:color="00C6D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DF7A00" w:themeColor="accent5"/>
        <w:left w:val="single" w:sz="8" w:space="0" w:color="DF7A00" w:themeColor="accent5"/>
        <w:bottom w:val="single" w:sz="8" w:space="0" w:color="DF7A00" w:themeColor="accent5"/>
        <w:right w:val="single" w:sz="8" w:space="0" w:color="DF7A00" w:themeColor="accent5"/>
      </w:tblBorders>
    </w:tblPr>
    <w:tblStylePr w:type="firstRow">
      <w:pPr>
        <w:spacing w:before="0" w:after="0" w:line="240" w:lineRule="auto"/>
      </w:pPr>
      <w:rPr>
        <w:b/>
        <w:bCs/>
        <w:color w:val="FFFFFF" w:themeColor="background1"/>
      </w:rPr>
      <w:tblPr/>
      <w:tcPr>
        <w:shd w:val="clear" w:color="auto" w:fill="DF7A00" w:themeFill="accent5"/>
      </w:tcPr>
    </w:tblStylePr>
    <w:tblStylePr w:type="lastRow">
      <w:pPr>
        <w:spacing w:before="0" w:after="0" w:line="240" w:lineRule="auto"/>
      </w:pPr>
      <w:rPr>
        <w:b/>
        <w:bCs/>
      </w:rPr>
      <w:tblPr/>
      <w:tcPr>
        <w:tcBorders>
          <w:top w:val="double" w:sz="6" w:space="0" w:color="DF7A00" w:themeColor="accent5"/>
          <w:left w:val="single" w:sz="8" w:space="0" w:color="DF7A00" w:themeColor="accent5"/>
          <w:bottom w:val="single" w:sz="8" w:space="0" w:color="DF7A00" w:themeColor="accent5"/>
          <w:right w:val="single" w:sz="8" w:space="0" w:color="DF7A00" w:themeColor="accent5"/>
        </w:tcBorders>
      </w:tcPr>
    </w:tblStylePr>
    <w:tblStylePr w:type="firstCol">
      <w:rPr>
        <w:b/>
        <w:bCs/>
      </w:rPr>
    </w:tblStylePr>
    <w:tblStylePr w:type="lastCol">
      <w:rPr>
        <w:b/>
        <w:bCs/>
      </w:rPr>
    </w:tblStylePr>
    <w:tblStylePr w:type="band1Vert">
      <w:tblPr/>
      <w:tcPr>
        <w:tcBorders>
          <w:top w:val="single" w:sz="8" w:space="0" w:color="DF7A00" w:themeColor="accent5"/>
          <w:left w:val="single" w:sz="8" w:space="0" w:color="DF7A00" w:themeColor="accent5"/>
          <w:bottom w:val="single" w:sz="8" w:space="0" w:color="DF7A00" w:themeColor="accent5"/>
          <w:right w:val="single" w:sz="8" w:space="0" w:color="DF7A00" w:themeColor="accent5"/>
        </w:tcBorders>
      </w:tcPr>
    </w:tblStylePr>
    <w:tblStylePr w:type="band1Horz">
      <w:tblPr/>
      <w:tcPr>
        <w:tcBorders>
          <w:top w:val="single" w:sz="8" w:space="0" w:color="DF7A00" w:themeColor="accent5"/>
          <w:left w:val="single" w:sz="8" w:space="0" w:color="DF7A00" w:themeColor="accent5"/>
          <w:bottom w:val="single" w:sz="8" w:space="0" w:color="DF7A00" w:themeColor="accent5"/>
          <w:right w:val="single" w:sz="8" w:space="0" w:color="DF7A00"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589199" w:themeColor="accent6"/>
        <w:left w:val="single" w:sz="8" w:space="0" w:color="589199" w:themeColor="accent6"/>
        <w:bottom w:val="single" w:sz="8" w:space="0" w:color="589199" w:themeColor="accent6"/>
        <w:right w:val="single" w:sz="8" w:space="0" w:color="589199" w:themeColor="accent6"/>
      </w:tblBorders>
    </w:tblPr>
    <w:tblStylePr w:type="firstRow">
      <w:pPr>
        <w:spacing w:before="0" w:after="0" w:line="240" w:lineRule="auto"/>
      </w:pPr>
      <w:rPr>
        <w:b/>
        <w:bCs/>
        <w:color w:val="FFFFFF" w:themeColor="background1"/>
      </w:rPr>
      <w:tblPr/>
      <w:tcPr>
        <w:shd w:val="clear" w:color="auto" w:fill="589199" w:themeFill="accent6"/>
      </w:tcPr>
    </w:tblStylePr>
    <w:tblStylePr w:type="lastRow">
      <w:pPr>
        <w:spacing w:before="0" w:after="0" w:line="240" w:lineRule="auto"/>
      </w:pPr>
      <w:rPr>
        <w:b/>
        <w:bCs/>
      </w:rPr>
      <w:tblPr/>
      <w:tcPr>
        <w:tcBorders>
          <w:top w:val="double" w:sz="6" w:space="0" w:color="589199" w:themeColor="accent6"/>
          <w:left w:val="single" w:sz="8" w:space="0" w:color="589199" w:themeColor="accent6"/>
          <w:bottom w:val="single" w:sz="8" w:space="0" w:color="589199" w:themeColor="accent6"/>
          <w:right w:val="single" w:sz="8" w:space="0" w:color="589199" w:themeColor="accent6"/>
        </w:tcBorders>
      </w:tcPr>
    </w:tblStylePr>
    <w:tblStylePr w:type="firstCol">
      <w:rPr>
        <w:b/>
        <w:bCs/>
      </w:rPr>
    </w:tblStylePr>
    <w:tblStylePr w:type="lastCol">
      <w:rPr>
        <w:b/>
        <w:bCs/>
      </w:rPr>
    </w:tblStylePr>
    <w:tblStylePr w:type="band1Vert">
      <w:tblPr/>
      <w:tcPr>
        <w:tcBorders>
          <w:top w:val="single" w:sz="8" w:space="0" w:color="589199" w:themeColor="accent6"/>
          <w:left w:val="single" w:sz="8" w:space="0" w:color="589199" w:themeColor="accent6"/>
          <w:bottom w:val="single" w:sz="8" w:space="0" w:color="589199" w:themeColor="accent6"/>
          <w:right w:val="single" w:sz="8" w:space="0" w:color="589199" w:themeColor="accent6"/>
        </w:tcBorders>
      </w:tcPr>
    </w:tblStylePr>
    <w:tblStylePr w:type="band1Horz">
      <w:tblPr/>
      <w:tcPr>
        <w:tcBorders>
          <w:top w:val="single" w:sz="8" w:space="0" w:color="589199" w:themeColor="accent6"/>
          <w:left w:val="single" w:sz="8" w:space="0" w:color="589199" w:themeColor="accent6"/>
          <w:bottom w:val="single" w:sz="8" w:space="0" w:color="589199" w:themeColor="accent6"/>
          <w:right w:val="single" w:sz="8" w:space="0" w:color="589199" w:themeColor="accent6"/>
        </w:tcBorders>
      </w:tcPr>
    </w:tblStylePr>
  </w:style>
  <w:style w:type="table" w:styleId="LightShading">
    <w:name w:val="Light Shading"/>
    <w:basedOn w:val="TableNormal"/>
    <w:uiPriority w:val="60"/>
    <w:locked/>
    <w:rsid w:val="00F80750"/>
    <w:pPr>
      <w:spacing w:after="0" w:line="240" w:lineRule="auto"/>
    </w:pPr>
    <w:rPr>
      <w:color w:val="2C2C2C" w:themeColor="text1" w:themeShade="BF"/>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table" w:styleId="LightShading-Accent1">
    <w:name w:val="Light Shading Accent 1"/>
    <w:basedOn w:val="TableNormal"/>
    <w:uiPriority w:val="60"/>
    <w:locked/>
    <w:rsid w:val="00F80750"/>
    <w:pPr>
      <w:spacing w:after="0" w:line="240" w:lineRule="auto"/>
    </w:pPr>
    <w:rPr>
      <w:color w:val="7E9BA8" w:themeColor="accent1" w:themeShade="BF"/>
    </w:rPr>
    <w:tblPr>
      <w:tblStyleRowBandSize w:val="1"/>
      <w:tblStyleColBandSize w:val="1"/>
      <w:tblBorders>
        <w:top w:val="single" w:sz="8" w:space="0" w:color="B9C9D0" w:themeColor="accent1"/>
        <w:bottom w:val="single" w:sz="8" w:space="0" w:color="B9C9D0" w:themeColor="accent1"/>
      </w:tblBorders>
    </w:tblPr>
    <w:tblStylePr w:type="firstRow">
      <w:pPr>
        <w:spacing w:before="0" w:after="0" w:line="240" w:lineRule="auto"/>
      </w:pPr>
      <w:rPr>
        <w:b/>
        <w:bCs/>
      </w:rPr>
      <w:tblPr/>
      <w:tcPr>
        <w:tcBorders>
          <w:top w:val="single" w:sz="8" w:space="0" w:color="B9C9D0" w:themeColor="accent1"/>
          <w:left w:val="nil"/>
          <w:bottom w:val="single" w:sz="8" w:space="0" w:color="B9C9D0" w:themeColor="accent1"/>
          <w:right w:val="nil"/>
          <w:insideH w:val="nil"/>
          <w:insideV w:val="nil"/>
        </w:tcBorders>
      </w:tcPr>
    </w:tblStylePr>
    <w:tblStylePr w:type="lastRow">
      <w:pPr>
        <w:spacing w:before="0" w:after="0" w:line="240" w:lineRule="auto"/>
      </w:pPr>
      <w:rPr>
        <w:b/>
        <w:bCs/>
      </w:rPr>
      <w:tblPr/>
      <w:tcPr>
        <w:tcBorders>
          <w:top w:val="single" w:sz="8" w:space="0" w:color="B9C9D0" w:themeColor="accent1"/>
          <w:left w:val="nil"/>
          <w:bottom w:val="single" w:sz="8" w:space="0" w:color="B9C9D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1F3" w:themeFill="accent1" w:themeFillTint="3F"/>
      </w:tcPr>
    </w:tblStylePr>
    <w:tblStylePr w:type="band1Horz">
      <w:tblPr/>
      <w:tcPr>
        <w:tcBorders>
          <w:left w:val="nil"/>
          <w:right w:val="nil"/>
          <w:insideH w:val="nil"/>
          <w:insideV w:val="nil"/>
        </w:tcBorders>
        <w:shd w:val="clear" w:color="auto" w:fill="EDF1F3" w:themeFill="accent1" w:themeFillTint="3F"/>
      </w:tcPr>
    </w:tblStylePr>
  </w:style>
  <w:style w:type="table" w:styleId="LightShading-Accent2">
    <w:name w:val="Light Shading Accent 2"/>
    <w:basedOn w:val="TableNormal"/>
    <w:uiPriority w:val="60"/>
    <w:locked/>
    <w:rsid w:val="00F80750"/>
    <w:pPr>
      <w:spacing w:after="0" w:line="240" w:lineRule="auto"/>
    </w:pPr>
    <w:rPr>
      <w:color w:val="80A292" w:themeColor="accent2" w:themeShade="BF"/>
    </w:rPr>
    <w:tblPr>
      <w:tblStyleRowBandSize w:val="1"/>
      <w:tblStyleColBandSize w:val="1"/>
      <w:tblBorders>
        <w:top w:val="single" w:sz="8" w:space="0" w:color="B9CCC3" w:themeColor="accent2"/>
        <w:bottom w:val="single" w:sz="8" w:space="0" w:color="B9CCC3" w:themeColor="accent2"/>
      </w:tblBorders>
    </w:tblPr>
    <w:tblStylePr w:type="firstRow">
      <w:pPr>
        <w:spacing w:before="0" w:after="0" w:line="240" w:lineRule="auto"/>
      </w:pPr>
      <w:rPr>
        <w:b/>
        <w:bCs/>
      </w:rPr>
      <w:tblPr/>
      <w:tcPr>
        <w:tcBorders>
          <w:top w:val="single" w:sz="8" w:space="0" w:color="B9CCC3" w:themeColor="accent2"/>
          <w:left w:val="nil"/>
          <w:bottom w:val="single" w:sz="8" w:space="0" w:color="B9CCC3" w:themeColor="accent2"/>
          <w:right w:val="nil"/>
          <w:insideH w:val="nil"/>
          <w:insideV w:val="nil"/>
        </w:tcBorders>
      </w:tcPr>
    </w:tblStylePr>
    <w:tblStylePr w:type="lastRow">
      <w:pPr>
        <w:spacing w:before="0" w:after="0" w:line="240" w:lineRule="auto"/>
      </w:pPr>
      <w:rPr>
        <w:b/>
        <w:bCs/>
      </w:rPr>
      <w:tblPr/>
      <w:tcPr>
        <w:tcBorders>
          <w:top w:val="single" w:sz="8" w:space="0" w:color="B9CCC3" w:themeColor="accent2"/>
          <w:left w:val="nil"/>
          <w:bottom w:val="single" w:sz="8" w:space="0" w:color="B9CC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0" w:themeFill="accent2" w:themeFillTint="3F"/>
      </w:tcPr>
    </w:tblStylePr>
    <w:tblStylePr w:type="band1Horz">
      <w:tblPr/>
      <w:tcPr>
        <w:tcBorders>
          <w:left w:val="nil"/>
          <w:right w:val="nil"/>
          <w:insideH w:val="nil"/>
          <w:insideV w:val="nil"/>
        </w:tcBorders>
        <w:shd w:val="clear" w:color="auto" w:fill="EDF2F0" w:themeFill="accent2" w:themeFillTint="3F"/>
      </w:tcPr>
    </w:tblStylePr>
  </w:style>
  <w:style w:type="table" w:styleId="LightShading-Accent3">
    <w:name w:val="Light Shading Accent 3"/>
    <w:basedOn w:val="TableNormal"/>
    <w:uiPriority w:val="60"/>
    <w:locked/>
    <w:rsid w:val="00F80750"/>
    <w:pPr>
      <w:spacing w:after="0" w:line="240" w:lineRule="auto"/>
    </w:pPr>
    <w:rPr>
      <w:color w:val="BAB14B" w:themeColor="accent3" w:themeShade="BF"/>
    </w:rPr>
    <w:tblPr>
      <w:tblStyleRowBandSize w:val="1"/>
      <w:tblStyleColBandSize w:val="1"/>
      <w:tblBorders>
        <w:top w:val="single" w:sz="8" w:space="0" w:color="D3CD8B" w:themeColor="accent3"/>
        <w:bottom w:val="single" w:sz="8" w:space="0" w:color="D3CD8B" w:themeColor="accent3"/>
      </w:tblBorders>
    </w:tblPr>
    <w:tblStylePr w:type="firstRow">
      <w:pPr>
        <w:spacing w:before="0" w:after="0" w:line="240" w:lineRule="auto"/>
      </w:pPr>
      <w:rPr>
        <w:b/>
        <w:bCs/>
      </w:rPr>
      <w:tblPr/>
      <w:tcPr>
        <w:tcBorders>
          <w:top w:val="single" w:sz="8" w:space="0" w:color="D3CD8B" w:themeColor="accent3"/>
          <w:left w:val="nil"/>
          <w:bottom w:val="single" w:sz="8" w:space="0" w:color="D3CD8B" w:themeColor="accent3"/>
          <w:right w:val="nil"/>
          <w:insideH w:val="nil"/>
          <w:insideV w:val="nil"/>
        </w:tcBorders>
      </w:tcPr>
    </w:tblStylePr>
    <w:tblStylePr w:type="lastRow">
      <w:pPr>
        <w:spacing w:before="0" w:after="0" w:line="240" w:lineRule="auto"/>
      </w:pPr>
      <w:rPr>
        <w:b/>
        <w:bCs/>
      </w:rPr>
      <w:tblPr/>
      <w:tcPr>
        <w:tcBorders>
          <w:top w:val="single" w:sz="8" w:space="0" w:color="D3CD8B" w:themeColor="accent3"/>
          <w:left w:val="nil"/>
          <w:bottom w:val="single" w:sz="8" w:space="0" w:color="D3CD8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2E2" w:themeFill="accent3" w:themeFillTint="3F"/>
      </w:tcPr>
    </w:tblStylePr>
    <w:tblStylePr w:type="band1Horz">
      <w:tblPr/>
      <w:tcPr>
        <w:tcBorders>
          <w:left w:val="nil"/>
          <w:right w:val="nil"/>
          <w:insideH w:val="nil"/>
          <w:insideV w:val="nil"/>
        </w:tcBorders>
        <w:shd w:val="clear" w:color="auto" w:fill="F4F2E2" w:themeFill="accent3" w:themeFillTint="3F"/>
      </w:tcPr>
    </w:tblStylePr>
  </w:style>
  <w:style w:type="table" w:styleId="LightShading-Accent4">
    <w:name w:val="Light Shading Accent 4"/>
    <w:basedOn w:val="TableNormal"/>
    <w:uiPriority w:val="60"/>
    <w:locked/>
    <w:rsid w:val="00F80750"/>
    <w:pPr>
      <w:spacing w:after="0" w:line="240" w:lineRule="auto"/>
    </w:pPr>
    <w:rPr>
      <w:color w:val="0093A1" w:themeColor="accent4" w:themeShade="BF"/>
    </w:rPr>
    <w:tblPr>
      <w:tblStyleRowBandSize w:val="1"/>
      <w:tblStyleColBandSize w:val="1"/>
      <w:tblBorders>
        <w:top w:val="single" w:sz="8" w:space="0" w:color="00C6D7" w:themeColor="accent4"/>
        <w:bottom w:val="single" w:sz="8" w:space="0" w:color="00C6D7" w:themeColor="accent4"/>
      </w:tblBorders>
    </w:tblPr>
    <w:tblStylePr w:type="firstRow">
      <w:pPr>
        <w:spacing w:before="0" w:after="0" w:line="240" w:lineRule="auto"/>
      </w:pPr>
      <w:rPr>
        <w:b/>
        <w:bCs/>
      </w:rPr>
      <w:tblPr/>
      <w:tcPr>
        <w:tcBorders>
          <w:top w:val="single" w:sz="8" w:space="0" w:color="00C6D7" w:themeColor="accent4"/>
          <w:left w:val="nil"/>
          <w:bottom w:val="single" w:sz="8" w:space="0" w:color="00C6D7" w:themeColor="accent4"/>
          <w:right w:val="nil"/>
          <w:insideH w:val="nil"/>
          <w:insideV w:val="nil"/>
        </w:tcBorders>
      </w:tcPr>
    </w:tblStylePr>
    <w:tblStylePr w:type="lastRow">
      <w:pPr>
        <w:spacing w:before="0" w:after="0" w:line="240" w:lineRule="auto"/>
      </w:pPr>
      <w:rPr>
        <w:b/>
        <w:bCs/>
      </w:rPr>
      <w:tblPr/>
      <w:tcPr>
        <w:tcBorders>
          <w:top w:val="single" w:sz="8" w:space="0" w:color="00C6D7" w:themeColor="accent4"/>
          <w:left w:val="nil"/>
          <w:bottom w:val="single" w:sz="8" w:space="0" w:color="00C6D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8FF" w:themeFill="accent4" w:themeFillTint="3F"/>
      </w:tcPr>
    </w:tblStylePr>
    <w:tblStylePr w:type="band1Horz">
      <w:tblPr/>
      <w:tcPr>
        <w:tcBorders>
          <w:left w:val="nil"/>
          <w:right w:val="nil"/>
          <w:insideH w:val="nil"/>
          <w:insideV w:val="nil"/>
        </w:tcBorders>
        <w:shd w:val="clear" w:color="auto" w:fill="B6F8FF" w:themeFill="accent4" w:themeFillTint="3F"/>
      </w:tcPr>
    </w:tblStylePr>
  </w:style>
  <w:style w:type="table" w:styleId="LightShading-Accent5">
    <w:name w:val="Light Shading Accent 5"/>
    <w:basedOn w:val="TableNormal"/>
    <w:uiPriority w:val="60"/>
    <w:locked/>
    <w:rsid w:val="00F80750"/>
    <w:pPr>
      <w:spacing w:after="0" w:line="240" w:lineRule="auto"/>
    </w:pPr>
    <w:rPr>
      <w:color w:val="A75B00" w:themeColor="accent5" w:themeShade="BF"/>
    </w:rPr>
    <w:tblPr>
      <w:tblStyleRowBandSize w:val="1"/>
      <w:tblStyleColBandSize w:val="1"/>
      <w:tblBorders>
        <w:top w:val="single" w:sz="8" w:space="0" w:color="DF7A00" w:themeColor="accent5"/>
        <w:bottom w:val="single" w:sz="8" w:space="0" w:color="DF7A00" w:themeColor="accent5"/>
      </w:tblBorders>
    </w:tblPr>
    <w:tblStylePr w:type="firstRow">
      <w:pPr>
        <w:spacing w:before="0" w:after="0" w:line="240" w:lineRule="auto"/>
      </w:pPr>
      <w:rPr>
        <w:b/>
        <w:bCs/>
      </w:rPr>
      <w:tblPr/>
      <w:tcPr>
        <w:tcBorders>
          <w:top w:val="single" w:sz="8" w:space="0" w:color="DF7A00" w:themeColor="accent5"/>
          <w:left w:val="nil"/>
          <w:bottom w:val="single" w:sz="8" w:space="0" w:color="DF7A00" w:themeColor="accent5"/>
          <w:right w:val="nil"/>
          <w:insideH w:val="nil"/>
          <w:insideV w:val="nil"/>
        </w:tcBorders>
      </w:tcPr>
    </w:tblStylePr>
    <w:tblStylePr w:type="lastRow">
      <w:pPr>
        <w:spacing w:before="0" w:after="0" w:line="240" w:lineRule="auto"/>
      </w:pPr>
      <w:rPr>
        <w:b/>
        <w:bCs/>
      </w:rPr>
      <w:tblPr/>
      <w:tcPr>
        <w:tcBorders>
          <w:top w:val="single" w:sz="8" w:space="0" w:color="DF7A00" w:themeColor="accent5"/>
          <w:left w:val="nil"/>
          <w:bottom w:val="single" w:sz="8" w:space="0" w:color="DF7A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B8" w:themeFill="accent5" w:themeFillTint="3F"/>
      </w:tcPr>
    </w:tblStylePr>
    <w:tblStylePr w:type="band1Horz">
      <w:tblPr/>
      <w:tcPr>
        <w:tcBorders>
          <w:left w:val="nil"/>
          <w:right w:val="nil"/>
          <w:insideH w:val="nil"/>
          <w:insideV w:val="nil"/>
        </w:tcBorders>
        <w:shd w:val="clear" w:color="auto" w:fill="FFDEB8" w:themeFill="accent5" w:themeFillTint="3F"/>
      </w:tcPr>
    </w:tblStylePr>
  </w:style>
  <w:style w:type="table" w:styleId="LightShading-Accent6">
    <w:name w:val="Light Shading Accent 6"/>
    <w:basedOn w:val="TableNormal"/>
    <w:uiPriority w:val="60"/>
    <w:locked/>
    <w:rsid w:val="00F80750"/>
    <w:pPr>
      <w:spacing w:after="0" w:line="240" w:lineRule="auto"/>
    </w:pPr>
    <w:rPr>
      <w:color w:val="426C72" w:themeColor="accent6" w:themeShade="BF"/>
    </w:rPr>
    <w:tblPr>
      <w:tblStyleRowBandSize w:val="1"/>
      <w:tblStyleColBandSize w:val="1"/>
      <w:tblBorders>
        <w:top w:val="single" w:sz="8" w:space="0" w:color="589199" w:themeColor="accent6"/>
        <w:bottom w:val="single" w:sz="8" w:space="0" w:color="589199" w:themeColor="accent6"/>
      </w:tblBorders>
    </w:tblPr>
    <w:tblStylePr w:type="firstRow">
      <w:pPr>
        <w:spacing w:before="0" w:after="0" w:line="240" w:lineRule="auto"/>
      </w:pPr>
      <w:rPr>
        <w:b/>
        <w:bCs/>
      </w:rPr>
      <w:tblPr/>
      <w:tcPr>
        <w:tcBorders>
          <w:top w:val="single" w:sz="8" w:space="0" w:color="589199" w:themeColor="accent6"/>
          <w:left w:val="nil"/>
          <w:bottom w:val="single" w:sz="8" w:space="0" w:color="589199" w:themeColor="accent6"/>
          <w:right w:val="nil"/>
          <w:insideH w:val="nil"/>
          <w:insideV w:val="nil"/>
        </w:tcBorders>
      </w:tcPr>
    </w:tblStylePr>
    <w:tblStylePr w:type="lastRow">
      <w:pPr>
        <w:spacing w:before="0" w:after="0" w:line="240" w:lineRule="auto"/>
      </w:pPr>
      <w:rPr>
        <w:b/>
        <w:bCs/>
      </w:rPr>
      <w:tblPr/>
      <w:tcPr>
        <w:tcBorders>
          <w:top w:val="single" w:sz="8" w:space="0" w:color="589199" w:themeColor="accent6"/>
          <w:left w:val="nil"/>
          <w:bottom w:val="single" w:sz="8" w:space="0" w:color="5891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4E6" w:themeFill="accent6" w:themeFillTint="3F"/>
      </w:tcPr>
    </w:tblStylePr>
    <w:tblStylePr w:type="band1Horz">
      <w:tblPr/>
      <w:tcPr>
        <w:tcBorders>
          <w:left w:val="nil"/>
          <w:right w:val="nil"/>
          <w:insideH w:val="nil"/>
          <w:insideV w:val="nil"/>
        </w:tcBorders>
        <w:shd w:val="clear" w:color="auto" w:fill="D4E4E6"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5"/>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6"/>
      </w:numPr>
      <w:contextualSpacing/>
    </w:pPr>
  </w:style>
  <w:style w:type="paragraph" w:styleId="ListParagraph">
    <w:name w:val="List Paragraph"/>
    <w:basedOn w:val="Normal"/>
    <w:link w:val="ListParagraphChar"/>
    <w:uiPriority w:val="34"/>
    <w:unhideWhenUsed/>
    <w:qFormat/>
    <w:locked/>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CAD6DB" w:themeColor="accent1" w:themeTint="BF"/>
        <w:left w:val="single" w:sz="8" w:space="0" w:color="CAD6DB" w:themeColor="accent1" w:themeTint="BF"/>
        <w:bottom w:val="single" w:sz="8" w:space="0" w:color="CAD6DB" w:themeColor="accent1" w:themeTint="BF"/>
        <w:right w:val="single" w:sz="8" w:space="0" w:color="CAD6DB" w:themeColor="accent1" w:themeTint="BF"/>
        <w:insideH w:val="single" w:sz="8" w:space="0" w:color="CAD6DB" w:themeColor="accent1" w:themeTint="BF"/>
        <w:insideV w:val="single" w:sz="8" w:space="0" w:color="CAD6DB" w:themeColor="accent1" w:themeTint="BF"/>
      </w:tblBorders>
    </w:tblPr>
    <w:tcPr>
      <w:shd w:val="clear" w:color="auto" w:fill="EDF1F3" w:themeFill="accent1" w:themeFillTint="3F"/>
    </w:tcPr>
    <w:tblStylePr w:type="firstRow">
      <w:rPr>
        <w:b/>
        <w:bCs/>
      </w:rPr>
    </w:tblStylePr>
    <w:tblStylePr w:type="lastRow">
      <w:rPr>
        <w:b/>
        <w:bCs/>
      </w:rPr>
      <w:tblPr/>
      <w:tcPr>
        <w:tcBorders>
          <w:top w:val="single" w:sz="18" w:space="0" w:color="CAD6DB" w:themeColor="accent1" w:themeTint="BF"/>
        </w:tcBorders>
      </w:tcPr>
    </w:tblStylePr>
    <w:tblStylePr w:type="firstCol">
      <w:rPr>
        <w:b/>
        <w:bCs/>
      </w:rPr>
    </w:tblStylePr>
    <w:tblStylePr w:type="lastCol">
      <w:rPr>
        <w:b/>
        <w:bCs/>
      </w:rPr>
    </w:tblStylePr>
    <w:tblStylePr w:type="band1Vert">
      <w:tblPr/>
      <w:tcPr>
        <w:shd w:val="clear" w:color="auto" w:fill="DCE4E7" w:themeFill="accent1" w:themeFillTint="7F"/>
      </w:tcPr>
    </w:tblStylePr>
    <w:tblStylePr w:type="band1Horz">
      <w:tblPr/>
      <w:tcPr>
        <w:shd w:val="clear" w:color="auto" w:fill="DCE4E7"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CAD8D2" w:themeColor="accent2" w:themeTint="BF"/>
        <w:left w:val="single" w:sz="8" w:space="0" w:color="CAD8D2" w:themeColor="accent2" w:themeTint="BF"/>
        <w:bottom w:val="single" w:sz="8" w:space="0" w:color="CAD8D2" w:themeColor="accent2" w:themeTint="BF"/>
        <w:right w:val="single" w:sz="8" w:space="0" w:color="CAD8D2" w:themeColor="accent2" w:themeTint="BF"/>
        <w:insideH w:val="single" w:sz="8" w:space="0" w:color="CAD8D2" w:themeColor="accent2" w:themeTint="BF"/>
        <w:insideV w:val="single" w:sz="8" w:space="0" w:color="CAD8D2" w:themeColor="accent2" w:themeTint="BF"/>
      </w:tblBorders>
    </w:tblPr>
    <w:tcPr>
      <w:shd w:val="clear" w:color="auto" w:fill="EDF2F0" w:themeFill="accent2" w:themeFillTint="3F"/>
    </w:tcPr>
    <w:tblStylePr w:type="firstRow">
      <w:rPr>
        <w:b/>
        <w:bCs/>
      </w:rPr>
    </w:tblStylePr>
    <w:tblStylePr w:type="lastRow">
      <w:rPr>
        <w:b/>
        <w:bCs/>
      </w:rPr>
      <w:tblPr/>
      <w:tcPr>
        <w:tcBorders>
          <w:top w:val="single" w:sz="18" w:space="0" w:color="CAD8D2" w:themeColor="accent2" w:themeTint="BF"/>
        </w:tcBorders>
      </w:tcPr>
    </w:tblStylePr>
    <w:tblStylePr w:type="firstCol">
      <w:rPr>
        <w:b/>
        <w:bCs/>
      </w:rPr>
    </w:tblStylePr>
    <w:tblStylePr w:type="lastCol">
      <w:rPr>
        <w:b/>
        <w:bCs/>
      </w:rPr>
    </w:tblStylePr>
    <w:tblStylePr w:type="band1Vert">
      <w:tblPr/>
      <w:tcPr>
        <w:shd w:val="clear" w:color="auto" w:fill="DCE5E1" w:themeFill="accent2" w:themeFillTint="7F"/>
      </w:tcPr>
    </w:tblStylePr>
    <w:tblStylePr w:type="band1Horz">
      <w:tblPr/>
      <w:tcPr>
        <w:shd w:val="clear" w:color="auto" w:fill="DCE5E1"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ED9A8" w:themeColor="accent3" w:themeTint="BF"/>
        <w:left w:val="single" w:sz="8" w:space="0" w:color="DED9A8" w:themeColor="accent3" w:themeTint="BF"/>
        <w:bottom w:val="single" w:sz="8" w:space="0" w:color="DED9A8" w:themeColor="accent3" w:themeTint="BF"/>
        <w:right w:val="single" w:sz="8" w:space="0" w:color="DED9A8" w:themeColor="accent3" w:themeTint="BF"/>
        <w:insideH w:val="single" w:sz="8" w:space="0" w:color="DED9A8" w:themeColor="accent3" w:themeTint="BF"/>
        <w:insideV w:val="single" w:sz="8" w:space="0" w:color="DED9A8" w:themeColor="accent3" w:themeTint="BF"/>
      </w:tblBorders>
    </w:tblPr>
    <w:tcPr>
      <w:shd w:val="clear" w:color="auto" w:fill="F4F2E2" w:themeFill="accent3" w:themeFillTint="3F"/>
    </w:tcPr>
    <w:tblStylePr w:type="firstRow">
      <w:rPr>
        <w:b/>
        <w:bCs/>
      </w:rPr>
    </w:tblStylePr>
    <w:tblStylePr w:type="lastRow">
      <w:rPr>
        <w:b/>
        <w:bCs/>
      </w:rPr>
      <w:tblPr/>
      <w:tcPr>
        <w:tcBorders>
          <w:top w:val="single" w:sz="18" w:space="0" w:color="DED9A8" w:themeColor="accent3" w:themeTint="BF"/>
        </w:tcBorders>
      </w:tcPr>
    </w:tblStylePr>
    <w:tblStylePr w:type="firstCol">
      <w:rPr>
        <w:b/>
        <w:bCs/>
      </w:rPr>
    </w:tblStylePr>
    <w:tblStylePr w:type="lastCol">
      <w:rPr>
        <w:b/>
        <w:bCs/>
      </w:rPr>
    </w:tblStylePr>
    <w:tblStylePr w:type="band1Vert">
      <w:tblPr/>
      <w:tcPr>
        <w:shd w:val="clear" w:color="auto" w:fill="E9E5C5" w:themeFill="accent3" w:themeFillTint="7F"/>
      </w:tcPr>
    </w:tblStylePr>
    <w:tblStylePr w:type="band1Horz">
      <w:tblPr/>
      <w:tcPr>
        <w:shd w:val="clear" w:color="auto" w:fill="E9E5C5"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22ECFF" w:themeColor="accent4" w:themeTint="BF"/>
        <w:left w:val="single" w:sz="8" w:space="0" w:color="22ECFF" w:themeColor="accent4" w:themeTint="BF"/>
        <w:bottom w:val="single" w:sz="8" w:space="0" w:color="22ECFF" w:themeColor="accent4" w:themeTint="BF"/>
        <w:right w:val="single" w:sz="8" w:space="0" w:color="22ECFF" w:themeColor="accent4" w:themeTint="BF"/>
        <w:insideH w:val="single" w:sz="8" w:space="0" w:color="22ECFF" w:themeColor="accent4" w:themeTint="BF"/>
        <w:insideV w:val="single" w:sz="8" w:space="0" w:color="22ECFF" w:themeColor="accent4" w:themeTint="BF"/>
      </w:tblBorders>
    </w:tblPr>
    <w:tcPr>
      <w:shd w:val="clear" w:color="auto" w:fill="B6F8FF" w:themeFill="accent4" w:themeFillTint="3F"/>
    </w:tcPr>
    <w:tblStylePr w:type="firstRow">
      <w:rPr>
        <w:b/>
        <w:bCs/>
      </w:rPr>
    </w:tblStylePr>
    <w:tblStylePr w:type="lastRow">
      <w:rPr>
        <w:b/>
        <w:bCs/>
      </w:rPr>
      <w:tblPr/>
      <w:tcPr>
        <w:tcBorders>
          <w:top w:val="single" w:sz="18" w:space="0" w:color="22ECFF" w:themeColor="accent4" w:themeTint="BF"/>
        </w:tcBorders>
      </w:tcPr>
    </w:tblStylePr>
    <w:tblStylePr w:type="firstCol">
      <w:rPr>
        <w:b/>
        <w:bCs/>
      </w:rPr>
    </w:tblStylePr>
    <w:tblStylePr w:type="lastCol">
      <w:rPr>
        <w:b/>
        <w:bCs/>
      </w:rPr>
    </w:tblStylePr>
    <w:tblStylePr w:type="band1Vert">
      <w:tblPr/>
      <w:tcPr>
        <w:shd w:val="clear" w:color="auto" w:fill="6CF2FF" w:themeFill="accent4" w:themeFillTint="7F"/>
      </w:tcPr>
    </w:tblStylePr>
    <w:tblStylePr w:type="band1Horz">
      <w:tblPr/>
      <w:tcPr>
        <w:shd w:val="clear" w:color="auto" w:fill="6CF2FF"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F9D28" w:themeColor="accent5" w:themeTint="BF"/>
        <w:left w:val="single" w:sz="8" w:space="0" w:color="FF9D28" w:themeColor="accent5" w:themeTint="BF"/>
        <w:bottom w:val="single" w:sz="8" w:space="0" w:color="FF9D28" w:themeColor="accent5" w:themeTint="BF"/>
        <w:right w:val="single" w:sz="8" w:space="0" w:color="FF9D28" w:themeColor="accent5" w:themeTint="BF"/>
        <w:insideH w:val="single" w:sz="8" w:space="0" w:color="FF9D28" w:themeColor="accent5" w:themeTint="BF"/>
        <w:insideV w:val="single" w:sz="8" w:space="0" w:color="FF9D28" w:themeColor="accent5" w:themeTint="BF"/>
      </w:tblBorders>
    </w:tblPr>
    <w:tcPr>
      <w:shd w:val="clear" w:color="auto" w:fill="FFDEB8" w:themeFill="accent5" w:themeFillTint="3F"/>
    </w:tcPr>
    <w:tblStylePr w:type="firstRow">
      <w:rPr>
        <w:b/>
        <w:bCs/>
      </w:rPr>
    </w:tblStylePr>
    <w:tblStylePr w:type="lastRow">
      <w:rPr>
        <w:b/>
        <w:bCs/>
      </w:rPr>
      <w:tblPr/>
      <w:tcPr>
        <w:tcBorders>
          <w:top w:val="single" w:sz="18" w:space="0" w:color="FF9D28" w:themeColor="accent5" w:themeTint="BF"/>
        </w:tcBorders>
      </w:tcPr>
    </w:tblStylePr>
    <w:tblStylePr w:type="firstCol">
      <w:rPr>
        <w:b/>
        <w:bCs/>
      </w:rPr>
    </w:tblStylePr>
    <w:tblStylePr w:type="lastCol">
      <w:rPr>
        <w:b/>
        <w:bCs/>
      </w:rPr>
    </w:tblStylePr>
    <w:tblStylePr w:type="band1Vert">
      <w:tblPr/>
      <w:tcPr>
        <w:shd w:val="clear" w:color="auto" w:fill="FFBD70" w:themeFill="accent5" w:themeFillTint="7F"/>
      </w:tcPr>
    </w:tblStylePr>
    <w:tblStylePr w:type="band1Horz">
      <w:tblPr/>
      <w:tcPr>
        <w:shd w:val="clear" w:color="auto" w:fill="FFBD70"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7FAEB5" w:themeColor="accent6" w:themeTint="BF"/>
        <w:left w:val="single" w:sz="8" w:space="0" w:color="7FAEB5" w:themeColor="accent6" w:themeTint="BF"/>
        <w:bottom w:val="single" w:sz="8" w:space="0" w:color="7FAEB5" w:themeColor="accent6" w:themeTint="BF"/>
        <w:right w:val="single" w:sz="8" w:space="0" w:color="7FAEB5" w:themeColor="accent6" w:themeTint="BF"/>
        <w:insideH w:val="single" w:sz="8" w:space="0" w:color="7FAEB5" w:themeColor="accent6" w:themeTint="BF"/>
        <w:insideV w:val="single" w:sz="8" w:space="0" w:color="7FAEB5" w:themeColor="accent6" w:themeTint="BF"/>
      </w:tblBorders>
    </w:tblPr>
    <w:tcPr>
      <w:shd w:val="clear" w:color="auto" w:fill="D4E4E6" w:themeFill="accent6" w:themeFillTint="3F"/>
    </w:tcPr>
    <w:tblStylePr w:type="firstRow">
      <w:rPr>
        <w:b/>
        <w:bCs/>
      </w:rPr>
    </w:tblStylePr>
    <w:tblStylePr w:type="lastRow">
      <w:rPr>
        <w:b/>
        <w:bCs/>
      </w:rPr>
      <w:tblPr/>
      <w:tcPr>
        <w:tcBorders>
          <w:top w:val="single" w:sz="18" w:space="0" w:color="7FAEB5" w:themeColor="accent6" w:themeTint="BF"/>
        </w:tcBorders>
      </w:tcPr>
    </w:tblStylePr>
    <w:tblStylePr w:type="firstCol">
      <w:rPr>
        <w:b/>
        <w:bCs/>
      </w:rPr>
    </w:tblStylePr>
    <w:tblStylePr w:type="lastCol">
      <w:rPr>
        <w:b/>
        <w:bCs/>
      </w:rPr>
    </w:tblStylePr>
    <w:tblStylePr w:type="band1Vert">
      <w:tblPr/>
      <w:tcPr>
        <w:shd w:val="clear" w:color="auto" w:fill="A9C9CE" w:themeFill="accent6" w:themeFillTint="7F"/>
      </w:tcPr>
    </w:tblStylePr>
    <w:tblStylePr w:type="band1Horz">
      <w:tblPr/>
      <w:tcPr>
        <w:shd w:val="clear" w:color="auto" w:fill="A9C9CE"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B9C9D0" w:themeColor="accent1"/>
        <w:left w:val="single" w:sz="8" w:space="0" w:color="B9C9D0" w:themeColor="accent1"/>
        <w:bottom w:val="single" w:sz="8" w:space="0" w:color="B9C9D0" w:themeColor="accent1"/>
        <w:right w:val="single" w:sz="8" w:space="0" w:color="B9C9D0" w:themeColor="accent1"/>
        <w:insideH w:val="single" w:sz="8" w:space="0" w:color="B9C9D0" w:themeColor="accent1"/>
        <w:insideV w:val="single" w:sz="8" w:space="0" w:color="B9C9D0" w:themeColor="accent1"/>
      </w:tblBorders>
    </w:tblPr>
    <w:tcPr>
      <w:shd w:val="clear" w:color="auto" w:fill="EDF1F3" w:themeFill="accent1" w:themeFillTint="3F"/>
    </w:tcPr>
    <w:tblStylePr w:type="firstRow">
      <w:rPr>
        <w:b/>
        <w:bCs/>
        <w:color w:val="3C3C3B" w:themeColor="text1"/>
      </w:rPr>
      <w:tblPr/>
      <w:tcPr>
        <w:shd w:val="clear" w:color="auto" w:fill="F8F9FA"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0F4F5" w:themeFill="accent1" w:themeFillTint="33"/>
      </w:tcPr>
    </w:tblStylePr>
    <w:tblStylePr w:type="band1Vert">
      <w:tblPr/>
      <w:tcPr>
        <w:shd w:val="clear" w:color="auto" w:fill="DCE4E7" w:themeFill="accent1" w:themeFillTint="7F"/>
      </w:tcPr>
    </w:tblStylePr>
    <w:tblStylePr w:type="band1Horz">
      <w:tblPr/>
      <w:tcPr>
        <w:tcBorders>
          <w:insideH w:val="single" w:sz="6" w:space="0" w:color="B9C9D0" w:themeColor="accent1"/>
          <w:insideV w:val="single" w:sz="6" w:space="0" w:color="B9C9D0" w:themeColor="accent1"/>
        </w:tcBorders>
        <w:shd w:val="clear" w:color="auto" w:fill="DCE4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B9CCC3" w:themeColor="accent2"/>
        <w:left w:val="single" w:sz="8" w:space="0" w:color="B9CCC3" w:themeColor="accent2"/>
        <w:bottom w:val="single" w:sz="8" w:space="0" w:color="B9CCC3" w:themeColor="accent2"/>
        <w:right w:val="single" w:sz="8" w:space="0" w:color="B9CCC3" w:themeColor="accent2"/>
        <w:insideH w:val="single" w:sz="8" w:space="0" w:color="B9CCC3" w:themeColor="accent2"/>
        <w:insideV w:val="single" w:sz="8" w:space="0" w:color="B9CCC3" w:themeColor="accent2"/>
      </w:tblBorders>
    </w:tblPr>
    <w:tcPr>
      <w:shd w:val="clear" w:color="auto" w:fill="EDF2F0" w:themeFill="accent2" w:themeFillTint="3F"/>
    </w:tcPr>
    <w:tblStylePr w:type="firstRow">
      <w:rPr>
        <w:b/>
        <w:bCs/>
        <w:color w:val="3C3C3B" w:themeColor="text1"/>
      </w:rPr>
      <w:tblPr/>
      <w:tcPr>
        <w:shd w:val="clear" w:color="auto" w:fill="F8FAF9"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0F4F2" w:themeFill="accent2" w:themeFillTint="33"/>
      </w:tcPr>
    </w:tblStylePr>
    <w:tblStylePr w:type="band1Vert">
      <w:tblPr/>
      <w:tcPr>
        <w:shd w:val="clear" w:color="auto" w:fill="DCE5E1" w:themeFill="accent2" w:themeFillTint="7F"/>
      </w:tcPr>
    </w:tblStylePr>
    <w:tblStylePr w:type="band1Horz">
      <w:tblPr/>
      <w:tcPr>
        <w:tcBorders>
          <w:insideH w:val="single" w:sz="6" w:space="0" w:color="B9CCC3" w:themeColor="accent2"/>
          <w:insideV w:val="single" w:sz="6" w:space="0" w:color="B9CCC3" w:themeColor="accent2"/>
        </w:tcBorders>
        <w:shd w:val="clear" w:color="auto" w:fill="DCE5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D3CD8B" w:themeColor="accent3"/>
        <w:left w:val="single" w:sz="8" w:space="0" w:color="D3CD8B" w:themeColor="accent3"/>
        <w:bottom w:val="single" w:sz="8" w:space="0" w:color="D3CD8B" w:themeColor="accent3"/>
        <w:right w:val="single" w:sz="8" w:space="0" w:color="D3CD8B" w:themeColor="accent3"/>
        <w:insideH w:val="single" w:sz="8" w:space="0" w:color="D3CD8B" w:themeColor="accent3"/>
        <w:insideV w:val="single" w:sz="8" w:space="0" w:color="D3CD8B" w:themeColor="accent3"/>
      </w:tblBorders>
    </w:tblPr>
    <w:tcPr>
      <w:shd w:val="clear" w:color="auto" w:fill="F4F2E2" w:themeFill="accent3" w:themeFillTint="3F"/>
    </w:tcPr>
    <w:tblStylePr w:type="firstRow">
      <w:rPr>
        <w:b/>
        <w:bCs/>
        <w:color w:val="3C3C3B" w:themeColor="text1"/>
      </w:rPr>
      <w:tblPr/>
      <w:tcPr>
        <w:shd w:val="clear" w:color="auto" w:fill="FAFAF3"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6F5E7" w:themeFill="accent3" w:themeFillTint="33"/>
      </w:tcPr>
    </w:tblStylePr>
    <w:tblStylePr w:type="band1Vert">
      <w:tblPr/>
      <w:tcPr>
        <w:shd w:val="clear" w:color="auto" w:fill="E9E5C5" w:themeFill="accent3" w:themeFillTint="7F"/>
      </w:tcPr>
    </w:tblStylePr>
    <w:tblStylePr w:type="band1Horz">
      <w:tblPr/>
      <w:tcPr>
        <w:tcBorders>
          <w:insideH w:val="single" w:sz="6" w:space="0" w:color="D3CD8B" w:themeColor="accent3"/>
          <w:insideV w:val="single" w:sz="6" w:space="0" w:color="D3CD8B" w:themeColor="accent3"/>
        </w:tcBorders>
        <w:shd w:val="clear" w:color="auto" w:fill="E9E5C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00C6D7" w:themeColor="accent4"/>
        <w:left w:val="single" w:sz="8" w:space="0" w:color="00C6D7" w:themeColor="accent4"/>
        <w:bottom w:val="single" w:sz="8" w:space="0" w:color="00C6D7" w:themeColor="accent4"/>
        <w:right w:val="single" w:sz="8" w:space="0" w:color="00C6D7" w:themeColor="accent4"/>
        <w:insideH w:val="single" w:sz="8" w:space="0" w:color="00C6D7" w:themeColor="accent4"/>
        <w:insideV w:val="single" w:sz="8" w:space="0" w:color="00C6D7" w:themeColor="accent4"/>
      </w:tblBorders>
    </w:tblPr>
    <w:tcPr>
      <w:shd w:val="clear" w:color="auto" w:fill="B6F8FF" w:themeFill="accent4" w:themeFillTint="3F"/>
    </w:tcPr>
    <w:tblStylePr w:type="firstRow">
      <w:rPr>
        <w:b/>
        <w:bCs/>
        <w:color w:val="3C3C3B" w:themeColor="text1"/>
      </w:rPr>
      <w:tblPr/>
      <w:tcPr>
        <w:shd w:val="clear" w:color="auto" w:fill="E2FCFF"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C4FAFF" w:themeFill="accent4" w:themeFillTint="33"/>
      </w:tcPr>
    </w:tblStylePr>
    <w:tblStylePr w:type="band1Vert">
      <w:tblPr/>
      <w:tcPr>
        <w:shd w:val="clear" w:color="auto" w:fill="6CF2FF" w:themeFill="accent4" w:themeFillTint="7F"/>
      </w:tcPr>
    </w:tblStylePr>
    <w:tblStylePr w:type="band1Horz">
      <w:tblPr/>
      <w:tcPr>
        <w:tcBorders>
          <w:insideH w:val="single" w:sz="6" w:space="0" w:color="00C6D7" w:themeColor="accent4"/>
          <w:insideV w:val="single" w:sz="6" w:space="0" w:color="00C6D7" w:themeColor="accent4"/>
        </w:tcBorders>
        <w:shd w:val="clear" w:color="auto" w:fill="6CF2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DF7A00" w:themeColor="accent5"/>
        <w:left w:val="single" w:sz="8" w:space="0" w:color="DF7A00" w:themeColor="accent5"/>
        <w:bottom w:val="single" w:sz="8" w:space="0" w:color="DF7A00" w:themeColor="accent5"/>
        <w:right w:val="single" w:sz="8" w:space="0" w:color="DF7A00" w:themeColor="accent5"/>
        <w:insideH w:val="single" w:sz="8" w:space="0" w:color="DF7A00" w:themeColor="accent5"/>
        <w:insideV w:val="single" w:sz="8" w:space="0" w:color="DF7A00" w:themeColor="accent5"/>
      </w:tblBorders>
    </w:tblPr>
    <w:tcPr>
      <w:shd w:val="clear" w:color="auto" w:fill="FFDEB8" w:themeFill="accent5" w:themeFillTint="3F"/>
    </w:tcPr>
    <w:tblStylePr w:type="firstRow">
      <w:rPr>
        <w:b/>
        <w:bCs/>
        <w:color w:val="3C3C3B" w:themeColor="text1"/>
      </w:rPr>
      <w:tblPr/>
      <w:tcPr>
        <w:shd w:val="clear" w:color="auto" w:fill="FFF2E2"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E4C5" w:themeFill="accent5" w:themeFillTint="33"/>
      </w:tcPr>
    </w:tblStylePr>
    <w:tblStylePr w:type="band1Vert">
      <w:tblPr/>
      <w:tcPr>
        <w:shd w:val="clear" w:color="auto" w:fill="FFBD70" w:themeFill="accent5" w:themeFillTint="7F"/>
      </w:tcPr>
    </w:tblStylePr>
    <w:tblStylePr w:type="band1Horz">
      <w:tblPr/>
      <w:tcPr>
        <w:tcBorders>
          <w:insideH w:val="single" w:sz="6" w:space="0" w:color="DF7A00" w:themeColor="accent5"/>
          <w:insideV w:val="single" w:sz="6" w:space="0" w:color="DF7A00" w:themeColor="accent5"/>
        </w:tcBorders>
        <w:shd w:val="clear" w:color="auto" w:fill="FFBD7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589199" w:themeColor="accent6"/>
        <w:left w:val="single" w:sz="8" w:space="0" w:color="589199" w:themeColor="accent6"/>
        <w:bottom w:val="single" w:sz="8" w:space="0" w:color="589199" w:themeColor="accent6"/>
        <w:right w:val="single" w:sz="8" w:space="0" w:color="589199" w:themeColor="accent6"/>
        <w:insideH w:val="single" w:sz="8" w:space="0" w:color="589199" w:themeColor="accent6"/>
        <w:insideV w:val="single" w:sz="8" w:space="0" w:color="589199" w:themeColor="accent6"/>
      </w:tblBorders>
    </w:tblPr>
    <w:tcPr>
      <w:shd w:val="clear" w:color="auto" w:fill="D4E4E6" w:themeFill="accent6" w:themeFillTint="3F"/>
    </w:tcPr>
    <w:tblStylePr w:type="firstRow">
      <w:rPr>
        <w:b/>
        <w:bCs/>
        <w:color w:val="3C3C3B" w:themeColor="text1"/>
      </w:rPr>
      <w:tblPr/>
      <w:tcPr>
        <w:shd w:val="clear" w:color="auto" w:fill="EEF4F5"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CE9EB" w:themeFill="accent6" w:themeFillTint="33"/>
      </w:tcPr>
    </w:tblStylePr>
    <w:tblStylePr w:type="band1Vert">
      <w:tblPr/>
      <w:tcPr>
        <w:shd w:val="clear" w:color="auto" w:fill="A9C9CE" w:themeFill="accent6" w:themeFillTint="7F"/>
      </w:tcPr>
    </w:tblStylePr>
    <w:tblStylePr w:type="band1Horz">
      <w:tblPr/>
      <w:tcPr>
        <w:tcBorders>
          <w:insideH w:val="single" w:sz="6" w:space="0" w:color="589199" w:themeColor="accent6"/>
          <w:insideV w:val="single" w:sz="6" w:space="0" w:color="589199" w:themeColor="accent6"/>
        </w:tcBorders>
        <w:shd w:val="clear" w:color="auto" w:fill="A9C9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1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C9D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C9D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C9D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C9D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4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4E7"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2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9CC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9CC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9CC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9CC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5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5E1"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CD8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CD8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CD8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CD8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5C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5C5"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8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6D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6D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6D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6D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2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2FF"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7A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7A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7A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7A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7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70"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91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91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91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91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9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9CE" w:themeFill="accent6" w:themeFillTint="7F"/>
      </w:tcPr>
    </w:tblStylePr>
  </w:style>
  <w:style w:type="table" w:styleId="MediumList1">
    <w:name w:val="Medium List 1"/>
    <w:basedOn w:val="TableNormal"/>
    <w:uiPriority w:val="65"/>
    <w:locked/>
    <w:rsid w:val="00F80750"/>
    <w:pPr>
      <w:spacing w:after="0" w:line="240" w:lineRule="auto"/>
    </w:pPr>
    <w:rPr>
      <w:color w:val="3C3C3B" w:themeColor="text1"/>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004165"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MediumList1-Accent1">
    <w:name w:val="Medium List 1 Accent 1"/>
    <w:basedOn w:val="TableNormal"/>
    <w:uiPriority w:val="65"/>
    <w:locked/>
    <w:rsid w:val="00F80750"/>
    <w:pPr>
      <w:spacing w:after="0" w:line="240" w:lineRule="auto"/>
    </w:pPr>
    <w:rPr>
      <w:color w:val="3C3C3B" w:themeColor="text1"/>
    </w:rPr>
    <w:tblPr>
      <w:tblStyleRowBandSize w:val="1"/>
      <w:tblStyleColBandSize w:val="1"/>
      <w:tblBorders>
        <w:top w:val="single" w:sz="8" w:space="0" w:color="B9C9D0" w:themeColor="accent1"/>
        <w:bottom w:val="single" w:sz="8" w:space="0" w:color="B9C9D0" w:themeColor="accent1"/>
      </w:tblBorders>
    </w:tblPr>
    <w:tblStylePr w:type="firstRow">
      <w:rPr>
        <w:rFonts w:asciiTheme="majorHAnsi" w:eastAsiaTheme="majorEastAsia" w:hAnsiTheme="majorHAnsi" w:cstheme="majorBidi"/>
      </w:rPr>
      <w:tblPr/>
      <w:tcPr>
        <w:tcBorders>
          <w:top w:val="nil"/>
          <w:bottom w:val="single" w:sz="8" w:space="0" w:color="B9C9D0" w:themeColor="accent1"/>
        </w:tcBorders>
      </w:tcPr>
    </w:tblStylePr>
    <w:tblStylePr w:type="lastRow">
      <w:rPr>
        <w:b/>
        <w:bCs/>
        <w:color w:val="004165" w:themeColor="text2"/>
      </w:rPr>
      <w:tblPr/>
      <w:tcPr>
        <w:tcBorders>
          <w:top w:val="single" w:sz="8" w:space="0" w:color="B9C9D0" w:themeColor="accent1"/>
          <w:bottom w:val="single" w:sz="8" w:space="0" w:color="B9C9D0" w:themeColor="accent1"/>
        </w:tcBorders>
      </w:tcPr>
    </w:tblStylePr>
    <w:tblStylePr w:type="firstCol">
      <w:rPr>
        <w:b/>
        <w:bCs/>
      </w:rPr>
    </w:tblStylePr>
    <w:tblStylePr w:type="lastCol">
      <w:rPr>
        <w:b/>
        <w:bCs/>
      </w:rPr>
      <w:tblPr/>
      <w:tcPr>
        <w:tcBorders>
          <w:top w:val="single" w:sz="8" w:space="0" w:color="B9C9D0" w:themeColor="accent1"/>
          <w:bottom w:val="single" w:sz="8" w:space="0" w:color="B9C9D0" w:themeColor="accent1"/>
        </w:tcBorders>
      </w:tcPr>
    </w:tblStylePr>
    <w:tblStylePr w:type="band1Vert">
      <w:tblPr/>
      <w:tcPr>
        <w:shd w:val="clear" w:color="auto" w:fill="EDF1F3" w:themeFill="accent1" w:themeFillTint="3F"/>
      </w:tcPr>
    </w:tblStylePr>
    <w:tblStylePr w:type="band1Horz">
      <w:tblPr/>
      <w:tcPr>
        <w:shd w:val="clear" w:color="auto" w:fill="EDF1F3" w:themeFill="accent1" w:themeFillTint="3F"/>
      </w:tcPr>
    </w:tblStylePr>
  </w:style>
  <w:style w:type="table" w:styleId="MediumList1-Accent2">
    <w:name w:val="Medium List 1 Accent 2"/>
    <w:basedOn w:val="TableNormal"/>
    <w:uiPriority w:val="65"/>
    <w:locked/>
    <w:rsid w:val="00F80750"/>
    <w:pPr>
      <w:spacing w:after="0" w:line="240" w:lineRule="auto"/>
    </w:pPr>
    <w:rPr>
      <w:color w:val="3C3C3B" w:themeColor="text1"/>
    </w:rPr>
    <w:tblPr>
      <w:tblStyleRowBandSize w:val="1"/>
      <w:tblStyleColBandSize w:val="1"/>
      <w:tblBorders>
        <w:top w:val="single" w:sz="8" w:space="0" w:color="B9CCC3" w:themeColor="accent2"/>
        <w:bottom w:val="single" w:sz="8" w:space="0" w:color="B9CCC3" w:themeColor="accent2"/>
      </w:tblBorders>
    </w:tblPr>
    <w:tblStylePr w:type="firstRow">
      <w:rPr>
        <w:rFonts w:asciiTheme="majorHAnsi" w:eastAsiaTheme="majorEastAsia" w:hAnsiTheme="majorHAnsi" w:cstheme="majorBidi"/>
      </w:rPr>
      <w:tblPr/>
      <w:tcPr>
        <w:tcBorders>
          <w:top w:val="nil"/>
          <w:bottom w:val="single" w:sz="8" w:space="0" w:color="B9CCC3" w:themeColor="accent2"/>
        </w:tcBorders>
      </w:tcPr>
    </w:tblStylePr>
    <w:tblStylePr w:type="lastRow">
      <w:rPr>
        <w:b/>
        <w:bCs/>
        <w:color w:val="004165" w:themeColor="text2"/>
      </w:rPr>
      <w:tblPr/>
      <w:tcPr>
        <w:tcBorders>
          <w:top w:val="single" w:sz="8" w:space="0" w:color="B9CCC3" w:themeColor="accent2"/>
          <w:bottom w:val="single" w:sz="8" w:space="0" w:color="B9CCC3" w:themeColor="accent2"/>
        </w:tcBorders>
      </w:tcPr>
    </w:tblStylePr>
    <w:tblStylePr w:type="firstCol">
      <w:rPr>
        <w:b/>
        <w:bCs/>
      </w:rPr>
    </w:tblStylePr>
    <w:tblStylePr w:type="lastCol">
      <w:rPr>
        <w:b/>
        <w:bCs/>
      </w:rPr>
      <w:tblPr/>
      <w:tcPr>
        <w:tcBorders>
          <w:top w:val="single" w:sz="8" w:space="0" w:color="B9CCC3" w:themeColor="accent2"/>
          <w:bottom w:val="single" w:sz="8" w:space="0" w:color="B9CCC3" w:themeColor="accent2"/>
        </w:tcBorders>
      </w:tcPr>
    </w:tblStylePr>
    <w:tblStylePr w:type="band1Vert">
      <w:tblPr/>
      <w:tcPr>
        <w:shd w:val="clear" w:color="auto" w:fill="EDF2F0" w:themeFill="accent2" w:themeFillTint="3F"/>
      </w:tcPr>
    </w:tblStylePr>
    <w:tblStylePr w:type="band1Horz">
      <w:tblPr/>
      <w:tcPr>
        <w:shd w:val="clear" w:color="auto" w:fill="EDF2F0" w:themeFill="accent2" w:themeFillTint="3F"/>
      </w:tcPr>
    </w:tblStylePr>
  </w:style>
  <w:style w:type="table" w:styleId="MediumList1-Accent3">
    <w:name w:val="Medium List 1 Accent 3"/>
    <w:basedOn w:val="TableNormal"/>
    <w:uiPriority w:val="65"/>
    <w:locked/>
    <w:rsid w:val="00F80750"/>
    <w:pPr>
      <w:spacing w:after="0" w:line="240" w:lineRule="auto"/>
    </w:pPr>
    <w:rPr>
      <w:color w:val="3C3C3B" w:themeColor="text1"/>
    </w:rPr>
    <w:tblPr>
      <w:tblStyleRowBandSize w:val="1"/>
      <w:tblStyleColBandSize w:val="1"/>
      <w:tblBorders>
        <w:top w:val="single" w:sz="8" w:space="0" w:color="D3CD8B" w:themeColor="accent3"/>
        <w:bottom w:val="single" w:sz="8" w:space="0" w:color="D3CD8B" w:themeColor="accent3"/>
      </w:tblBorders>
    </w:tblPr>
    <w:tblStylePr w:type="firstRow">
      <w:rPr>
        <w:rFonts w:asciiTheme="majorHAnsi" w:eastAsiaTheme="majorEastAsia" w:hAnsiTheme="majorHAnsi" w:cstheme="majorBidi"/>
      </w:rPr>
      <w:tblPr/>
      <w:tcPr>
        <w:tcBorders>
          <w:top w:val="nil"/>
          <w:bottom w:val="single" w:sz="8" w:space="0" w:color="D3CD8B" w:themeColor="accent3"/>
        </w:tcBorders>
      </w:tcPr>
    </w:tblStylePr>
    <w:tblStylePr w:type="lastRow">
      <w:rPr>
        <w:b/>
        <w:bCs/>
        <w:color w:val="004165" w:themeColor="text2"/>
      </w:rPr>
      <w:tblPr/>
      <w:tcPr>
        <w:tcBorders>
          <w:top w:val="single" w:sz="8" w:space="0" w:color="D3CD8B" w:themeColor="accent3"/>
          <w:bottom w:val="single" w:sz="8" w:space="0" w:color="D3CD8B" w:themeColor="accent3"/>
        </w:tcBorders>
      </w:tcPr>
    </w:tblStylePr>
    <w:tblStylePr w:type="firstCol">
      <w:rPr>
        <w:b/>
        <w:bCs/>
      </w:rPr>
    </w:tblStylePr>
    <w:tblStylePr w:type="lastCol">
      <w:rPr>
        <w:b/>
        <w:bCs/>
      </w:rPr>
      <w:tblPr/>
      <w:tcPr>
        <w:tcBorders>
          <w:top w:val="single" w:sz="8" w:space="0" w:color="D3CD8B" w:themeColor="accent3"/>
          <w:bottom w:val="single" w:sz="8" w:space="0" w:color="D3CD8B" w:themeColor="accent3"/>
        </w:tcBorders>
      </w:tcPr>
    </w:tblStylePr>
    <w:tblStylePr w:type="band1Vert">
      <w:tblPr/>
      <w:tcPr>
        <w:shd w:val="clear" w:color="auto" w:fill="F4F2E2" w:themeFill="accent3" w:themeFillTint="3F"/>
      </w:tcPr>
    </w:tblStylePr>
    <w:tblStylePr w:type="band1Horz">
      <w:tblPr/>
      <w:tcPr>
        <w:shd w:val="clear" w:color="auto" w:fill="F4F2E2" w:themeFill="accent3" w:themeFillTint="3F"/>
      </w:tcPr>
    </w:tblStylePr>
  </w:style>
  <w:style w:type="table" w:styleId="MediumList1-Accent4">
    <w:name w:val="Medium List 1 Accent 4"/>
    <w:basedOn w:val="TableNormal"/>
    <w:uiPriority w:val="65"/>
    <w:locked/>
    <w:rsid w:val="00F80750"/>
    <w:pPr>
      <w:spacing w:after="0" w:line="240" w:lineRule="auto"/>
    </w:pPr>
    <w:rPr>
      <w:color w:val="3C3C3B" w:themeColor="text1"/>
    </w:rPr>
    <w:tblPr>
      <w:tblStyleRowBandSize w:val="1"/>
      <w:tblStyleColBandSize w:val="1"/>
      <w:tblBorders>
        <w:top w:val="single" w:sz="8" w:space="0" w:color="00C6D7" w:themeColor="accent4"/>
        <w:bottom w:val="single" w:sz="8" w:space="0" w:color="00C6D7" w:themeColor="accent4"/>
      </w:tblBorders>
    </w:tblPr>
    <w:tblStylePr w:type="firstRow">
      <w:rPr>
        <w:rFonts w:asciiTheme="majorHAnsi" w:eastAsiaTheme="majorEastAsia" w:hAnsiTheme="majorHAnsi" w:cstheme="majorBidi"/>
      </w:rPr>
      <w:tblPr/>
      <w:tcPr>
        <w:tcBorders>
          <w:top w:val="nil"/>
          <w:bottom w:val="single" w:sz="8" w:space="0" w:color="00C6D7" w:themeColor="accent4"/>
        </w:tcBorders>
      </w:tcPr>
    </w:tblStylePr>
    <w:tblStylePr w:type="lastRow">
      <w:rPr>
        <w:b/>
        <w:bCs/>
        <w:color w:val="004165" w:themeColor="text2"/>
      </w:rPr>
      <w:tblPr/>
      <w:tcPr>
        <w:tcBorders>
          <w:top w:val="single" w:sz="8" w:space="0" w:color="00C6D7" w:themeColor="accent4"/>
          <w:bottom w:val="single" w:sz="8" w:space="0" w:color="00C6D7" w:themeColor="accent4"/>
        </w:tcBorders>
      </w:tcPr>
    </w:tblStylePr>
    <w:tblStylePr w:type="firstCol">
      <w:rPr>
        <w:b/>
        <w:bCs/>
      </w:rPr>
    </w:tblStylePr>
    <w:tblStylePr w:type="lastCol">
      <w:rPr>
        <w:b/>
        <w:bCs/>
      </w:rPr>
      <w:tblPr/>
      <w:tcPr>
        <w:tcBorders>
          <w:top w:val="single" w:sz="8" w:space="0" w:color="00C6D7" w:themeColor="accent4"/>
          <w:bottom w:val="single" w:sz="8" w:space="0" w:color="00C6D7" w:themeColor="accent4"/>
        </w:tcBorders>
      </w:tcPr>
    </w:tblStylePr>
    <w:tblStylePr w:type="band1Vert">
      <w:tblPr/>
      <w:tcPr>
        <w:shd w:val="clear" w:color="auto" w:fill="B6F8FF" w:themeFill="accent4" w:themeFillTint="3F"/>
      </w:tcPr>
    </w:tblStylePr>
    <w:tblStylePr w:type="band1Horz">
      <w:tblPr/>
      <w:tcPr>
        <w:shd w:val="clear" w:color="auto" w:fill="B6F8FF" w:themeFill="accent4" w:themeFillTint="3F"/>
      </w:tcPr>
    </w:tblStylePr>
  </w:style>
  <w:style w:type="table" w:styleId="MediumList1-Accent5">
    <w:name w:val="Medium List 1 Accent 5"/>
    <w:basedOn w:val="TableNormal"/>
    <w:uiPriority w:val="65"/>
    <w:locked/>
    <w:rsid w:val="00F80750"/>
    <w:pPr>
      <w:spacing w:after="0" w:line="240" w:lineRule="auto"/>
    </w:pPr>
    <w:rPr>
      <w:color w:val="3C3C3B" w:themeColor="text1"/>
    </w:rPr>
    <w:tblPr>
      <w:tblStyleRowBandSize w:val="1"/>
      <w:tblStyleColBandSize w:val="1"/>
      <w:tblBorders>
        <w:top w:val="single" w:sz="8" w:space="0" w:color="DF7A00" w:themeColor="accent5"/>
        <w:bottom w:val="single" w:sz="8" w:space="0" w:color="DF7A00" w:themeColor="accent5"/>
      </w:tblBorders>
    </w:tblPr>
    <w:tblStylePr w:type="firstRow">
      <w:rPr>
        <w:rFonts w:asciiTheme="majorHAnsi" w:eastAsiaTheme="majorEastAsia" w:hAnsiTheme="majorHAnsi" w:cstheme="majorBidi"/>
      </w:rPr>
      <w:tblPr/>
      <w:tcPr>
        <w:tcBorders>
          <w:top w:val="nil"/>
          <w:bottom w:val="single" w:sz="8" w:space="0" w:color="DF7A00" w:themeColor="accent5"/>
        </w:tcBorders>
      </w:tcPr>
    </w:tblStylePr>
    <w:tblStylePr w:type="lastRow">
      <w:rPr>
        <w:b/>
        <w:bCs/>
        <w:color w:val="004165" w:themeColor="text2"/>
      </w:rPr>
      <w:tblPr/>
      <w:tcPr>
        <w:tcBorders>
          <w:top w:val="single" w:sz="8" w:space="0" w:color="DF7A00" w:themeColor="accent5"/>
          <w:bottom w:val="single" w:sz="8" w:space="0" w:color="DF7A00" w:themeColor="accent5"/>
        </w:tcBorders>
      </w:tcPr>
    </w:tblStylePr>
    <w:tblStylePr w:type="firstCol">
      <w:rPr>
        <w:b/>
        <w:bCs/>
      </w:rPr>
    </w:tblStylePr>
    <w:tblStylePr w:type="lastCol">
      <w:rPr>
        <w:b/>
        <w:bCs/>
      </w:rPr>
      <w:tblPr/>
      <w:tcPr>
        <w:tcBorders>
          <w:top w:val="single" w:sz="8" w:space="0" w:color="DF7A00" w:themeColor="accent5"/>
          <w:bottom w:val="single" w:sz="8" w:space="0" w:color="DF7A00" w:themeColor="accent5"/>
        </w:tcBorders>
      </w:tcPr>
    </w:tblStylePr>
    <w:tblStylePr w:type="band1Vert">
      <w:tblPr/>
      <w:tcPr>
        <w:shd w:val="clear" w:color="auto" w:fill="FFDEB8" w:themeFill="accent5" w:themeFillTint="3F"/>
      </w:tcPr>
    </w:tblStylePr>
    <w:tblStylePr w:type="band1Horz">
      <w:tblPr/>
      <w:tcPr>
        <w:shd w:val="clear" w:color="auto" w:fill="FFDEB8" w:themeFill="accent5" w:themeFillTint="3F"/>
      </w:tcPr>
    </w:tblStylePr>
  </w:style>
  <w:style w:type="table" w:styleId="MediumList1-Accent6">
    <w:name w:val="Medium List 1 Accent 6"/>
    <w:basedOn w:val="TableNormal"/>
    <w:uiPriority w:val="65"/>
    <w:locked/>
    <w:rsid w:val="00F80750"/>
    <w:pPr>
      <w:spacing w:after="0" w:line="240" w:lineRule="auto"/>
    </w:pPr>
    <w:rPr>
      <w:color w:val="3C3C3B" w:themeColor="text1"/>
    </w:rPr>
    <w:tblPr>
      <w:tblStyleRowBandSize w:val="1"/>
      <w:tblStyleColBandSize w:val="1"/>
      <w:tblBorders>
        <w:top w:val="single" w:sz="8" w:space="0" w:color="589199" w:themeColor="accent6"/>
        <w:bottom w:val="single" w:sz="8" w:space="0" w:color="589199" w:themeColor="accent6"/>
      </w:tblBorders>
    </w:tblPr>
    <w:tblStylePr w:type="firstRow">
      <w:rPr>
        <w:rFonts w:asciiTheme="majorHAnsi" w:eastAsiaTheme="majorEastAsia" w:hAnsiTheme="majorHAnsi" w:cstheme="majorBidi"/>
      </w:rPr>
      <w:tblPr/>
      <w:tcPr>
        <w:tcBorders>
          <w:top w:val="nil"/>
          <w:bottom w:val="single" w:sz="8" w:space="0" w:color="589199" w:themeColor="accent6"/>
        </w:tcBorders>
      </w:tcPr>
    </w:tblStylePr>
    <w:tblStylePr w:type="lastRow">
      <w:rPr>
        <w:b/>
        <w:bCs/>
        <w:color w:val="004165" w:themeColor="text2"/>
      </w:rPr>
      <w:tblPr/>
      <w:tcPr>
        <w:tcBorders>
          <w:top w:val="single" w:sz="8" w:space="0" w:color="589199" w:themeColor="accent6"/>
          <w:bottom w:val="single" w:sz="8" w:space="0" w:color="589199" w:themeColor="accent6"/>
        </w:tcBorders>
      </w:tcPr>
    </w:tblStylePr>
    <w:tblStylePr w:type="firstCol">
      <w:rPr>
        <w:b/>
        <w:bCs/>
      </w:rPr>
    </w:tblStylePr>
    <w:tblStylePr w:type="lastCol">
      <w:rPr>
        <w:b/>
        <w:bCs/>
      </w:rPr>
      <w:tblPr/>
      <w:tcPr>
        <w:tcBorders>
          <w:top w:val="single" w:sz="8" w:space="0" w:color="589199" w:themeColor="accent6"/>
          <w:bottom w:val="single" w:sz="8" w:space="0" w:color="589199" w:themeColor="accent6"/>
        </w:tcBorders>
      </w:tcPr>
    </w:tblStylePr>
    <w:tblStylePr w:type="band1Vert">
      <w:tblPr/>
      <w:tcPr>
        <w:shd w:val="clear" w:color="auto" w:fill="D4E4E6" w:themeFill="accent6" w:themeFillTint="3F"/>
      </w:tcPr>
    </w:tblStylePr>
    <w:tblStylePr w:type="band1Horz">
      <w:tblPr/>
      <w:tcPr>
        <w:shd w:val="clear" w:color="auto" w:fill="D4E4E6"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B9C9D0" w:themeColor="accent1"/>
        <w:left w:val="single" w:sz="8" w:space="0" w:color="B9C9D0" w:themeColor="accent1"/>
        <w:bottom w:val="single" w:sz="8" w:space="0" w:color="B9C9D0" w:themeColor="accent1"/>
        <w:right w:val="single" w:sz="8" w:space="0" w:color="B9C9D0" w:themeColor="accent1"/>
      </w:tblBorders>
    </w:tblPr>
    <w:tblStylePr w:type="firstRow">
      <w:rPr>
        <w:sz w:val="24"/>
        <w:szCs w:val="24"/>
      </w:rPr>
      <w:tblPr/>
      <w:tcPr>
        <w:tcBorders>
          <w:top w:val="nil"/>
          <w:left w:val="nil"/>
          <w:bottom w:val="single" w:sz="24" w:space="0" w:color="B9C9D0" w:themeColor="accent1"/>
          <w:right w:val="nil"/>
          <w:insideH w:val="nil"/>
          <w:insideV w:val="nil"/>
        </w:tcBorders>
        <w:shd w:val="clear" w:color="auto" w:fill="FFFFFF" w:themeFill="background1"/>
      </w:tcPr>
    </w:tblStylePr>
    <w:tblStylePr w:type="lastRow">
      <w:tblPr/>
      <w:tcPr>
        <w:tcBorders>
          <w:top w:val="single" w:sz="8" w:space="0" w:color="B9C9D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C9D0" w:themeColor="accent1"/>
          <w:insideH w:val="nil"/>
          <w:insideV w:val="nil"/>
        </w:tcBorders>
        <w:shd w:val="clear" w:color="auto" w:fill="FFFFFF" w:themeFill="background1"/>
      </w:tcPr>
    </w:tblStylePr>
    <w:tblStylePr w:type="lastCol">
      <w:tblPr/>
      <w:tcPr>
        <w:tcBorders>
          <w:top w:val="nil"/>
          <w:left w:val="single" w:sz="8" w:space="0" w:color="B9C9D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1F3" w:themeFill="accent1" w:themeFillTint="3F"/>
      </w:tcPr>
    </w:tblStylePr>
    <w:tblStylePr w:type="band1Horz">
      <w:tblPr/>
      <w:tcPr>
        <w:tcBorders>
          <w:top w:val="nil"/>
          <w:bottom w:val="nil"/>
          <w:insideH w:val="nil"/>
          <w:insideV w:val="nil"/>
        </w:tcBorders>
        <w:shd w:val="clear" w:color="auto" w:fill="EDF1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B9CCC3" w:themeColor="accent2"/>
        <w:left w:val="single" w:sz="8" w:space="0" w:color="B9CCC3" w:themeColor="accent2"/>
        <w:bottom w:val="single" w:sz="8" w:space="0" w:color="B9CCC3" w:themeColor="accent2"/>
        <w:right w:val="single" w:sz="8" w:space="0" w:color="B9CCC3" w:themeColor="accent2"/>
      </w:tblBorders>
    </w:tblPr>
    <w:tblStylePr w:type="firstRow">
      <w:rPr>
        <w:sz w:val="24"/>
        <w:szCs w:val="24"/>
      </w:rPr>
      <w:tblPr/>
      <w:tcPr>
        <w:tcBorders>
          <w:top w:val="nil"/>
          <w:left w:val="nil"/>
          <w:bottom w:val="single" w:sz="24" w:space="0" w:color="B9CCC3" w:themeColor="accent2"/>
          <w:right w:val="nil"/>
          <w:insideH w:val="nil"/>
          <w:insideV w:val="nil"/>
        </w:tcBorders>
        <w:shd w:val="clear" w:color="auto" w:fill="FFFFFF" w:themeFill="background1"/>
      </w:tcPr>
    </w:tblStylePr>
    <w:tblStylePr w:type="lastRow">
      <w:tblPr/>
      <w:tcPr>
        <w:tcBorders>
          <w:top w:val="single" w:sz="8" w:space="0" w:color="B9CC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CCC3" w:themeColor="accent2"/>
          <w:insideH w:val="nil"/>
          <w:insideV w:val="nil"/>
        </w:tcBorders>
        <w:shd w:val="clear" w:color="auto" w:fill="FFFFFF" w:themeFill="background1"/>
      </w:tcPr>
    </w:tblStylePr>
    <w:tblStylePr w:type="lastCol">
      <w:tblPr/>
      <w:tcPr>
        <w:tcBorders>
          <w:top w:val="nil"/>
          <w:left w:val="single" w:sz="8" w:space="0" w:color="B9CC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2F0" w:themeFill="accent2" w:themeFillTint="3F"/>
      </w:tcPr>
    </w:tblStylePr>
    <w:tblStylePr w:type="band1Horz">
      <w:tblPr/>
      <w:tcPr>
        <w:tcBorders>
          <w:top w:val="nil"/>
          <w:bottom w:val="nil"/>
          <w:insideH w:val="nil"/>
          <w:insideV w:val="nil"/>
        </w:tcBorders>
        <w:shd w:val="clear" w:color="auto" w:fill="EDF2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D3CD8B" w:themeColor="accent3"/>
        <w:left w:val="single" w:sz="8" w:space="0" w:color="D3CD8B" w:themeColor="accent3"/>
        <w:bottom w:val="single" w:sz="8" w:space="0" w:color="D3CD8B" w:themeColor="accent3"/>
        <w:right w:val="single" w:sz="8" w:space="0" w:color="D3CD8B" w:themeColor="accent3"/>
      </w:tblBorders>
    </w:tblPr>
    <w:tblStylePr w:type="firstRow">
      <w:rPr>
        <w:sz w:val="24"/>
        <w:szCs w:val="24"/>
      </w:rPr>
      <w:tblPr/>
      <w:tcPr>
        <w:tcBorders>
          <w:top w:val="nil"/>
          <w:left w:val="nil"/>
          <w:bottom w:val="single" w:sz="24" w:space="0" w:color="D3CD8B" w:themeColor="accent3"/>
          <w:right w:val="nil"/>
          <w:insideH w:val="nil"/>
          <w:insideV w:val="nil"/>
        </w:tcBorders>
        <w:shd w:val="clear" w:color="auto" w:fill="FFFFFF" w:themeFill="background1"/>
      </w:tcPr>
    </w:tblStylePr>
    <w:tblStylePr w:type="lastRow">
      <w:tblPr/>
      <w:tcPr>
        <w:tcBorders>
          <w:top w:val="single" w:sz="8" w:space="0" w:color="D3CD8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CD8B" w:themeColor="accent3"/>
          <w:insideH w:val="nil"/>
          <w:insideV w:val="nil"/>
        </w:tcBorders>
        <w:shd w:val="clear" w:color="auto" w:fill="FFFFFF" w:themeFill="background1"/>
      </w:tcPr>
    </w:tblStylePr>
    <w:tblStylePr w:type="lastCol">
      <w:tblPr/>
      <w:tcPr>
        <w:tcBorders>
          <w:top w:val="nil"/>
          <w:left w:val="single" w:sz="8" w:space="0" w:color="D3CD8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2E2" w:themeFill="accent3" w:themeFillTint="3F"/>
      </w:tcPr>
    </w:tblStylePr>
    <w:tblStylePr w:type="band1Horz">
      <w:tblPr/>
      <w:tcPr>
        <w:tcBorders>
          <w:top w:val="nil"/>
          <w:bottom w:val="nil"/>
          <w:insideH w:val="nil"/>
          <w:insideV w:val="nil"/>
        </w:tcBorders>
        <w:shd w:val="clear" w:color="auto" w:fill="F4F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00C6D7" w:themeColor="accent4"/>
        <w:left w:val="single" w:sz="8" w:space="0" w:color="00C6D7" w:themeColor="accent4"/>
        <w:bottom w:val="single" w:sz="8" w:space="0" w:color="00C6D7" w:themeColor="accent4"/>
        <w:right w:val="single" w:sz="8" w:space="0" w:color="00C6D7" w:themeColor="accent4"/>
      </w:tblBorders>
    </w:tblPr>
    <w:tblStylePr w:type="firstRow">
      <w:rPr>
        <w:sz w:val="24"/>
        <w:szCs w:val="24"/>
      </w:rPr>
      <w:tblPr/>
      <w:tcPr>
        <w:tcBorders>
          <w:top w:val="nil"/>
          <w:left w:val="nil"/>
          <w:bottom w:val="single" w:sz="24" w:space="0" w:color="00C6D7" w:themeColor="accent4"/>
          <w:right w:val="nil"/>
          <w:insideH w:val="nil"/>
          <w:insideV w:val="nil"/>
        </w:tcBorders>
        <w:shd w:val="clear" w:color="auto" w:fill="FFFFFF" w:themeFill="background1"/>
      </w:tcPr>
    </w:tblStylePr>
    <w:tblStylePr w:type="lastRow">
      <w:tblPr/>
      <w:tcPr>
        <w:tcBorders>
          <w:top w:val="single" w:sz="8" w:space="0" w:color="00C6D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6D7" w:themeColor="accent4"/>
          <w:insideH w:val="nil"/>
          <w:insideV w:val="nil"/>
        </w:tcBorders>
        <w:shd w:val="clear" w:color="auto" w:fill="FFFFFF" w:themeFill="background1"/>
      </w:tcPr>
    </w:tblStylePr>
    <w:tblStylePr w:type="lastCol">
      <w:tblPr/>
      <w:tcPr>
        <w:tcBorders>
          <w:top w:val="nil"/>
          <w:left w:val="single" w:sz="8" w:space="0" w:color="00C6D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8FF" w:themeFill="accent4" w:themeFillTint="3F"/>
      </w:tcPr>
    </w:tblStylePr>
    <w:tblStylePr w:type="band1Horz">
      <w:tblPr/>
      <w:tcPr>
        <w:tcBorders>
          <w:top w:val="nil"/>
          <w:bottom w:val="nil"/>
          <w:insideH w:val="nil"/>
          <w:insideV w:val="nil"/>
        </w:tcBorders>
        <w:shd w:val="clear" w:color="auto" w:fill="B6F8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DF7A00" w:themeColor="accent5"/>
        <w:left w:val="single" w:sz="8" w:space="0" w:color="DF7A00" w:themeColor="accent5"/>
        <w:bottom w:val="single" w:sz="8" w:space="0" w:color="DF7A00" w:themeColor="accent5"/>
        <w:right w:val="single" w:sz="8" w:space="0" w:color="DF7A00" w:themeColor="accent5"/>
      </w:tblBorders>
    </w:tblPr>
    <w:tblStylePr w:type="firstRow">
      <w:rPr>
        <w:sz w:val="24"/>
        <w:szCs w:val="24"/>
      </w:rPr>
      <w:tblPr/>
      <w:tcPr>
        <w:tcBorders>
          <w:top w:val="nil"/>
          <w:left w:val="nil"/>
          <w:bottom w:val="single" w:sz="24" w:space="0" w:color="DF7A00" w:themeColor="accent5"/>
          <w:right w:val="nil"/>
          <w:insideH w:val="nil"/>
          <w:insideV w:val="nil"/>
        </w:tcBorders>
        <w:shd w:val="clear" w:color="auto" w:fill="FFFFFF" w:themeFill="background1"/>
      </w:tcPr>
    </w:tblStylePr>
    <w:tblStylePr w:type="lastRow">
      <w:tblPr/>
      <w:tcPr>
        <w:tcBorders>
          <w:top w:val="single" w:sz="8" w:space="0" w:color="DF7A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7A00" w:themeColor="accent5"/>
          <w:insideH w:val="nil"/>
          <w:insideV w:val="nil"/>
        </w:tcBorders>
        <w:shd w:val="clear" w:color="auto" w:fill="FFFFFF" w:themeFill="background1"/>
      </w:tcPr>
    </w:tblStylePr>
    <w:tblStylePr w:type="lastCol">
      <w:tblPr/>
      <w:tcPr>
        <w:tcBorders>
          <w:top w:val="nil"/>
          <w:left w:val="single" w:sz="8" w:space="0" w:color="DF7A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B8" w:themeFill="accent5" w:themeFillTint="3F"/>
      </w:tcPr>
    </w:tblStylePr>
    <w:tblStylePr w:type="band1Horz">
      <w:tblPr/>
      <w:tcPr>
        <w:tcBorders>
          <w:top w:val="nil"/>
          <w:bottom w:val="nil"/>
          <w:insideH w:val="nil"/>
          <w:insideV w:val="nil"/>
        </w:tcBorders>
        <w:shd w:val="clear" w:color="auto" w:fill="FFDE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3C3C3B" w:themeColor="text1"/>
    </w:rPr>
    <w:tblPr>
      <w:tblStyleRowBandSize w:val="1"/>
      <w:tblStyleColBandSize w:val="1"/>
      <w:tblBorders>
        <w:top w:val="single" w:sz="8" w:space="0" w:color="589199" w:themeColor="accent6"/>
        <w:left w:val="single" w:sz="8" w:space="0" w:color="589199" w:themeColor="accent6"/>
        <w:bottom w:val="single" w:sz="8" w:space="0" w:color="589199" w:themeColor="accent6"/>
        <w:right w:val="single" w:sz="8" w:space="0" w:color="589199" w:themeColor="accent6"/>
      </w:tblBorders>
    </w:tblPr>
    <w:tblStylePr w:type="firstRow">
      <w:rPr>
        <w:sz w:val="24"/>
        <w:szCs w:val="24"/>
      </w:rPr>
      <w:tblPr/>
      <w:tcPr>
        <w:tcBorders>
          <w:top w:val="nil"/>
          <w:left w:val="nil"/>
          <w:bottom w:val="single" w:sz="24" w:space="0" w:color="589199" w:themeColor="accent6"/>
          <w:right w:val="nil"/>
          <w:insideH w:val="nil"/>
          <w:insideV w:val="nil"/>
        </w:tcBorders>
        <w:shd w:val="clear" w:color="auto" w:fill="FFFFFF" w:themeFill="background1"/>
      </w:tcPr>
    </w:tblStylePr>
    <w:tblStylePr w:type="lastRow">
      <w:tblPr/>
      <w:tcPr>
        <w:tcBorders>
          <w:top w:val="single" w:sz="8" w:space="0" w:color="5891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9199" w:themeColor="accent6"/>
          <w:insideH w:val="nil"/>
          <w:insideV w:val="nil"/>
        </w:tcBorders>
        <w:shd w:val="clear" w:color="auto" w:fill="FFFFFF" w:themeFill="background1"/>
      </w:tcPr>
    </w:tblStylePr>
    <w:tblStylePr w:type="lastCol">
      <w:tblPr/>
      <w:tcPr>
        <w:tcBorders>
          <w:top w:val="nil"/>
          <w:left w:val="single" w:sz="8" w:space="0" w:color="5891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4E6" w:themeFill="accent6" w:themeFillTint="3F"/>
      </w:tcPr>
    </w:tblStylePr>
    <w:tblStylePr w:type="band1Horz">
      <w:tblPr/>
      <w:tcPr>
        <w:tcBorders>
          <w:top w:val="nil"/>
          <w:bottom w:val="nil"/>
          <w:insideH w:val="nil"/>
          <w:insideV w:val="nil"/>
        </w:tcBorders>
        <w:shd w:val="clear" w:color="auto" w:fill="D4E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CAD6DB" w:themeColor="accent1" w:themeTint="BF"/>
        <w:left w:val="single" w:sz="8" w:space="0" w:color="CAD6DB" w:themeColor="accent1" w:themeTint="BF"/>
        <w:bottom w:val="single" w:sz="8" w:space="0" w:color="CAD6DB" w:themeColor="accent1" w:themeTint="BF"/>
        <w:right w:val="single" w:sz="8" w:space="0" w:color="CAD6DB" w:themeColor="accent1" w:themeTint="BF"/>
        <w:insideH w:val="single" w:sz="8" w:space="0" w:color="CAD6DB" w:themeColor="accent1" w:themeTint="BF"/>
      </w:tblBorders>
    </w:tblPr>
    <w:tblStylePr w:type="firstRow">
      <w:pPr>
        <w:spacing w:before="0" w:after="0" w:line="240" w:lineRule="auto"/>
      </w:pPr>
      <w:rPr>
        <w:b/>
        <w:bCs/>
        <w:color w:val="FFFFFF" w:themeColor="background1"/>
      </w:rPr>
      <w:tblPr/>
      <w:tcPr>
        <w:tcBorders>
          <w:top w:val="single" w:sz="8" w:space="0" w:color="CAD6DB" w:themeColor="accent1" w:themeTint="BF"/>
          <w:left w:val="single" w:sz="8" w:space="0" w:color="CAD6DB" w:themeColor="accent1" w:themeTint="BF"/>
          <w:bottom w:val="single" w:sz="8" w:space="0" w:color="CAD6DB" w:themeColor="accent1" w:themeTint="BF"/>
          <w:right w:val="single" w:sz="8" w:space="0" w:color="CAD6DB" w:themeColor="accent1" w:themeTint="BF"/>
          <w:insideH w:val="nil"/>
          <w:insideV w:val="nil"/>
        </w:tcBorders>
        <w:shd w:val="clear" w:color="auto" w:fill="B9C9D0" w:themeFill="accent1"/>
      </w:tcPr>
    </w:tblStylePr>
    <w:tblStylePr w:type="lastRow">
      <w:pPr>
        <w:spacing w:before="0" w:after="0" w:line="240" w:lineRule="auto"/>
      </w:pPr>
      <w:rPr>
        <w:b/>
        <w:bCs/>
      </w:rPr>
      <w:tblPr/>
      <w:tcPr>
        <w:tcBorders>
          <w:top w:val="double" w:sz="6" w:space="0" w:color="CAD6DB" w:themeColor="accent1" w:themeTint="BF"/>
          <w:left w:val="single" w:sz="8" w:space="0" w:color="CAD6DB" w:themeColor="accent1" w:themeTint="BF"/>
          <w:bottom w:val="single" w:sz="8" w:space="0" w:color="CAD6DB" w:themeColor="accent1" w:themeTint="BF"/>
          <w:right w:val="single" w:sz="8" w:space="0" w:color="CAD6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F1F3" w:themeFill="accent1" w:themeFillTint="3F"/>
      </w:tcPr>
    </w:tblStylePr>
    <w:tblStylePr w:type="band1Horz">
      <w:tblPr/>
      <w:tcPr>
        <w:tcBorders>
          <w:insideH w:val="nil"/>
          <w:insideV w:val="nil"/>
        </w:tcBorders>
        <w:shd w:val="clear" w:color="auto" w:fill="EDF1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CAD8D2" w:themeColor="accent2" w:themeTint="BF"/>
        <w:left w:val="single" w:sz="8" w:space="0" w:color="CAD8D2" w:themeColor="accent2" w:themeTint="BF"/>
        <w:bottom w:val="single" w:sz="8" w:space="0" w:color="CAD8D2" w:themeColor="accent2" w:themeTint="BF"/>
        <w:right w:val="single" w:sz="8" w:space="0" w:color="CAD8D2" w:themeColor="accent2" w:themeTint="BF"/>
        <w:insideH w:val="single" w:sz="8" w:space="0" w:color="CAD8D2" w:themeColor="accent2" w:themeTint="BF"/>
      </w:tblBorders>
    </w:tblPr>
    <w:tblStylePr w:type="firstRow">
      <w:pPr>
        <w:spacing w:before="0" w:after="0" w:line="240" w:lineRule="auto"/>
      </w:pPr>
      <w:rPr>
        <w:b/>
        <w:bCs/>
        <w:color w:val="FFFFFF" w:themeColor="background1"/>
      </w:rPr>
      <w:tblPr/>
      <w:tcPr>
        <w:tcBorders>
          <w:top w:val="single" w:sz="8" w:space="0" w:color="CAD8D2" w:themeColor="accent2" w:themeTint="BF"/>
          <w:left w:val="single" w:sz="8" w:space="0" w:color="CAD8D2" w:themeColor="accent2" w:themeTint="BF"/>
          <w:bottom w:val="single" w:sz="8" w:space="0" w:color="CAD8D2" w:themeColor="accent2" w:themeTint="BF"/>
          <w:right w:val="single" w:sz="8" w:space="0" w:color="CAD8D2" w:themeColor="accent2" w:themeTint="BF"/>
          <w:insideH w:val="nil"/>
          <w:insideV w:val="nil"/>
        </w:tcBorders>
        <w:shd w:val="clear" w:color="auto" w:fill="B9CCC3" w:themeFill="accent2"/>
      </w:tcPr>
    </w:tblStylePr>
    <w:tblStylePr w:type="lastRow">
      <w:pPr>
        <w:spacing w:before="0" w:after="0" w:line="240" w:lineRule="auto"/>
      </w:pPr>
      <w:rPr>
        <w:b/>
        <w:bCs/>
      </w:rPr>
      <w:tblPr/>
      <w:tcPr>
        <w:tcBorders>
          <w:top w:val="double" w:sz="6" w:space="0" w:color="CAD8D2" w:themeColor="accent2" w:themeTint="BF"/>
          <w:left w:val="single" w:sz="8" w:space="0" w:color="CAD8D2" w:themeColor="accent2" w:themeTint="BF"/>
          <w:bottom w:val="single" w:sz="8" w:space="0" w:color="CAD8D2" w:themeColor="accent2" w:themeTint="BF"/>
          <w:right w:val="single" w:sz="8" w:space="0" w:color="CAD8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2F0" w:themeFill="accent2" w:themeFillTint="3F"/>
      </w:tcPr>
    </w:tblStylePr>
    <w:tblStylePr w:type="band1Horz">
      <w:tblPr/>
      <w:tcPr>
        <w:tcBorders>
          <w:insideH w:val="nil"/>
          <w:insideV w:val="nil"/>
        </w:tcBorders>
        <w:shd w:val="clear" w:color="auto" w:fill="EDF2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ED9A8" w:themeColor="accent3" w:themeTint="BF"/>
        <w:left w:val="single" w:sz="8" w:space="0" w:color="DED9A8" w:themeColor="accent3" w:themeTint="BF"/>
        <w:bottom w:val="single" w:sz="8" w:space="0" w:color="DED9A8" w:themeColor="accent3" w:themeTint="BF"/>
        <w:right w:val="single" w:sz="8" w:space="0" w:color="DED9A8" w:themeColor="accent3" w:themeTint="BF"/>
        <w:insideH w:val="single" w:sz="8" w:space="0" w:color="DED9A8" w:themeColor="accent3" w:themeTint="BF"/>
      </w:tblBorders>
    </w:tblPr>
    <w:tblStylePr w:type="firstRow">
      <w:pPr>
        <w:spacing w:before="0" w:after="0" w:line="240" w:lineRule="auto"/>
      </w:pPr>
      <w:rPr>
        <w:b/>
        <w:bCs/>
        <w:color w:val="FFFFFF" w:themeColor="background1"/>
      </w:rPr>
      <w:tblPr/>
      <w:tcPr>
        <w:tcBorders>
          <w:top w:val="single" w:sz="8" w:space="0" w:color="DED9A8" w:themeColor="accent3" w:themeTint="BF"/>
          <w:left w:val="single" w:sz="8" w:space="0" w:color="DED9A8" w:themeColor="accent3" w:themeTint="BF"/>
          <w:bottom w:val="single" w:sz="8" w:space="0" w:color="DED9A8" w:themeColor="accent3" w:themeTint="BF"/>
          <w:right w:val="single" w:sz="8" w:space="0" w:color="DED9A8" w:themeColor="accent3" w:themeTint="BF"/>
          <w:insideH w:val="nil"/>
          <w:insideV w:val="nil"/>
        </w:tcBorders>
        <w:shd w:val="clear" w:color="auto" w:fill="D3CD8B" w:themeFill="accent3"/>
      </w:tcPr>
    </w:tblStylePr>
    <w:tblStylePr w:type="lastRow">
      <w:pPr>
        <w:spacing w:before="0" w:after="0" w:line="240" w:lineRule="auto"/>
      </w:pPr>
      <w:rPr>
        <w:b/>
        <w:bCs/>
      </w:rPr>
      <w:tblPr/>
      <w:tcPr>
        <w:tcBorders>
          <w:top w:val="double" w:sz="6" w:space="0" w:color="DED9A8" w:themeColor="accent3" w:themeTint="BF"/>
          <w:left w:val="single" w:sz="8" w:space="0" w:color="DED9A8" w:themeColor="accent3" w:themeTint="BF"/>
          <w:bottom w:val="single" w:sz="8" w:space="0" w:color="DED9A8" w:themeColor="accent3" w:themeTint="BF"/>
          <w:right w:val="single" w:sz="8" w:space="0" w:color="DED9A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2E2" w:themeFill="accent3" w:themeFillTint="3F"/>
      </w:tcPr>
    </w:tblStylePr>
    <w:tblStylePr w:type="band1Horz">
      <w:tblPr/>
      <w:tcPr>
        <w:tcBorders>
          <w:insideH w:val="nil"/>
          <w:insideV w:val="nil"/>
        </w:tcBorders>
        <w:shd w:val="clear" w:color="auto" w:fill="F4F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22ECFF" w:themeColor="accent4" w:themeTint="BF"/>
        <w:left w:val="single" w:sz="8" w:space="0" w:color="22ECFF" w:themeColor="accent4" w:themeTint="BF"/>
        <w:bottom w:val="single" w:sz="8" w:space="0" w:color="22ECFF" w:themeColor="accent4" w:themeTint="BF"/>
        <w:right w:val="single" w:sz="8" w:space="0" w:color="22ECFF" w:themeColor="accent4" w:themeTint="BF"/>
        <w:insideH w:val="single" w:sz="8" w:space="0" w:color="22ECFF" w:themeColor="accent4" w:themeTint="BF"/>
      </w:tblBorders>
    </w:tblPr>
    <w:tblStylePr w:type="firstRow">
      <w:pPr>
        <w:spacing w:before="0" w:after="0" w:line="240" w:lineRule="auto"/>
      </w:pPr>
      <w:rPr>
        <w:b/>
        <w:bCs/>
        <w:color w:val="FFFFFF" w:themeColor="background1"/>
      </w:rPr>
      <w:tblPr/>
      <w:tcPr>
        <w:tcBorders>
          <w:top w:val="single" w:sz="8" w:space="0" w:color="22ECFF" w:themeColor="accent4" w:themeTint="BF"/>
          <w:left w:val="single" w:sz="8" w:space="0" w:color="22ECFF" w:themeColor="accent4" w:themeTint="BF"/>
          <w:bottom w:val="single" w:sz="8" w:space="0" w:color="22ECFF" w:themeColor="accent4" w:themeTint="BF"/>
          <w:right w:val="single" w:sz="8" w:space="0" w:color="22ECFF" w:themeColor="accent4" w:themeTint="BF"/>
          <w:insideH w:val="nil"/>
          <w:insideV w:val="nil"/>
        </w:tcBorders>
        <w:shd w:val="clear" w:color="auto" w:fill="00C6D7" w:themeFill="accent4"/>
      </w:tcPr>
    </w:tblStylePr>
    <w:tblStylePr w:type="lastRow">
      <w:pPr>
        <w:spacing w:before="0" w:after="0" w:line="240" w:lineRule="auto"/>
      </w:pPr>
      <w:rPr>
        <w:b/>
        <w:bCs/>
      </w:rPr>
      <w:tblPr/>
      <w:tcPr>
        <w:tcBorders>
          <w:top w:val="double" w:sz="6" w:space="0" w:color="22ECFF" w:themeColor="accent4" w:themeTint="BF"/>
          <w:left w:val="single" w:sz="8" w:space="0" w:color="22ECFF" w:themeColor="accent4" w:themeTint="BF"/>
          <w:bottom w:val="single" w:sz="8" w:space="0" w:color="22ECFF" w:themeColor="accent4" w:themeTint="BF"/>
          <w:right w:val="single" w:sz="8" w:space="0" w:color="22EC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8FF" w:themeFill="accent4" w:themeFillTint="3F"/>
      </w:tcPr>
    </w:tblStylePr>
    <w:tblStylePr w:type="band1Horz">
      <w:tblPr/>
      <w:tcPr>
        <w:tcBorders>
          <w:insideH w:val="nil"/>
          <w:insideV w:val="nil"/>
        </w:tcBorders>
        <w:shd w:val="clear" w:color="auto" w:fill="B6F8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F9D28" w:themeColor="accent5" w:themeTint="BF"/>
        <w:left w:val="single" w:sz="8" w:space="0" w:color="FF9D28" w:themeColor="accent5" w:themeTint="BF"/>
        <w:bottom w:val="single" w:sz="8" w:space="0" w:color="FF9D28" w:themeColor="accent5" w:themeTint="BF"/>
        <w:right w:val="single" w:sz="8" w:space="0" w:color="FF9D28" w:themeColor="accent5" w:themeTint="BF"/>
        <w:insideH w:val="single" w:sz="8" w:space="0" w:color="FF9D28" w:themeColor="accent5" w:themeTint="BF"/>
      </w:tblBorders>
    </w:tblPr>
    <w:tblStylePr w:type="firstRow">
      <w:pPr>
        <w:spacing w:before="0" w:after="0" w:line="240" w:lineRule="auto"/>
      </w:pPr>
      <w:rPr>
        <w:b/>
        <w:bCs/>
        <w:color w:val="FFFFFF" w:themeColor="background1"/>
      </w:rPr>
      <w:tblPr/>
      <w:tcPr>
        <w:tcBorders>
          <w:top w:val="single" w:sz="8" w:space="0" w:color="FF9D28" w:themeColor="accent5" w:themeTint="BF"/>
          <w:left w:val="single" w:sz="8" w:space="0" w:color="FF9D28" w:themeColor="accent5" w:themeTint="BF"/>
          <w:bottom w:val="single" w:sz="8" w:space="0" w:color="FF9D28" w:themeColor="accent5" w:themeTint="BF"/>
          <w:right w:val="single" w:sz="8" w:space="0" w:color="FF9D28" w:themeColor="accent5" w:themeTint="BF"/>
          <w:insideH w:val="nil"/>
          <w:insideV w:val="nil"/>
        </w:tcBorders>
        <w:shd w:val="clear" w:color="auto" w:fill="DF7A00" w:themeFill="accent5"/>
      </w:tcPr>
    </w:tblStylePr>
    <w:tblStylePr w:type="lastRow">
      <w:pPr>
        <w:spacing w:before="0" w:after="0" w:line="240" w:lineRule="auto"/>
      </w:pPr>
      <w:rPr>
        <w:b/>
        <w:bCs/>
      </w:rPr>
      <w:tblPr/>
      <w:tcPr>
        <w:tcBorders>
          <w:top w:val="double" w:sz="6" w:space="0" w:color="FF9D28" w:themeColor="accent5" w:themeTint="BF"/>
          <w:left w:val="single" w:sz="8" w:space="0" w:color="FF9D28" w:themeColor="accent5" w:themeTint="BF"/>
          <w:bottom w:val="single" w:sz="8" w:space="0" w:color="FF9D28" w:themeColor="accent5" w:themeTint="BF"/>
          <w:right w:val="single" w:sz="8" w:space="0" w:color="FF9D2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B8" w:themeFill="accent5" w:themeFillTint="3F"/>
      </w:tcPr>
    </w:tblStylePr>
    <w:tblStylePr w:type="band1Horz">
      <w:tblPr/>
      <w:tcPr>
        <w:tcBorders>
          <w:insideH w:val="nil"/>
          <w:insideV w:val="nil"/>
        </w:tcBorders>
        <w:shd w:val="clear" w:color="auto" w:fill="FFDE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7FAEB5" w:themeColor="accent6" w:themeTint="BF"/>
        <w:left w:val="single" w:sz="8" w:space="0" w:color="7FAEB5" w:themeColor="accent6" w:themeTint="BF"/>
        <w:bottom w:val="single" w:sz="8" w:space="0" w:color="7FAEB5" w:themeColor="accent6" w:themeTint="BF"/>
        <w:right w:val="single" w:sz="8" w:space="0" w:color="7FAEB5" w:themeColor="accent6" w:themeTint="BF"/>
        <w:insideH w:val="single" w:sz="8" w:space="0" w:color="7FAEB5" w:themeColor="accent6" w:themeTint="BF"/>
      </w:tblBorders>
    </w:tblPr>
    <w:tblStylePr w:type="firstRow">
      <w:pPr>
        <w:spacing w:before="0" w:after="0" w:line="240" w:lineRule="auto"/>
      </w:pPr>
      <w:rPr>
        <w:b/>
        <w:bCs/>
        <w:color w:val="FFFFFF" w:themeColor="background1"/>
      </w:rPr>
      <w:tblPr/>
      <w:tcPr>
        <w:tcBorders>
          <w:top w:val="single" w:sz="8" w:space="0" w:color="7FAEB5" w:themeColor="accent6" w:themeTint="BF"/>
          <w:left w:val="single" w:sz="8" w:space="0" w:color="7FAEB5" w:themeColor="accent6" w:themeTint="BF"/>
          <w:bottom w:val="single" w:sz="8" w:space="0" w:color="7FAEB5" w:themeColor="accent6" w:themeTint="BF"/>
          <w:right w:val="single" w:sz="8" w:space="0" w:color="7FAEB5" w:themeColor="accent6" w:themeTint="BF"/>
          <w:insideH w:val="nil"/>
          <w:insideV w:val="nil"/>
        </w:tcBorders>
        <w:shd w:val="clear" w:color="auto" w:fill="589199" w:themeFill="accent6"/>
      </w:tcPr>
    </w:tblStylePr>
    <w:tblStylePr w:type="lastRow">
      <w:pPr>
        <w:spacing w:before="0" w:after="0" w:line="240" w:lineRule="auto"/>
      </w:pPr>
      <w:rPr>
        <w:b/>
        <w:bCs/>
      </w:rPr>
      <w:tblPr/>
      <w:tcPr>
        <w:tcBorders>
          <w:top w:val="double" w:sz="6" w:space="0" w:color="7FAEB5" w:themeColor="accent6" w:themeTint="BF"/>
          <w:left w:val="single" w:sz="8" w:space="0" w:color="7FAEB5" w:themeColor="accent6" w:themeTint="BF"/>
          <w:bottom w:val="single" w:sz="8" w:space="0" w:color="7FAEB5" w:themeColor="accent6" w:themeTint="BF"/>
          <w:right w:val="single" w:sz="8" w:space="0" w:color="7FAE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4E4E6" w:themeFill="accent6" w:themeFillTint="3F"/>
      </w:tcPr>
    </w:tblStylePr>
    <w:tblStylePr w:type="band1Horz">
      <w:tblPr/>
      <w:tcPr>
        <w:tcBorders>
          <w:insideH w:val="nil"/>
          <w:insideV w:val="nil"/>
        </w:tcBorders>
        <w:shd w:val="clear" w:color="auto" w:fill="D4E4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C9D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C9D0" w:themeFill="accent1"/>
      </w:tcPr>
    </w:tblStylePr>
    <w:tblStylePr w:type="lastCol">
      <w:rPr>
        <w:b/>
        <w:bCs/>
        <w:color w:val="FFFFFF" w:themeColor="background1"/>
      </w:rPr>
      <w:tblPr/>
      <w:tcPr>
        <w:tcBorders>
          <w:left w:val="nil"/>
          <w:right w:val="nil"/>
          <w:insideH w:val="nil"/>
          <w:insideV w:val="nil"/>
        </w:tcBorders>
        <w:shd w:val="clear" w:color="auto" w:fill="B9C9D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9CC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9CCC3" w:themeFill="accent2"/>
      </w:tcPr>
    </w:tblStylePr>
    <w:tblStylePr w:type="lastCol">
      <w:rPr>
        <w:b/>
        <w:bCs/>
        <w:color w:val="FFFFFF" w:themeColor="background1"/>
      </w:rPr>
      <w:tblPr/>
      <w:tcPr>
        <w:tcBorders>
          <w:left w:val="nil"/>
          <w:right w:val="nil"/>
          <w:insideH w:val="nil"/>
          <w:insideV w:val="nil"/>
        </w:tcBorders>
        <w:shd w:val="clear" w:color="auto" w:fill="B9CC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CD8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CD8B" w:themeFill="accent3"/>
      </w:tcPr>
    </w:tblStylePr>
    <w:tblStylePr w:type="lastCol">
      <w:rPr>
        <w:b/>
        <w:bCs/>
        <w:color w:val="FFFFFF" w:themeColor="background1"/>
      </w:rPr>
      <w:tblPr/>
      <w:tcPr>
        <w:tcBorders>
          <w:left w:val="nil"/>
          <w:right w:val="nil"/>
          <w:insideH w:val="nil"/>
          <w:insideV w:val="nil"/>
        </w:tcBorders>
        <w:shd w:val="clear" w:color="auto" w:fill="D3CD8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6D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6D7" w:themeFill="accent4"/>
      </w:tcPr>
    </w:tblStylePr>
    <w:tblStylePr w:type="lastCol">
      <w:rPr>
        <w:b/>
        <w:bCs/>
        <w:color w:val="FFFFFF" w:themeColor="background1"/>
      </w:rPr>
      <w:tblPr/>
      <w:tcPr>
        <w:tcBorders>
          <w:left w:val="nil"/>
          <w:right w:val="nil"/>
          <w:insideH w:val="nil"/>
          <w:insideV w:val="nil"/>
        </w:tcBorders>
        <w:shd w:val="clear" w:color="auto" w:fill="00C6D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7A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7A00" w:themeFill="accent5"/>
      </w:tcPr>
    </w:tblStylePr>
    <w:tblStylePr w:type="lastCol">
      <w:rPr>
        <w:b/>
        <w:bCs/>
        <w:color w:val="FFFFFF" w:themeColor="background1"/>
      </w:rPr>
      <w:tblPr/>
      <w:tcPr>
        <w:tcBorders>
          <w:left w:val="nil"/>
          <w:right w:val="nil"/>
          <w:insideH w:val="nil"/>
          <w:insideV w:val="nil"/>
        </w:tcBorders>
        <w:shd w:val="clear" w:color="auto" w:fill="DF7A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91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9199" w:themeFill="accent6"/>
      </w:tcPr>
    </w:tblStylePr>
    <w:tblStylePr w:type="lastCol">
      <w:rPr>
        <w:b/>
        <w:bCs/>
        <w:color w:val="FFFFFF" w:themeColor="background1"/>
      </w:rPr>
      <w:tblPr/>
      <w:tcPr>
        <w:tcBorders>
          <w:left w:val="nil"/>
          <w:right w:val="nil"/>
          <w:insideH w:val="nil"/>
          <w:insideV w:val="nil"/>
        </w:tcBorders>
        <w:shd w:val="clear" w:color="auto" w:fill="5891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color w:val="3C3C3B" w:themeColor="text1"/>
    </w:rPr>
  </w:style>
  <w:style w:type="character" w:customStyle="1" w:styleId="QuoteChar">
    <w:name w:val="Quote Char"/>
    <w:basedOn w:val="DefaultParagraphFont"/>
    <w:link w:val="Quote"/>
    <w:uiPriority w:val="29"/>
    <w:semiHidden/>
    <w:rsid w:val="00F80750"/>
    <w:rPr>
      <w:i/>
      <w:iCs/>
      <w:noProof w:val="0"/>
      <w:color w:val="3C3C3B"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B9C9D0" w:themeColor="accent1"/>
      <w:spacing w:val="15"/>
      <w:sz w:val="24"/>
      <w:szCs w:val="24"/>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B9C9D0" w:themeColor="accent1"/>
      <w:spacing w:val="15"/>
      <w:sz w:val="24"/>
      <w:szCs w:val="24"/>
    </w:rPr>
  </w:style>
  <w:style w:type="character" w:styleId="SubtleEmphasis">
    <w:name w:val="Subtle Emphasis"/>
    <w:basedOn w:val="DefaultParagraphFont"/>
    <w:uiPriority w:val="19"/>
    <w:semiHidden/>
    <w:qFormat/>
    <w:locked/>
    <w:rsid w:val="00F80750"/>
    <w:rPr>
      <w:i/>
      <w:iCs/>
      <w:noProof w:val="0"/>
      <w:color w:val="9E9E9C" w:themeColor="text1" w:themeTint="7F"/>
      <w:lang w:val="en-AU"/>
    </w:rPr>
  </w:style>
  <w:style w:type="character" w:styleId="SubtleReference">
    <w:name w:val="Subtle Reference"/>
    <w:basedOn w:val="DefaultParagraphFont"/>
    <w:uiPriority w:val="31"/>
    <w:semiHidden/>
    <w:qFormat/>
    <w:locked/>
    <w:rsid w:val="00F80750"/>
    <w:rPr>
      <w:smallCaps/>
      <w:noProof w:val="0"/>
      <w:color w:val="B9CCC3"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rsid w:val="00AB526D"/>
    <w:pPr>
      <w:tabs>
        <w:tab w:val="right" w:pos="5670"/>
      </w:tabs>
      <w:spacing w:after="0"/>
      <w:ind w:left="170"/>
    </w:pPr>
  </w:style>
  <w:style w:type="paragraph" w:styleId="TOC3">
    <w:name w:val="toc 3"/>
    <w:basedOn w:val="Normal"/>
    <w:next w:val="Normal"/>
    <w:autoRedefine/>
    <w:uiPriority w:val="39"/>
    <w:rsid w:val="00BE7AB9"/>
    <w:pPr>
      <w:tabs>
        <w:tab w:val="right" w:pos="5670"/>
      </w:tabs>
      <w:spacing w:after="0"/>
      <w:ind w:left="380"/>
      <w:contextualSpacing/>
    </w:pPr>
  </w:style>
  <w:style w:type="paragraph" w:styleId="TOC4">
    <w:name w:val="toc 4"/>
    <w:basedOn w:val="Normal"/>
    <w:next w:val="Normal"/>
    <w:autoRedefine/>
    <w:uiPriority w:val="39"/>
    <w:unhideWhenUsed/>
    <w:locked/>
    <w:rsid w:val="00F80750"/>
    <w:pPr>
      <w:spacing w:after="100"/>
      <w:ind w:left="570"/>
    </w:pPr>
  </w:style>
  <w:style w:type="paragraph" w:styleId="TOC5">
    <w:name w:val="toc 5"/>
    <w:basedOn w:val="Normal"/>
    <w:next w:val="Normal"/>
    <w:autoRedefine/>
    <w:uiPriority w:val="39"/>
    <w:unhideWhenUsed/>
    <w:locked/>
    <w:rsid w:val="00F80750"/>
    <w:pPr>
      <w:spacing w:after="100"/>
      <w:ind w:left="760"/>
    </w:pPr>
  </w:style>
  <w:style w:type="paragraph" w:styleId="TOC6">
    <w:name w:val="toc 6"/>
    <w:basedOn w:val="Normal"/>
    <w:next w:val="Normal"/>
    <w:autoRedefine/>
    <w:uiPriority w:val="39"/>
    <w:unhideWhenUsed/>
    <w:locked/>
    <w:rsid w:val="00F80750"/>
    <w:pPr>
      <w:spacing w:after="100"/>
      <w:ind w:left="950"/>
    </w:pPr>
  </w:style>
  <w:style w:type="paragraph" w:styleId="TOC7">
    <w:name w:val="toc 7"/>
    <w:basedOn w:val="Normal"/>
    <w:next w:val="Normal"/>
    <w:autoRedefine/>
    <w:uiPriority w:val="39"/>
    <w:unhideWhenUsed/>
    <w:locked/>
    <w:rsid w:val="00F80750"/>
    <w:pPr>
      <w:spacing w:after="100"/>
      <w:ind w:left="1140"/>
    </w:pPr>
  </w:style>
  <w:style w:type="paragraph" w:styleId="TOC8">
    <w:name w:val="toc 8"/>
    <w:basedOn w:val="Normal"/>
    <w:next w:val="Normal"/>
    <w:autoRedefine/>
    <w:uiPriority w:val="39"/>
    <w:unhideWhenUsed/>
    <w:locked/>
    <w:rsid w:val="00F80750"/>
    <w:pPr>
      <w:spacing w:after="100"/>
      <w:ind w:left="1330"/>
    </w:pPr>
  </w:style>
  <w:style w:type="paragraph" w:styleId="TOC9">
    <w:name w:val="toc 9"/>
    <w:basedOn w:val="Normal"/>
    <w:next w:val="Normal"/>
    <w:autoRedefine/>
    <w:uiPriority w:val="39"/>
    <w:unhideWhenUsed/>
    <w:locked/>
    <w:rsid w:val="00F80750"/>
    <w:pPr>
      <w:spacing w:after="100"/>
      <w:ind w:left="1520"/>
    </w:pPr>
  </w:style>
  <w:style w:type="paragraph" w:customStyle="1" w:styleId="TableSectionHead">
    <w:name w:val="Table Section Head"/>
    <w:basedOn w:val="Normal"/>
    <w:uiPriority w:val="5"/>
    <w:qFormat/>
    <w:rsid w:val="00166C3F"/>
    <w:pPr>
      <w:pBdr>
        <w:top w:val="single" w:sz="48" w:space="1" w:color="F4F8FA"/>
        <w:left w:val="single" w:sz="36" w:space="4" w:color="F4F8FA"/>
        <w:bottom w:val="single" w:sz="48" w:space="1" w:color="F4F8FA"/>
        <w:right w:val="single" w:sz="36" w:space="4" w:color="F4F8FA"/>
      </w:pBdr>
      <w:shd w:val="clear" w:color="auto" w:fill="F4F8FA"/>
      <w:spacing w:after="0"/>
    </w:pPr>
    <w:rPr>
      <w:b/>
      <w:color w:val="007DBA" w:themeColor="background2"/>
    </w:rPr>
  </w:style>
  <w:style w:type="paragraph" w:customStyle="1" w:styleId="FooterRight">
    <w:name w:val="Footer Right"/>
    <w:basedOn w:val="Footer"/>
    <w:uiPriority w:val="99"/>
    <w:rsid w:val="00487535"/>
    <w:pPr>
      <w:ind w:left="0" w:right="-567"/>
      <w:jc w:val="right"/>
    </w:pPr>
    <w:rPr>
      <w:noProof/>
    </w:rPr>
  </w:style>
  <w:style w:type="table" w:customStyle="1" w:styleId="PlainTable51">
    <w:name w:val="Plain Table 51"/>
    <w:basedOn w:val="TableNormal"/>
    <w:uiPriority w:val="45"/>
    <w:locked/>
    <w:rsid w:val="007978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D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D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D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D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NZTablePlainHeader">
    <w:name w:val="ANZ Table Plain Header"/>
    <w:basedOn w:val="TableGrid"/>
    <w:uiPriority w:val="99"/>
    <w:rsid w:val="00287E4A"/>
    <w:pPr>
      <w:spacing w:before="85" w:after="85" w:line="240" w:lineRule="auto"/>
    </w:pPr>
    <w:rPr>
      <w:color w:val="3C3C3B" w:themeColor="text1"/>
    </w:rPr>
    <w:tblPr>
      <w:tblStyleRowBandSize w:val="1"/>
      <w:tblStyleColBandSize w:val="1"/>
    </w:tblPr>
    <w:tblStylePr w:type="firstRow">
      <w:pPr>
        <w:wordWrap/>
        <w:spacing w:beforeLines="0" w:beforeAutospacing="0" w:afterLines="0" w:afterAutospacing="0" w:line="276" w:lineRule="auto"/>
        <w:ind w:leftChars="0" w:left="0" w:rightChars="0" w:right="0"/>
      </w:pPr>
      <w:rPr>
        <w:rFonts w:asciiTheme="minorHAnsi" w:hAnsiTheme="minorHAnsi"/>
        <w:b/>
        <w:color w:val="004165" w:themeColor="text2"/>
        <w:sz w:val="18"/>
      </w:rPr>
      <w:tblPr/>
      <w:tcPr>
        <w:tcBorders>
          <w:bottom w:val="single" w:sz="4" w:space="0" w:color="B9C9D0" w:themeColor="accent1"/>
        </w:tcBorders>
      </w:tcPr>
    </w:tblStylePr>
    <w:tblStylePr w:type="lastRow">
      <w:rPr>
        <w:color w:val="auto"/>
      </w:rPr>
      <w:tblPr/>
      <w:tcPr>
        <w:shd w:val="clear" w:color="auto" w:fill="E9F1F4"/>
      </w:tcPr>
    </w:tblStylePr>
    <w:tblStylePr w:type="firstCol">
      <w:rPr>
        <w:b/>
        <w:color w:val="004165" w:themeColor="text2"/>
      </w:rPr>
    </w:tblStylePr>
    <w:tblStylePr w:type="band2Horz">
      <w:tblPr/>
      <w:tcPr>
        <w:shd w:val="clear" w:color="auto" w:fill="EFF4F7"/>
      </w:tcPr>
    </w:tblStylePr>
  </w:style>
  <w:style w:type="paragraph" w:customStyle="1" w:styleId="URL">
    <w:name w:val="URL"/>
    <w:basedOn w:val="Normal"/>
    <w:uiPriority w:val="99"/>
    <w:rsid w:val="00A82F85"/>
    <w:pPr>
      <w:framePr w:wrap="around" w:vAnchor="page" w:hAnchor="page" w:y="16075"/>
      <w:spacing w:after="0"/>
    </w:pPr>
    <w:rPr>
      <w:b/>
      <w:color w:val="FFFFFF" w:themeColor="background1"/>
    </w:rPr>
  </w:style>
  <w:style w:type="paragraph" w:customStyle="1" w:styleId="BackCoverinfo">
    <w:name w:val="Back Cover info"/>
    <w:basedOn w:val="Normal"/>
    <w:uiPriority w:val="1"/>
    <w:semiHidden/>
    <w:qFormat/>
    <w:rsid w:val="00AC4CAA"/>
    <w:pPr>
      <w:spacing w:after="0" w:line="240" w:lineRule="auto"/>
    </w:pPr>
    <w:rPr>
      <w:color w:val="FFFFFF" w:themeColor="background1"/>
      <w:sz w:val="15"/>
    </w:rPr>
  </w:style>
  <w:style w:type="table" w:customStyle="1" w:styleId="ANZTableShadedHeader">
    <w:name w:val="ANZ Table Shaded Header"/>
    <w:basedOn w:val="ANZTablePlainHeader"/>
    <w:uiPriority w:val="99"/>
    <w:rsid w:val="00D1678E"/>
    <w:pPr>
      <w:spacing w:after="0"/>
    </w:pPr>
    <w:rPr>
      <w:color w:val="auto"/>
    </w:rPr>
    <w:tblPr/>
    <w:tblStylePr w:type="firstRow">
      <w:pPr>
        <w:wordWrap/>
        <w:spacing w:beforeLines="0" w:beforeAutospacing="0" w:afterLines="0" w:afterAutospacing="0" w:line="276" w:lineRule="auto"/>
        <w:ind w:leftChars="0" w:left="0" w:rightChars="0" w:right="0"/>
      </w:pPr>
      <w:rPr>
        <w:rFonts w:asciiTheme="minorHAnsi" w:hAnsiTheme="minorHAnsi"/>
        <w:b/>
        <w:color w:val="004165" w:themeColor="text2"/>
        <w:sz w:val="18"/>
      </w:rPr>
      <w:tblPr/>
      <w:tcPr>
        <w:tcBorders>
          <w:bottom w:val="single" w:sz="4" w:space="0" w:color="004165" w:themeColor="text2"/>
        </w:tcBorders>
        <w:shd w:val="clear" w:color="auto" w:fill="F4F8FA"/>
      </w:tcPr>
    </w:tblStylePr>
    <w:tblStylePr w:type="lastRow">
      <w:rPr>
        <w:color w:val="auto"/>
      </w:rPr>
      <w:tblPr/>
      <w:tcPr>
        <w:shd w:val="clear" w:color="auto" w:fill="E9F1F4"/>
      </w:tcPr>
    </w:tblStylePr>
    <w:tblStylePr w:type="firstCol">
      <w:rPr>
        <w:b/>
        <w:color w:val="B9C9D0" w:themeColor="accent1"/>
      </w:rPr>
    </w:tblStylePr>
    <w:tblStylePr w:type="band2Horz">
      <w:tblPr/>
      <w:tcPr>
        <w:shd w:val="clear" w:color="auto" w:fill="EFF4F7"/>
      </w:tcPr>
    </w:tblStylePr>
  </w:style>
  <w:style w:type="table" w:customStyle="1" w:styleId="GridTable1Light-Accent11">
    <w:name w:val="Grid Table 1 Light - Accent 11"/>
    <w:basedOn w:val="TableNormal"/>
    <w:uiPriority w:val="46"/>
    <w:locked/>
    <w:rsid w:val="00F712BB"/>
    <w:pPr>
      <w:spacing w:after="0" w:line="240" w:lineRule="auto"/>
    </w:pPr>
    <w:tblPr>
      <w:tblStyleRowBandSize w:val="1"/>
      <w:tblStyleColBandSize w:val="1"/>
      <w:tblBorders>
        <w:top w:val="single" w:sz="4" w:space="0" w:color="E2E9EC" w:themeColor="accent1" w:themeTint="66"/>
        <w:left w:val="single" w:sz="4" w:space="0" w:color="E2E9EC" w:themeColor="accent1" w:themeTint="66"/>
        <w:bottom w:val="single" w:sz="4" w:space="0" w:color="E2E9EC" w:themeColor="accent1" w:themeTint="66"/>
        <w:right w:val="single" w:sz="4" w:space="0" w:color="E2E9EC" w:themeColor="accent1" w:themeTint="66"/>
        <w:insideH w:val="single" w:sz="4" w:space="0" w:color="E2E9EC" w:themeColor="accent1" w:themeTint="66"/>
        <w:insideV w:val="single" w:sz="4" w:space="0" w:color="E2E9EC" w:themeColor="accent1" w:themeTint="66"/>
      </w:tblBorders>
    </w:tblPr>
    <w:tblStylePr w:type="firstRow">
      <w:rPr>
        <w:b/>
        <w:bCs/>
      </w:rPr>
      <w:tblPr/>
      <w:tcPr>
        <w:tcBorders>
          <w:bottom w:val="single" w:sz="12" w:space="0" w:color="D4DEE2" w:themeColor="accent1" w:themeTint="99"/>
        </w:tcBorders>
      </w:tcPr>
    </w:tblStylePr>
    <w:tblStylePr w:type="lastRow">
      <w:rPr>
        <w:b/>
        <w:bCs/>
      </w:rPr>
      <w:tblPr/>
      <w:tcPr>
        <w:tcBorders>
          <w:top w:val="double" w:sz="2" w:space="0" w:color="D4DEE2" w:themeColor="accent1" w:themeTint="99"/>
        </w:tcBorders>
      </w:tcPr>
    </w:tblStylePr>
    <w:tblStylePr w:type="firstCol">
      <w:rPr>
        <w:b/>
        <w:bCs/>
      </w:rPr>
    </w:tblStylePr>
    <w:tblStylePr w:type="lastCol">
      <w:rPr>
        <w:b/>
        <w:bCs/>
      </w:rPr>
    </w:tblStylePr>
  </w:style>
  <w:style w:type="paragraph" w:customStyle="1" w:styleId="ProfileNameDate">
    <w:name w:val="Profile Name / Date"/>
    <w:basedOn w:val="Normal"/>
    <w:next w:val="Normal"/>
    <w:uiPriority w:val="24"/>
    <w:qFormat/>
    <w:rsid w:val="00F712BB"/>
    <w:pPr>
      <w:pBdr>
        <w:bottom w:val="single" w:sz="4" w:space="1" w:color="004165" w:themeColor="text2"/>
      </w:pBdr>
      <w:spacing w:after="40"/>
    </w:pPr>
  </w:style>
  <w:style w:type="paragraph" w:customStyle="1" w:styleId="MasterbrandTitle">
    <w:name w:val="Masterbrand Title"/>
    <w:basedOn w:val="Title"/>
    <w:rsid w:val="00D6147F"/>
    <w:pPr>
      <w:framePr w:wrap="around"/>
    </w:pPr>
    <w:rPr>
      <w:color w:val="004165" w:themeColor="text2"/>
    </w:rPr>
  </w:style>
  <w:style w:type="paragraph" w:customStyle="1" w:styleId="MasterbrandDate">
    <w:name w:val="Masterbrand Date"/>
    <w:basedOn w:val="Date"/>
    <w:rsid w:val="00B10893"/>
    <w:pPr>
      <w:framePr w:wrap="around" w:y="8223"/>
    </w:pPr>
    <w:rPr>
      <w:color w:val="004165" w:themeColor="text2"/>
    </w:rPr>
  </w:style>
  <w:style w:type="table" w:customStyle="1" w:styleId="GridTable2-Accent61">
    <w:name w:val="Grid Table 2 - Accent 61"/>
    <w:basedOn w:val="TableNormal"/>
    <w:uiPriority w:val="47"/>
    <w:rsid w:val="00385BD5"/>
    <w:pPr>
      <w:spacing w:after="0" w:line="240" w:lineRule="auto"/>
    </w:pPr>
    <w:tblPr>
      <w:tblStyleRowBandSize w:val="1"/>
      <w:tblStyleColBandSize w:val="1"/>
      <w:tblBorders>
        <w:top w:val="single" w:sz="2" w:space="0" w:color="98BEC4" w:themeColor="accent6" w:themeTint="99"/>
        <w:bottom w:val="single" w:sz="2" w:space="0" w:color="98BEC4" w:themeColor="accent6" w:themeTint="99"/>
        <w:insideH w:val="single" w:sz="2" w:space="0" w:color="98BEC4" w:themeColor="accent6" w:themeTint="99"/>
        <w:insideV w:val="single" w:sz="2" w:space="0" w:color="98BEC4" w:themeColor="accent6" w:themeTint="99"/>
      </w:tblBorders>
    </w:tblPr>
    <w:tblStylePr w:type="firstRow">
      <w:rPr>
        <w:b/>
        <w:bCs/>
      </w:rPr>
      <w:tblPr/>
      <w:tcPr>
        <w:tcBorders>
          <w:top w:val="nil"/>
          <w:bottom w:val="single" w:sz="12" w:space="0" w:color="98BEC4" w:themeColor="accent6" w:themeTint="99"/>
          <w:insideH w:val="nil"/>
          <w:insideV w:val="nil"/>
        </w:tcBorders>
        <w:shd w:val="clear" w:color="auto" w:fill="FFFFFF" w:themeFill="background1"/>
      </w:tcPr>
    </w:tblStylePr>
    <w:tblStylePr w:type="lastRow">
      <w:rPr>
        <w:b/>
        <w:bCs/>
      </w:rPr>
      <w:tblPr/>
      <w:tcPr>
        <w:tcBorders>
          <w:top w:val="double" w:sz="2" w:space="0" w:color="98BEC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9EB" w:themeFill="accent6" w:themeFillTint="33"/>
      </w:tcPr>
    </w:tblStylePr>
    <w:tblStylePr w:type="band1Horz">
      <w:tblPr/>
      <w:tcPr>
        <w:shd w:val="clear" w:color="auto" w:fill="DCE9EB" w:themeFill="accent6" w:themeFillTint="33"/>
      </w:tcPr>
    </w:tblStylePr>
  </w:style>
  <w:style w:type="table" w:customStyle="1" w:styleId="GridTable2-Accent21">
    <w:name w:val="Grid Table 2 - Accent 21"/>
    <w:basedOn w:val="TableNormal"/>
    <w:uiPriority w:val="47"/>
    <w:rsid w:val="00385BD5"/>
    <w:pPr>
      <w:spacing w:after="0" w:line="240" w:lineRule="auto"/>
    </w:pPr>
    <w:tblPr>
      <w:tblStyleRowBandSize w:val="1"/>
      <w:tblStyleColBandSize w:val="1"/>
      <w:tblBorders>
        <w:top w:val="single" w:sz="2" w:space="0" w:color="D4E0DA" w:themeColor="accent2" w:themeTint="99"/>
        <w:bottom w:val="single" w:sz="2" w:space="0" w:color="D4E0DA" w:themeColor="accent2" w:themeTint="99"/>
        <w:insideH w:val="single" w:sz="2" w:space="0" w:color="D4E0DA" w:themeColor="accent2" w:themeTint="99"/>
        <w:insideV w:val="single" w:sz="2" w:space="0" w:color="D4E0DA" w:themeColor="accent2" w:themeTint="99"/>
      </w:tblBorders>
    </w:tblPr>
    <w:tblStylePr w:type="firstRow">
      <w:rPr>
        <w:b/>
        <w:bCs/>
      </w:rPr>
      <w:tblPr/>
      <w:tcPr>
        <w:tcBorders>
          <w:top w:val="nil"/>
          <w:bottom w:val="single" w:sz="12" w:space="0" w:color="D4E0DA" w:themeColor="accent2" w:themeTint="99"/>
          <w:insideH w:val="nil"/>
          <w:insideV w:val="nil"/>
        </w:tcBorders>
        <w:shd w:val="clear" w:color="auto" w:fill="FFFFFF" w:themeFill="background1"/>
      </w:tcPr>
    </w:tblStylePr>
    <w:tblStylePr w:type="lastRow">
      <w:rPr>
        <w:b/>
        <w:bCs/>
      </w:rPr>
      <w:tblPr/>
      <w:tcPr>
        <w:tcBorders>
          <w:top w:val="double" w:sz="2" w:space="0" w:color="D4E0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4F2" w:themeFill="accent2" w:themeFillTint="33"/>
      </w:tcPr>
    </w:tblStylePr>
    <w:tblStylePr w:type="band1Horz">
      <w:tblPr/>
      <w:tcPr>
        <w:shd w:val="clear" w:color="auto" w:fill="F0F4F2" w:themeFill="accent2" w:themeFillTint="33"/>
      </w:tcPr>
    </w:tblStylePr>
  </w:style>
  <w:style w:type="paragraph" w:customStyle="1" w:styleId="Questionstyle">
    <w:name w:val="Question style"/>
    <w:basedOn w:val="Normal"/>
    <w:qFormat/>
    <w:rsid w:val="0096456E"/>
    <w:pPr>
      <w:keepNext/>
      <w:keepLines/>
      <w:pBdr>
        <w:top w:val="single" w:sz="4" w:space="1" w:color="auto"/>
        <w:left w:val="single" w:sz="4" w:space="4" w:color="auto"/>
        <w:bottom w:val="single" w:sz="4" w:space="1" w:color="auto"/>
        <w:right w:val="single" w:sz="4" w:space="4" w:color="auto"/>
      </w:pBdr>
    </w:pPr>
    <w:rPr>
      <w:b/>
      <w:color w:val="004165" w:themeColor="text2"/>
    </w:rPr>
  </w:style>
  <w:style w:type="paragraph" w:customStyle="1" w:styleId="paragraphsub">
    <w:name w:val="paragraph(sub)"/>
    <w:aliases w:val="aa"/>
    <w:basedOn w:val="Normal"/>
    <w:rsid w:val="006D59D7"/>
    <w:pPr>
      <w:tabs>
        <w:tab w:val="right" w:pos="1985"/>
      </w:tabs>
      <w:spacing w:before="40" w:after="0" w:line="240" w:lineRule="auto"/>
      <w:ind w:left="2098" w:hanging="2098"/>
    </w:pPr>
    <w:rPr>
      <w:rFonts w:ascii="Times New Roman" w:eastAsia="Times New Roman" w:hAnsi="Times New Roman" w:cs="Times New Roman"/>
      <w:sz w:val="22"/>
      <w:szCs w:val="20"/>
      <w:lang w:eastAsia="en-AU"/>
    </w:rPr>
  </w:style>
  <w:style w:type="character" w:customStyle="1" w:styleId="paragraphChar">
    <w:name w:val="paragraph Char"/>
    <w:aliases w:val="a Char"/>
    <w:link w:val="paragraph"/>
    <w:locked/>
    <w:rsid w:val="006D59D7"/>
    <w:rPr>
      <w:rFonts w:ascii="Times New Roman" w:eastAsia="Times New Roman" w:hAnsi="Times New Roman" w:cs="Times New Roman"/>
      <w:sz w:val="22"/>
    </w:rPr>
  </w:style>
  <w:style w:type="paragraph" w:customStyle="1" w:styleId="paragraph">
    <w:name w:val="paragraph"/>
    <w:aliases w:val="a"/>
    <w:basedOn w:val="Normal"/>
    <w:link w:val="paragraphChar"/>
    <w:rsid w:val="006D59D7"/>
    <w:pPr>
      <w:tabs>
        <w:tab w:val="right" w:pos="1531"/>
      </w:tabs>
      <w:spacing w:before="40" w:after="0" w:line="240" w:lineRule="auto"/>
      <w:ind w:left="1644" w:hanging="1644"/>
    </w:pPr>
    <w:rPr>
      <w:rFonts w:ascii="Times New Roman" w:eastAsia="Times New Roman" w:hAnsi="Times New Roman" w:cs="Times New Roman"/>
      <w:sz w:val="22"/>
    </w:rPr>
  </w:style>
  <w:style w:type="character" w:customStyle="1" w:styleId="ListParagraphChar">
    <w:name w:val="List Paragraph Char"/>
    <w:basedOn w:val="DefaultParagraphFont"/>
    <w:link w:val="ListParagraph"/>
    <w:uiPriority w:val="34"/>
    <w:rsid w:val="00AD5F52"/>
    <w:rPr>
      <w:rFonts w:asciiTheme="minorHAnsi" w:hAnsiTheme="minorHAnsi"/>
      <w:sz w:val="18"/>
    </w:rPr>
  </w:style>
  <w:style w:type="paragraph" w:styleId="Revision">
    <w:name w:val="Revision"/>
    <w:hidden/>
    <w:uiPriority w:val="99"/>
    <w:semiHidden/>
    <w:rsid w:val="00C2221F"/>
    <w:pPr>
      <w:spacing w:after="0" w:line="240" w:lineRule="auto"/>
    </w:pPr>
    <w:rPr>
      <w:rFonts w:asciiTheme="minorHAnsi" w:hAnsiTheme="minorHAnsi"/>
      <w:sz w:val="18"/>
    </w:rPr>
  </w:style>
  <w:style w:type="character" w:customStyle="1" w:styleId="personname">
    <w:name w:val="person_name"/>
    <w:basedOn w:val="DefaultParagraphFont"/>
    <w:rsid w:val="00471133"/>
  </w:style>
  <w:style w:type="paragraph" w:customStyle="1" w:styleId="Summarydotpoint">
    <w:name w:val="Summary dot point"/>
    <w:basedOn w:val="ListParagraph"/>
    <w:qFormat/>
    <w:rsid w:val="00822179"/>
    <w:pPr>
      <w:numPr>
        <w:numId w:val="22"/>
      </w:numPr>
      <w:spacing w:before="120" w:after="120" w:line="264" w:lineRule="auto"/>
      <w:contextualSpacing w:val="0"/>
    </w:pPr>
    <w:rPr>
      <w:b/>
      <w:color w:val="00416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01270498">
      <w:bodyDiv w:val="1"/>
      <w:marLeft w:val="0"/>
      <w:marRight w:val="0"/>
      <w:marTop w:val="0"/>
      <w:marBottom w:val="0"/>
      <w:divBdr>
        <w:top w:val="none" w:sz="0" w:space="0" w:color="auto"/>
        <w:left w:val="none" w:sz="0" w:space="0" w:color="auto"/>
        <w:bottom w:val="none" w:sz="0" w:space="0" w:color="auto"/>
        <w:right w:val="none" w:sz="0" w:space="0" w:color="auto"/>
      </w:divBdr>
    </w:div>
    <w:div w:id="346175158">
      <w:bodyDiv w:val="1"/>
      <w:marLeft w:val="0"/>
      <w:marRight w:val="0"/>
      <w:marTop w:val="0"/>
      <w:marBottom w:val="0"/>
      <w:divBdr>
        <w:top w:val="none" w:sz="0" w:space="0" w:color="auto"/>
        <w:left w:val="none" w:sz="0" w:space="0" w:color="auto"/>
        <w:bottom w:val="none" w:sz="0" w:space="0" w:color="auto"/>
        <w:right w:val="none" w:sz="0" w:space="0" w:color="auto"/>
      </w:divBdr>
    </w:div>
    <w:div w:id="364332212">
      <w:bodyDiv w:val="1"/>
      <w:marLeft w:val="0"/>
      <w:marRight w:val="0"/>
      <w:marTop w:val="0"/>
      <w:marBottom w:val="0"/>
      <w:divBdr>
        <w:top w:val="none" w:sz="0" w:space="0" w:color="auto"/>
        <w:left w:val="none" w:sz="0" w:space="0" w:color="auto"/>
        <w:bottom w:val="none" w:sz="0" w:space="0" w:color="auto"/>
        <w:right w:val="none" w:sz="0" w:space="0" w:color="auto"/>
      </w:divBdr>
    </w:div>
    <w:div w:id="393354541">
      <w:bodyDiv w:val="1"/>
      <w:marLeft w:val="0"/>
      <w:marRight w:val="0"/>
      <w:marTop w:val="0"/>
      <w:marBottom w:val="0"/>
      <w:divBdr>
        <w:top w:val="none" w:sz="0" w:space="0" w:color="auto"/>
        <w:left w:val="none" w:sz="0" w:space="0" w:color="auto"/>
        <w:bottom w:val="none" w:sz="0" w:space="0" w:color="auto"/>
        <w:right w:val="none" w:sz="0" w:space="0" w:color="auto"/>
      </w:divBdr>
    </w:div>
    <w:div w:id="442921887">
      <w:bodyDiv w:val="1"/>
      <w:marLeft w:val="0"/>
      <w:marRight w:val="0"/>
      <w:marTop w:val="0"/>
      <w:marBottom w:val="0"/>
      <w:divBdr>
        <w:top w:val="none" w:sz="0" w:space="0" w:color="auto"/>
        <w:left w:val="none" w:sz="0" w:space="0" w:color="auto"/>
        <w:bottom w:val="none" w:sz="0" w:space="0" w:color="auto"/>
        <w:right w:val="none" w:sz="0" w:space="0" w:color="auto"/>
      </w:divBdr>
    </w:div>
    <w:div w:id="492378122">
      <w:bodyDiv w:val="1"/>
      <w:marLeft w:val="0"/>
      <w:marRight w:val="0"/>
      <w:marTop w:val="0"/>
      <w:marBottom w:val="0"/>
      <w:divBdr>
        <w:top w:val="none" w:sz="0" w:space="0" w:color="auto"/>
        <w:left w:val="none" w:sz="0" w:space="0" w:color="auto"/>
        <w:bottom w:val="none" w:sz="0" w:space="0" w:color="auto"/>
        <w:right w:val="none" w:sz="0" w:space="0" w:color="auto"/>
      </w:divBdr>
      <w:divsChild>
        <w:div w:id="1903178063">
          <w:marLeft w:val="274"/>
          <w:marRight w:val="0"/>
          <w:marTop w:val="0"/>
          <w:marBottom w:val="0"/>
          <w:divBdr>
            <w:top w:val="none" w:sz="0" w:space="0" w:color="auto"/>
            <w:left w:val="none" w:sz="0" w:space="0" w:color="auto"/>
            <w:bottom w:val="none" w:sz="0" w:space="0" w:color="auto"/>
            <w:right w:val="none" w:sz="0" w:space="0" w:color="auto"/>
          </w:divBdr>
        </w:div>
        <w:div w:id="948778665">
          <w:marLeft w:val="274"/>
          <w:marRight w:val="0"/>
          <w:marTop w:val="0"/>
          <w:marBottom w:val="0"/>
          <w:divBdr>
            <w:top w:val="none" w:sz="0" w:space="0" w:color="auto"/>
            <w:left w:val="none" w:sz="0" w:space="0" w:color="auto"/>
            <w:bottom w:val="none" w:sz="0" w:space="0" w:color="auto"/>
            <w:right w:val="none" w:sz="0" w:space="0" w:color="auto"/>
          </w:divBdr>
        </w:div>
        <w:div w:id="1357001996">
          <w:marLeft w:val="274"/>
          <w:marRight w:val="0"/>
          <w:marTop w:val="0"/>
          <w:marBottom w:val="0"/>
          <w:divBdr>
            <w:top w:val="none" w:sz="0" w:space="0" w:color="auto"/>
            <w:left w:val="none" w:sz="0" w:space="0" w:color="auto"/>
            <w:bottom w:val="none" w:sz="0" w:space="0" w:color="auto"/>
            <w:right w:val="none" w:sz="0" w:space="0" w:color="auto"/>
          </w:divBdr>
        </w:div>
        <w:div w:id="1451241140">
          <w:marLeft w:val="274"/>
          <w:marRight w:val="0"/>
          <w:marTop w:val="0"/>
          <w:marBottom w:val="0"/>
          <w:divBdr>
            <w:top w:val="none" w:sz="0" w:space="0" w:color="auto"/>
            <w:left w:val="none" w:sz="0" w:space="0" w:color="auto"/>
            <w:bottom w:val="none" w:sz="0" w:space="0" w:color="auto"/>
            <w:right w:val="none" w:sz="0" w:space="0" w:color="auto"/>
          </w:divBdr>
        </w:div>
        <w:div w:id="253904493">
          <w:marLeft w:val="274"/>
          <w:marRight w:val="0"/>
          <w:marTop w:val="0"/>
          <w:marBottom w:val="0"/>
          <w:divBdr>
            <w:top w:val="none" w:sz="0" w:space="0" w:color="auto"/>
            <w:left w:val="none" w:sz="0" w:space="0" w:color="auto"/>
            <w:bottom w:val="none" w:sz="0" w:space="0" w:color="auto"/>
            <w:right w:val="none" w:sz="0" w:space="0" w:color="auto"/>
          </w:divBdr>
        </w:div>
        <w:div w:id="247619873">
          <w:marLeft w:val="274"/>
          <w:marRight w:val="0"/>
          <w:marTop w:val="0"/>
          <w:marBottom w:val="0"/>
          <w:divBdr>
            <w:top w:val="none" w:sz="0" w:space="0" w:color="auto"/>
            <w:left w:val="none" w:sz="0" w:space="0" w:color="auto"/>
            <w:bottom w:val="none" w:sz="0" w:space="0" w:color="auto"/>
            <w:right w:val="none" w:sz="0" w:space="0" w:color="auto"/>
          </w:divBdr>
        </w:div>
        <w:div w:id="2065446925">
          <w:marLeft w:val="274"/>
          <w:marRight w:val="0"/>
          <w:marTop w:val="0"/>
          <w:marBottom w:val="0"/>
          <w:divBdr>
            <w:top w:val="none" w:sz="0" w:space="0" w:color="auto"/>
            <w:left w:val="none" w:sz="0" w:space="0" w:color="auto"/>
            <w:bottom w:val="none" w:sz="0" w:space="0" w:color="auto"/>
            <w:right w:val="none" w:sz="0" w:space="0" w:color="auto"/>
          </w:divBdr>
        </w:div>
        <w:div w:id="571962339">
          <w:marLeft w:val="274"/>
          <w:marRight w:val="0"/>
          <w:marTop w:val="0"/>
          <w:marBottom w:val="0"/>
          <w:divBdr>
            <w:top w:val="none" w:sz="0" w:space="0" w:color="auto"/>
            <w:left w:val="none" w:sz="0" w:space="0" w:color="auto"/>
            <w:bottom w:val="none" w:sz="0" w:space="0" w:color="auto"/>
            <w:right w:val="none" w:sz="0" w:space="0" w:color="auto"/>
          </w:divBdr>
        </w:div>
        <w:div w:id="1784110155">
          <w:marLeft w:val="274"/>
          <w:marRight w:val="0"/>
          <w:marTop w:val="0"/>
          <w:marBottom w:val="0"/>
          <w:divBdr>
            <w:top w:val="none" w:sz="0" w:space="0" w:color="auto"/>
            <w:left w:val="none" w:sz="0" w:space="0" w:color="auto"/>
            <w:bottom w:val="none" w:sz="0" w:space="0" w:color="auto"/>
            <w:right w:val="none" w:sz="0" w:space="0" w:color="auto"/>
          </w:divBdr>
        </w:div>
        <w:div w:id="1582832529">
          <w:marLeft w:val="274"/>
          <w:marRight w:val="0"/>
          <w:marTop w:val="0"/>
          <w:marBottom w:val="0"/>
          <w:divBdr>
            <w:top w:val="none" w:sz="0" w:space="0" w:color="auto"/>
            <w:left w:val="none" w:sz="0" w:space="0" w:color="auto"/>
            <w:bottom w:val="none" w:sz="0" w:space="0" w:color="auto"/>
            <w:right w:val="none" w:sz="0" w:space="0" w:color="auto"/>
          </w:divBdr>
        </w:div>
        <w:div w:id="1230384767">
          <w:marLeft w:val="274"/>
          <w:marRight w:val="0"/>
          <w:marTop w:val="0"/>
          <w:marBottom w:val="0"/>
          <w:divBdr>
            <w:top w:val="none" w:sz="0" w:space="0" w:color="auto"/>
            <w:left w:val="none" w:sz="0" w:space="0" w:color="auto"/>
            <w:bottom w:val="none" w:sz="0" w:space="0" w:color="auto"/>
            <w:right w:val="none" w:sz="0" w:space="0" w:color="auto"/>
          </w:divBdr>
        </w:div>
        <w:div w:id="2095587648">
          <w:marLeft w:val="274"/>
          <w:marRight w:val="0"/>
          <w:marTop w:val="0"/>
          <w:marBottom w:val="0"/>
          <w:divBdr>
            <w:top w:val="none" w:sz="0" w:space="0" w:color="auto"/>
            <w:left w:val="none" w:sz="0" w:space="0" w:color="auto"/>
            <w:bottom w:val="none" w:sz="0" w:space="0" w:color="auto"/>
            <w:right w:val="none" w:sz="0" w:space="0" w:color="auto"/>
          </w:divBdr>
        </w:div>
        <w:div w:id="987594072">
          <w:marLeft w:val="274"/>
          <w:marRight w:val="0"/>
          <w:marTop w:val="0"/>
          <w:marBottom w:val="0"/>
          <w:divBdr>
            <w:top w:val="none" w:sz="0" w:space="0" w:color="auto"/>
            <w:left w:val="none" w:sz="0" w:space="0" w:color="auto"/>
            <w:bottom w:val="none" w:sz="0" w:space="0" w:color="auto"/>
            <w:right w:val="none" w:sz="0" w:space="0" w:color="auto"/>
          </w:divBdr>
        </w:div>
        <w:div w:id="996689304">
          <w:marLeft w:val="274"/>
          <w:marRight w:val="0"/>
          <w:marTop w:val="0"/>
          <w:marBottom w:val="0"/>
          <w:divBdr>
            <w:top w:val="none" w:sz="0" w:space="0" w:color="auto"/>
            <w:left w:val="none" w:sz="0" w:space="0" w:color="auto"/>
            <w:bottom w:val="none" w:sz="0" w:space="0" w:color="auto"/>
            <w:right w:val="none" w:sz="0" w:space="0" w:color="auto"/>
          </w:divBdr>
        </w:div>
        <w:div w:id="351540810">
          <w:marLeft w:val="274"/>
          <w:marRight w:val="0"/>
          <w:marTop w:val="0"/>
          <w:marBottom w:val="0"/>
          <w:divBdr>
            <w:top w:val="none" w:sz="0" w:space="0" w:color="auto"/>
            <w:left w:val="none" w:sz="0" w:space="0" w:color="auto"/>
            <w:bottom w:val="none" w:sz="0" w:space="0" w:color="auto"/>
            <w:right w:val="none" w:sz="0" w:space="0" w:color="auto"/>
          </w:divBdr>
        </w:div>
        <w:div w:id="71901742">
          <w:marLeft w:val="274"/>
          <w:marRight w:val="0"/>
          <w:marTop w:val="0"/>
          <w:marBottom w:val="0"/>
          <w:divBdr>
            <w:top w:val="none" w:sz="0" w:space="0" w:color="auto"/>
            <w:left w:val="none" w:sz="0" w:space="0" w:color="auto"/>
            <w:bottom w:val="none" w:sz="0" w:space="0" w:color="auto"/>
            <w:right w:val="none" w:sz="0" w:space="0" w:color="auto"/>
          </w:divBdr>
        </w:div>
        <w:div w:id="750084282">
          <w:marLeft w:val="274"/>
          <w:marRight w:val="0"/>
          <w:marTop w:val="0"/>
          <w:marBottom w:val="0"/>
          <w:divBdr>
            <w:top w:val="none" w:sz="0" w:space="0" w:color="auto"/>
            <w:left w:val="none" w:sz="0" w:space="0" w:color="auto"/>
            <w:bottom w:val="none" w:sz="0" w:space="0" w:color="auto"/>
            <w:right w:val="none" w:sz="0" w:space="0" w:color="auto"/>
          </w:divBdr>
        </w:div>
        <w:div w:id="1822766325">
          <w:marLeft w:val="274"/>
          <w:marRight w:val="0"/>
          <w:marTop w:val="0"/>
          <w:marBottom w:val="0"/>
          <w:divBdr>
            <w:top w:val="none" w:sz="0" w:space="0" w:color="auto"/>
            <w:left w:val="none" w:sz="0" w:space="0" w:color="auto"/>
            <w:bottom w:val="none" w:sz="0" w:space="0" w:color="auto"/>
            <w:right w:val="none" w:sz="0" w:space="0" w:color="auto"/>
          </w:divBdr>
        </w:div>
        <w:div w:id="2090467940">
          <w:marLeft w:val="274"/>
          <w:marRight w:val="0"/>
          <w:marTop w:val="0"/>
          <w:marBottom w:val="0"/>
          <w:divBdr>
            <w:top w:val="none" w:sz="0" w:space="0" w:color="auto"/>
            <w:left w:val="none" w:sz="0" w:space="0" w:color="auto"/>
            <w:bottom w:val="none" w:sz="0" w:space="0" w:color="auto"/>
            <w:right w:val="none" w:sz="0" w:space="0" w:color="auto"/>
          </w:divBdr>
        </w:div>
        <w:div w:id="2084712972">
          <w:marLeft w:val="274"/>
          <w:marRight w:val="0"/>
          <w:marTop w:val="0"/>
          <w:marBottom w:val="0"/>
          <w:divBdr>
            <w:top w:val="none" w:sz="0" w:space="0" w:color="auto"/>
            <w:left w:val="none" w:sz="0" w:space="0" w:color="auto"/>
            <w:bottom w:val="none" w:sz="0" w:space="0" w:color="auto"/>
            <w:right w:val="none" w:sz="0" w:space="0" w:color="auto"/>
          </w:divBdr>
        </w:div>
        <w:div w:id="474185390">
          <w:marLeft w:val="274"/>
          <w:marRight w:val="0"/>
          <w:marTop w:val="0"/>
          <w:marBottom w:val="0"/>
          <w:divBdr>
            <w:top w:val="none" w:sz="0" w:space="0" w:color="auto"/>
            <w:left w:val="none" w:sz="0" w:space="0" w:color="auto"/>
            <w:bottom w:val="none" w:sz="0" w:space="0" w:color="auto"/>
            <w:right w:val="none" w:sz="0" w:space="0" w:color="auto"/>
          </w:divBdr>
        </w:div>
        <w:div w:id="1423796658">
          <w:marLeft w:val="274"/>
          <w:marRight w:val="0"/>
          <w:marTop w:val="0"/>
          <w:marBottom w:val="0"/>
          <w:divBdr>
            <w:top w:val="none" w:sz="0" w:space="0" w:color="auto"/>
            <w:left w:val="none" w:sz="0" w:space="0" w:color="auto"/>
            <w:bottom w:val="none" w:sz="0" w:space="0" w:color="auto"/>
            <w:right w:val="none" w:sz="0" w:space="0" w:color="auto"/>
          </w:divBdr>
        </w:div>
        <w:div w:id="1148938967">
          <w:marLeft w:val="274"/>
          <w:marRight w:val="0"/>
          <w:marTop w:val="0"/>
          <w:marBottom w:val="0"/>
          <w:divBdr>
            <w:top w:val="none" w:sz="0" w:space="0" w:color="auto"/>
            <w:left w:val="none" w:sz="0" w:space="0" w:color="auto"/>
            <w:bottom w:val="none" w:sz="0" w:space="0" w:color="auto"/>
            <w:right w:val="none" w:sz="0" w:space="0" w:color="auto"/>
          </w:divBdr>
        </w:div>
        <w:div w:id="351150215">
          <w:marLeft w:val="274"/>
          <w:marRight w:val="0"/>
          <w:marTop w:val="0"/>
          <w:marBottom w:val="0"/>
          <w:divBdr>
            <w:top w:val="none" w:sz="0" w:space="0" w:color="auto"/>
            <w:left w:val="none" w:sz="0" w:space="0" w:color="auto"/>
            <w:bottom w:val="none" w:sz="0" w:space="0" w:color="auto"/>
            <w:right w:val="none" w:sz="0" w:space="0" w:color="auto"/>
          </w:divBdr>
        </w:div>
        <w:div w:id="1239099992">
          <w:marLeft w:val="274"/>
          <w:marRight w:val="0"/>
          <w:marTop w:val="0"/>
          <w:marBottom w:val="0"/>
          <w:divBdr>
            <w:top w:val="none" w:sz="0" w:space="0" w:color="auto"/>
            <w:left w:val="none" w:sz="0" w:space="0" w:color="auto"/>
            <w:bottom w:val="none" w:sz="0" w:space="0" w:color="auto"/>
            <w:right w:val="none" w:sz="0" w:space="0" w:color="auto"/>
          </w:divBdr>
        </w:div>
        <w:div w:id="514996713">
          <w:marLeft w:val="274"/>
          <w:marRight w:val="0"/>
          <w:marTop w:val="0"/>
          <w:marBottom w:val="0"/>
          <w:divBdr>
            <w:top w:val="none" w:sz="0" w:space="0" w:color="auto"/>
            <w:left w:val="none" w:sz="0" w:space="0" w:color="auto"/>
            <w:bottom w:val="none" w:sz="0" w:space="0" w:color="auto"/>
            <w:right w:val="none" w:sz="0" w:space="0" w:color="auto"/>
          </w:divBdr>
        </w:div>
        <w:div w:id="79914722">
          <w:marLeft w:val="274"/>
          <w:marRight w:val="0"/>
          <w:marTop w:val="0"/>
          <w:marBottom w:val="0"/>
          <w:divBdr>
            <w:top w:val="none" w:sz="0" w:space="0" w:color="auto"/>
            <w:left w:val="none" w:sz="0" w:space="0" w:color="auto"/>
            <w:bottom w:val="none" w:sz="0" w:space="0" w:color="auto"/>
            <w:right w:val="none" w:sz="0" w:space="0" w:color="auto"/>
          </w:divBdr>
        </w:div>
        <w:div w:id="1501115683">
          <w:marLeft w:val="274"/>
          <w:marRight w:val="0"/>
          <w:marTop w:val="0"/>
          <w:marBottom w:val="0"/>
          <w:divBdr>
            <w:top w:val="none" w:sz="0" w:space="0" w:color="auto"/>
            <w:left w:val="none" w:sz="0" w:space="0" w:color="auto"/>
            <w:bottom w:val="none" w:sz="0" w:space="0" w:color="auto"/>
            <w:right w:val="none" w:sz="0" w:space="0" w:color="auto"/>
          </w:divBdr>
        </w:div>
        <w:div w:id="1423605403">
          <w:marLeft w:val="274"/>
          <w:marRight w:val="0"/>
          <w:marTop w:val="0"/>
          <w:marBottom w:val="0"/>
          <w:divBdr>
            <w:top w:val="none" w:sz="0" w:space="0" w:color="auto"/>
            <w:left w:val="none" w:sz="0" w:space="0" w:color="auto"/>
            <w:bottom w:val="none" w:sz="0" w:space="0" w:color="auto"/>
            <w:right w:val="none" w:sz="0" w:space="0" w:color="auto"/>
          </w:divBdr>
        </w:div>
        <w:div w:id="768815485">
          <w:marLeft w:val="274"/>
          <w:marRight w:val="0"/>
          <w:marTop w:val="0"/>
          <w:marBottom w:val="0"/>
          <w:divBdr>
            <w:top w:val="none" w:sz="0" w:space="0" w:color="auto"/>
            <w:left w:val="none" w:sz="0" w:space="0" w:color="auto"/>
            <w:bottom w:val="none" w:sz="0" w:space="0" w:color="auto"/>
            <w:right w:val="none" w:sz="0" w:space="0" w:color="auto"/>
          </w:divBdr>
        </w:div>
        <w:div w:id="1535727120">
          <w:marLeft w:val="274"/>
          <w:marRight w:val="0"/>
          <w:marTop w:val="0"/>
          <w:marBottom w:val="0"/>
          <w:divBdr>
            <w:top w:val="none" w:sz="0" w:space="0" w:color="auto"/>
            <w:left w:val="none" w:sz="0" w:space="0" w:color="auto"/>
            <w:bottom w:val="none" w:sz="0" w:space="0" w:color="auto"/>
            <w:right w:val="none" w:sz="0" w:space="0" w:color="auto"/>
          </w:divBdr>
        </w:div>
        <w:div w:id="1685472837">
          <w:marLeft w:val="274"/>
          <w:marRight w:val="0"/>
          <w:marTop w:val="0"/>
          <w:marBottom w:val="0"/>
          <w:divBdr>
            <w:top w:val="none" w:sz="0" w:space="0" w:color="auto"/>
            <w:left w:val="none" w:sz="0" w:space="0" w:color="auto"/>
            <w:bottom w:val="none" w:sz="0" w:space="0" w:color="auto"/>
            <w:right w:val="none" w:sz="0" w:space="0" w:color="auto"/>
          </w:divBdr>
        </w:div>
        <w:div w:id="1524587193">
          <w:marLeft w:val="274"/>
          <w:marRight w:val="0"/>
          <w:marTop w:val="0"/>
          <w:marBottom w:val="0"/>
          <w:divBdr>
            <w:top w:val="none" w:sz="0" w:space="0" w:color="auto"/>
            <w:left w:val="none" w:sz="0" w:space="0" w:color="auto"/>
            <w:bottom w:val="none" w:sz="0" w:space="0" w:color="auto"/>
            <w:right w:val="none" w:sz="0" w:space="0" w:color="auto"/>
          </w:divBdr>
        </w:div>
        <w:div w:id="1138915360">
          <w:marLeft w:val="274"/>
          <w:marRight w:val="0"/>
          <w:marTop w:val="0"/>
          <w:marBottom w:val="0"/>
          <w:divBdr>
            <w:top w:val="none" w:sz="0" w:space="0" w:color="auto"/>
            <w:left w:val="none" w:sz="0" w:space="0" w:color="auto"/>
            <w:bottom w:val="none" w:sz="0" w:space="0" w:color="auto"/>
            <w:right w:val="none" w:sz="0" w:space="0" w:color="auto"/>
          </w:divBdr>
        </w:div>
        <w:div w:id="2064018240">
          <w:marLeft w:val="274"/>
          <w:marRight w:val="0"/>
          <w:marTop w:val="0"/>
          <w:marBottom w:val="0"/>
          <w:divBdr>
            <w:top w:val="none" w:sz="0" w:space="0" w:color="auto"/>
            <w:left w:val="none" w:sz="0" w:space="0" w:color="auto"/>
            <w:bottom w:val="none" w:sz="0" w:space="0" w:color="auto"/>
            <w:right w:val="none" w:sz="0" w:space="0" w:color="auto"/>
          </w:divBdr>
        </w:div>
        <w:div w:id="232008541">
          <w:marLeft w:val="274"/>
          <w:marRight w:val="0"/>
          <w:marTop w:val="0"/>
          <w:marBottom w:val="0"/>
          <w:divBdr>
            <w:top w:val="none" w:sz="0" w:space="0" w:color="auto"/>
            <w:left w:val="none" w:sz="0" w:space="0" w:color="auto"/>
            <w:bottom w:val="none" w:sz="0" w:space="0" w:color="auto"/>
            <w:right w:val="none" w:sz="0" w:space="0" w:color="auto"/>
          </w:divBdr>
        </w:div>
        <w:div w:id="1155224276">
          <w:marLeft w:val="274"/>
          <w:marRight w:val="0"/>
          <w:marTop w:val="0"/>
          <w:marBottom w:val="0"/>
          <w:divBdr>
            <w:top w:val="none" w:sz="0" w:space="0" w:color="auto"/>
            <w:left w:val="none" w:sz="0" w:space="0" w:color="auto"/>
            <w:bottom w:val="none" w:sz="0" w:space="0" w:color="auto"/>
            <w:right w:val="none" w:sz="0" w:space="0" w:color="auto"/>
          </w:divBdr>
        </w:div>
        <w:div w:id="859586677">
          <w:marLeft w:val="274"/>
          <w:marRight w:val="0"/>
          <w:marTop w:val="0"/>
          <w:marBottom w:val="0"/>
          <w:divBdr>
            <w:top w:val="none" w:sz="0" w:space="0" w:color="auto"/>
            <w:left w:val="none" w:sz="0" w:space="0" w:color="auto"/>
            <w:bottom w:val="none" w:sz="0" w:space="0" w:color="auto"/>
            <w:right w:val="none" w:sz="0" w:space="0" w:color="auto"/>
          </w:divBdr>
        </w:div>
        <w:div w:id="1807619895">
          <w:marLeft w:val="274"/>
          <w:marRight w:val="0"/>
          <w:marTop w:val="0"/>
          <w:marBottom w:val="0"/>
          <w:divBdr>
            <w:top w:val="none" w:sz="0" w:space="0" w:color="auto"/>
            <w:left w:val="none" w:sz="0" w:space="0" w:color="auto"/>
            <w:bottom w:val="none" w:sz="0" w:space="0" w:color="auto"/>
            <w:right w:val="none" w:sz="0" w:space="0" w:color="auto"/>
          </w:divBdr>
        </w:div>
        <w:div w:id="1829008221">
          <w:marLeft w:val="274"/>
          <w:marRight w:val="0"/>
          <w:marTop w:val="0"/>
          <w:marBottom w:val="0"/>
          <w:divBdr>
            <w:top w:val="none" w:sz="0" w:space="0" w:color="auto"/>
            <w:left w:val="none" w:sz="0" w:space="0" w:color="auto"/>
            <w:bottom w:val="none" w:sz="0" w:space="0" w:color="auto"/>
            <w:right w:val="none" w:sz="0" w:space="0" w:color="auto"/>
          </w:divBdr>
        </w:div>
        <w:div w:id="1123184967">
          <w:marLeft w:val="274"/>
          <w:marRight w:val="0"/>
          <w:marTop w:val="0"/>
          <w:marBottom w:val="0"/>
          <w:divBdr>
            <w:top w:val="none" w:sz="0" w:space="0" w:color="auto"/>
            <w:left w:val="none" w:sz="0" w:space="0" w:color="auto"/>
            <w:bottom w:val="none" w:sz="0" w:space="0" w:color="auto"/>
            <w:right w:val="none" w:sz="0" w:space="0" w:color="auto"/>
          </w:divBdr>
        </w:div>
        <w:div w:id="1318261073">
          <w:marLeft w:val="274"/>
          <w:marRight w:val="0"/>
          <w:marTop w:val="0"/>
          <w:marBottom w:val="0"/>
          <w:divBdr>
            <w:top w:val="none" w:sz="0" w:space="0" w:color="auto"/>
            <w:left w:val="none" w:sz="0" w:space="0" w:color="auto"/>
            <w:bottom w:val="none" w:sz="0" w:space="0" w:color="auto"/>
            <w:right w:val="none" w:sz="0" w:space="0" w:color="auto"/>
          </w:divBdr>
        </w:div>
      </w:divsChild>
    </w:div>
    <w:div w:id="499589790">
      <w:bodyDiv w:val="1"/>
      <w:marLeft w:val="0"/>
      <w:marRight w:val="0"/>
      <w:marTop w:val="0"/>
      <w:marBottom w:val="0"/>
      <w:divBdr>
        <w:top w:val="none" w:sz="0" w:space="0" w:color="auto"/>
        <w:left w:val="none" w:sz="0" w:space="0" w:color="auto"/>
        <w:bottom w:val="none" w:sz="0" w:space="0" w:color="auto"/>
        <w:right w:val="none" w:sz="0" w:space="0" w:color="auto"/>
      </w:divBdr>
    </w:div>
    <w:div w:id="514227717">
      <w:bodyDiv w:val="1"/>
      <w:marLeft w:val="0"/>
      <w:marRight w:val="0"/>
      <w:marTop w:val="0"/>
      <w:marBottom w:val="0"/>
      <w:divBdr>
        <w:top w:val="none" w:sz="0" w:space="0" w:color="auto"/>
        <w:left w:val="none" w:sz="0" w:space="0" w:color="auto"/>
        <w:bottom w:val="none" w:sz="0" w:space="0" w:color="auto"/>
        <w:right w:val="none" w:sz="0" w:space="0" w:color="auto"/>
      </w:divBdr>
    </w:div>
    <w:div w:id="529688001">
      <w:bodyDiv w:val="1"/>
      <w:marLeft w:val="0"/>
      <w:marRight w:val="0"/>
      <w:marTop w:val="0"/>
      <w:marBottom w:val="0"/>
      <w:divBdr>
        <w:top w:val="none" w:sz="0" w:space="0" w:color="auto"/>
        <w:left w:val="none" w:sz="0" w:space="0" w:color="auto"/>
        <w:bottom w:val="none" w:sz="0" w:space="0" w:color="auto"/>
        <w:right w:val="none" w:sz="0" w:space="0" w:color="auto"/>
      </w:divBdr>
    </w:div>
    <w:div w:id="596206879">
      <w:bodyDiv w:val="1"/>
      <w:marLeft w:val="0"/>
      <w:marRight w:val="0"/>
      <w:marTop w:val="0"/>
      <w:marBottom w:val="0"/>
      <w:divBdr>
        <w:top w:val="none" w:sz="0" w:space="0" w:color="auto"/>
        <w:left w:val="none" w:sz="0" w:space="0" w:color="auto"/>
        <w:bottom w:val="none" w:sz="0" w:space="0" w:color="auto"/>
        <w:right w:val="none" w:sz="0" w:space="0" w:color="auto"/>
      </w:divBdr>
      <w:divsChild>
        <w:div w:id="1828472781">
          <w:marLeft w:val="0"/>
          <w:marRight w:val="0"/>
          <w:marTop w:val="0"/>
          <w:marBottom w:val="0"/>
          <w:divBdr>
            <w:top w:val="none" w:sz="0" w:space="0" w:color="auto"/>
            <w:left w:val="none" w:sz="0" w:space="0" w:color="auto"/>
            <w:bottom w:val="none" w:sz="0" w:space="0" w:color="auto"/>
            <w:right w:val="none" w:sz="0" w:space="0" w:color="auto"/>
          </w:divBdr>
          <w:divsChild>
            <w:div w:id="2011717231">
              <w:marLeft w:val="0"/>
              <w:marRight w:val="0"/>
              <w:marTop w:val="0"/>
              <w:marBottom w:val="0"/>
              <w:divBdr>
                <w:top w:val="none" w:sz="0" w:space="0" w:color="auto"/>
                <w:left w:val="none" w:sz="0" w:space="0" w:color="auto"/>
                <w:bottom w:val="none" w:sz="0" w:space="0" w:color="auto"/>
                <w:right w:val="none" w:sz="0" w:space="0" w:color="auto"/>
              </w:divBdr>
              <w:divsChild>
                <w:div w:id="159782409">
                  <w:marLeft w:val="0"/>
                  <w:marRight w:val="0"/>
                  <w:marTop w:val="0"/>
                  <w:marBottom w:val="0"/>
                  <w:divBdr>
                    <w:top w:val="none" w:sz="0" w:space="0" w:color="auto"/>
                    <w:left w:val="none" w:sz="0" w:space="0" w:color="auto"/>
                    <w:bottom w:val="none" w:sz="0" w:space="0" w:color="auto"/>
                    <w:right w:val="none" w:sz="0" w:space="0" w:color="auto"/>
                  </w:divBdr>
                  <w:divsChild>
                    <w:div w:id="339086811">
                      <w:marLeft w:val="0"/>
                      <w:marRight w:val="0"/>
                      <w:marTop w:val="0"/>
                      <w:marBottom w:val="0"/>
                      <w:divBdr>
                        <w:top w:val="none" w:sz="0" w:space="0" w:color="auto"/>
                        <w:left w:val="none" w:sz="0" w:space="0" w:color="auto"/>
                        <w:bottom w:val="none" w:sz="0" w:space="0" w:color="auto"/>
                        <w:right w:val="none" w:sz="0" w:space="0" w:color="auto"/>
                      </w:divBdr>
                      <w:divsChild>
                        <w:div w:id="1308435729">
                          <w:marLeft w:val="0"/>
                          <w:marRight w:val="0"/>
                          <w:marTop w:val="0"/>
                          <w:marBottom w:val="0"/>
                          <w:divBdr>
                            <w:top w:val="none" w:sz="0" w:space="0" w:color="auto"/>
                            <w:left w:val="none" w:sz="0" w:space="0" w:color="auto"/>
                            <w:bottom w:val="none" w:sz="0" w:space="0" w:color="auto"/>
                            <w:right w:val="none" w:sz="0" w:space="0" w:color="auto"/>
                          </w:divBdr>
                          <w:divsChild>
                            <w:div w:id="463082526">
                              <w:marLeft w:val="0"/>
                              <w:marRight w:val="0"/>
                              <w:marTop w:val="0"/>
                              <w:marBottom w:val="0"/>
                              <w:divBdr>
                                <w:top w:val="none" w:sz="0" w:space="0" w:color="auto"/>
                                <w:left w:val="none" w:sz="0" w:space="0" w:color="auto"/>
                                <w:bottom w:val="none" w:sz="0" w:space="0" w:color="auto"/>
                                <w:right w:val="none" w:sz="0" w:space="0" w:color="auto"/>
                              </w:divBdr>
                              <w:divsChild>
                                <w:div w:id="1643316428">
                                  <w:marLeft w:val="0"/>
                                  <w:marRight w:val="0"/>
                                  <w:marTop w:val="0"/>
                                  <w:marBottom w:val="0"/>
                                  <w:divBdr>
                                    <w:top w:val="none" w:sz="0" w:space="0" w:color="auto"/>
                                    <w:left w:val="none" w:sz="0" w:space="0" w:color="auto"/>
                                    <w:bottom w:val="none" w:sz="0" w:space="0" w:color="auto"/>
                                    <w:right w:val="none" w:sz="0" w:space="0" w:color="auto"/>
                                  </w:divBdr>
                                  <w:divsChild>
                                    <w:div w:id="612902527">
                                      <w:marLeft w:val="0"/>
                                      <w:marRight w:val="0"/>
                                      <w:marTop w:val="0"/>
                                      <w:marBottom w:val="0"/>
                                      <w:divBdr>
                                        <w:top w:val="none" w:sz="0" w:space="0" w:color="auto"/>
                                        <w:left w:val="none" w:sz="0" w:space="0" w:color="auto"/>
                                        <w:bottom w:val="none" w:sz="0" w:space="0" w:color="auto"/>
                                        <w:right w:val="none" w:sz="0" w:space="0" w:color="auto"/>
                                      </w:divBdr>
                                      <w:divsChild>
                                        <w:div w:id="1042946661">
                                          <w:marLeft w:val="0"/>
                                          <w:marRight w:val="0"/>
                                          <w:marTop w:val="0"/>
                                          <w:marBottom w:val="0"/>
                                          <w:divBdr>
                                            <w:top w:val="none" w:sz="0" w:space="0" w:color="auto"/>
                                            <w:left w:val="none" w:sz="0" w:space="0" w:color="auto"/>
                                            <w:bottom w:val="none" w:sz="0" w:space="0" w:color="auto"/>
                                            <w:right w:val="none" w:sz="0" w:space="0" w:color="auto"/>
                                          </w:divBdr>
                                          <w:divsChild>
                                            <w:div w:id="1749227877">
                                              <w:marLeft w:val="0"/>
                                              <w:marRight w:val="0"/>
                                              <w:marTop w:val="0"/>
                                              <w:marBottom w:val="0"/>
                                              <w:divBdr>
                                                <w:top w:val="none" w:sz="0" w:space="0" w:color="auto"/>
                                                <w:left w:val="none" w:sz="0" w:space="0" w:color="auto"/>
                                                <w:bottom w:val="none" w:sz="0" w:space="0" w:color="auto"/>
                                                <w:right w:val="none" w:sz="0" w:space="0" w:color="auto"/>
                                              </w:divBdr>
                                              <w:divsChild>
                                                <w:div w:id="1227453307">
                                                  <w:marLeft w:val="0"/>
                                                  <w:marRight w:val="0"/>
                                                  <w:marTop w:val="0"/>
                                                  <w:marBottom w:val="0"/>
                                                  <w:divBdr>
                                                    <w:top w:val="none" w:sz="0" w:space="0" w:color="auto"/>
                                                    <w:left w:val="none" w:sz="0" w:space="0" w:color="auto"/>
                                                    <w:bottom w:val="none" w:sz="0" w:space="0" w:color="auto"/>
                                                    <w:right w:val="none" w:sz="0" w:space="0" w:color="auto"/>
                                                  </w:divBdr>
                                                  <w:divsChild>
                                                    <w:div w:id="56441251">
                                                      <w:marLeft w:val="0"/>
                                                      <w:marRight w:val="0"/>
                                                      <w:marTop w:val="0"/>
                                                      <w:marBottom w:val="0"/>
                                                      <w:divBdr>
                                                        <w:top w:val="none" w:sz="0" w:space="0" w:color="auto"/>
                                                        <w:left w:val="none" w:sz="0" w:space="0" w:color="auto"/>
                                                        <w:bottom w:val="none" w:sz="0" w:space="0" w:color="auto"/>
                                                        <w:right w:val="none" w:sz="0" w:space="0" w:color="auto"/>
                                                      </w:divBdr>
                                                      <w:divsChild>
                                                        <w:div w:id="18845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9086652">
      <w:bodyDiv w:val="1"/>
      <w:marLeft w:val="0"/>
      <w:marRight w:val="0"/>
      <w:marTop w:val="0"/>
      <w:marBottom w:val="0"/>
      <w:divBdr>
        <w:top w:val="none" w:sz="0" w:space="0" w:color="auto"/>
        <w:left w:val="none" w:sz="0" w:space="0" w:color="auto"/>
        <w:bottom w:val="none" w:sz="0" w:space="0" w:color="auto"/>
        <w:right w:val="none" w:sz="0" w:space="0" w:color="auto"/>
      </w:divBdr>
      <w:divsChild>
        <w:div w:id="423572958">
          <w:marLeft w:val="547"/>
          <w:marRight w:val="0"/>
          <w:marTop w:val="38"/>
          <w:marBottom w:val="0"/>
          <w:divBdr>
            <w:top w:val="none" w:sz="0" w:space="0" w:color="auto"/>
            <w:left w:val="none" w:sz="0" w:space="0" w:color="auto"/>
            <w:bottom w:val="none" w:sz="0" w:space="0" w:color="auto"/>
            <w:right w:val="none" w:sz="0" w:space="0" w:color="auto"/>
          </w:divBdr>
        </w:div>
      </w:divsChild>
    </w:div>
    <w:div w:id="719671298">
      <w:bodyDiv w:val="1"/>
      <w:marLeft w:val="0"/>
      <w:marRight w:val="0"/>
      <w:marTop w:val="0"/>
      <w:marBottom w:val="0"/>
      <w:divBdr>
        <w:top w:val="none" w:sz="0" w:space="0" w:color="auto"/>
        <w:left w:val="none" w:sz="0" w:space="0" w:color="auto"/>
        <w:bottom w:val="none" w:sz="0" w:space="0" w:color="auto"/>
        <w:right w:val="none" w:sz="0" w:space="0" w:color="auto"/>
      </w:divBdr>
    </w:div>
    <w:div w:id="728387492">
      <w:bodyDiv w:val="1"/>
      <w:marLeft w:val="0"/>
      <w:marRight w:val="0"/>
      <w:marTop w:val="0"/>
      <w:marBottom w:val="0"/>
      <w:divBdr>
        <w:top w:val="none" w:sz="0" w:space="0" w:color="auto"/>
        <w:left w:val="none" w:sz="0" w:space="0" w:color="auto"/>
        <w:bottom w:val="none" w:sz="0" w:space="0" w:color="auto"/>
        <w:right w:val="none" w:sz="0" w:space="0" w:color="auto"/>
      </w:divBdr>
    </w:div>
    <w:div w:id="730152735">
      <w:bodyDiv w:val="1"/>
      <w:marLeft w:val="0"/>
      <w:marRight w:val="0"/>
      <w:marTop w:val="0"/>
      <w:marBottom w:val="0"/>
      <w:divBdr>
        <w:top w:val="none" w:sz="0" w:space="0" w:color="auto"/>
        <w:left w:val="none" w:sz="0" w:space="0" w:color="auto"/>
        <w:bottom w:val="none" w:sz="0" w:space="0" w:color="auto"/>
        <w:right w:val="none" w:sz="0" w:space="0" w:color="auto"/>
      </w:divBdr>
    </w:div>
    <w:div w:id="748814606">
      <w:bodyDiv w:val="1"/>
      <w:marLeft w:val="0"/>
      <w:marRight w:val="0"/>
      <w:marTop w:val="0"/>
      <w:marBottom w:val="0"/>
      <w:divBdr>
        <w:top w:val="none" w:sz="0" w:space="0" w:color="auto"/>
        <w:left w:val="none" w:sz="0" w:space="0" w:color="auto"/>
        <w:bottom w:val="none" w:sz="0" w:space="0" w:color="auto"/>
        <w:right w:val="none" w:sz="0" w:space="0" w:color="auto"/>
      </w:divBdr>
      <w:divsChild>
        <w:div w:id="1944915850">
          <w:marLeft w:val="0"/>
          <w:marRight w:val="0"/>
          <w:marTop w:val="0"/>
          <w:marBottom w:val="0"/>
          <w:divBdr>
            <w:top w:val="none" w:sz="0" w:space="0" w:color="auto"/>
            <w:left w:val="none" w:sz="0" w:space="0" w:color="auto"/>
            <w:bottom w:val="none" w:sz="0" w:space="0" w:color="auto"/>
            <w:right w:val="none" w:sz="0" w:space="0" w:color="auto"/>
          </w:divBdr>
          <w:divsChild>
            <w:div w:id="1073308819">
              <w:marLeft w:val="0"/>
              <w:marRight w:val="0"/>
              <w:marTop w:val="0"/>
              <w:marBottom w:val="0"/>
              <w:divBdr>
                <w:top w:val="none" w:sz="0" w:space="0" w:color="auto"/>
                <w:left w:val="none" w:sz="0" w:space="0" w:color="auto"/>
                <w:bottom w:val="none" w:sz="0" w:space="0" w:color="auto"/>
                <w:right w:val="none" w:sz="0" w:space="0" w:color="auto"/>
              </w:divBdr>
              <w:divsChild>
                <w:div w:id="791444023">
                  <w:marLeft w:val="0"/>
                  <w:marRight w:val="0"/>
                  <w:marTop w:val="0"/>
                  <w:marBottom w:val="0"/>
                  <w:divBdr>
                    <w:top w:val="none" w:sz="0" w:space="0" w:color="auto"/>
                    <w:left w:val="none" w:sz="0" w:space="0" w:color="auto"/>
                    <w:bottom w:val="none" w:sz="0" w:space="0" w:color="auto"/>
                    <w:right w:val="none" w:sz="0" w:space="0" w:color="auto"/>
                  </w:divBdr>
                  <w:divsChild>
                    <w:div w:id="2526697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54085997">
      <w:bodyDiv w:val="1"/>
      <w:marLeft w:val="0"/>
      <w:marRight w:val="0"/>
      <w:marTop w:val="0"/>
      <w:marBottom w:val="0"/>
      <w:divBdr>
        <w:top w:val="none" w:sz="0" w:space="0" w:color="auto"/>
        <w:left w:val="none" w:sz="0" w:space="0" w:color="auto"/>
        <w:bottom w:val="none" w:sz="0" w:space="0" w:color="auto"/>
        <w:right w:val="none" w:sz="0" w:space="0" w:color="auto"/>
      </w:divBdr>
    </w:div>
    <w:div w:id="769815274">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4102283">
      <w:bodyDiv w:val="1"/>
      <w:marLeft w:val="0"/>
      <w:marRight w:val="0"/>
      <w:marTop w:val="0"/>
      <w:marBottom w:val="0"/>
      <w:divBdr>
        <w:top w:val="none" w:sz="0" w:space="0" w:color="auto"/>
        <w:left w:val="none" w:sz="0" w:space="0" w:color="auto"/>
        <w:bottom w:val="none" w:sz="0" w:space="0" w:color="auto"/>
        <w:right w:val="none" w:sz="0" w:space="0" w:color="auto"/>
      </w:divBdr>
    </w:div>
    <w:div w:id="853229451">
      <w:bodyDiv w:val="1"/>
      <w:marLeft w:val="0"/>
      <w:marRight w:val="0"/>
      <w:marTop w:val="0"/>
      <w:marBottom w:val="0"/>
      <w:divBdr>
        <w:top w:val="none" w:sz="0" w:space="0" w:color="auto"/>
        <w:left w:val="none" w:sz="0" w:space="0" w:color="auto"/>
        <w:bottom w:val="none" w:sz="0" w:space="0" w:color="auto"/>
        <w:right w:val="none" w:sz="0" w:space="0" w:color="auto"/>
      </w:divBdr>
    </w:div>
    <w:div w:id="876742848">
      <w:bodyDiv w:val="1"/>
      <w:marLeft w:val="0"/>
      <w:marRight w:val="0"/>
      <w:marTop w:val="0"/>
      <w:marBottom w:val="0"/>
      <w:divBdr>
        <w:top w:val="none" w:sz="0" w:space="0" w:color="auto"/>
        <w:left w:val="none" w:sz="0" w:space="0" w:color="auto"/>
        <w:bottom w:val="none" w:sz="0" w:space="0" w:color="auto"/>
        <w:right w:val="none" w:sz="0" w:space="0" w:color="auto"/>
      </w:divBdr>
    </w:div>
    <w:div w:id="913975210">
      <w:bodyDiv w:val="1"/>
      <w:marLeft w:val="0"/>
      <w:marRight w:val="0"/>
      <w:marTop w:val="0"/>
      <w:marBottom w:val="0"/>
      <w:divBdr>
        <w:top w:val="none" w:sz="0" w:space="0" w:color="auto"/>
        <w:left w:val="none" w:sz="0" w:space="0" w:color="auto"/>
        <w:bottom w:val="none" w:sz="0" w:space="0" w:color="auto"/>
        <w:right w:val="none" w:sz="0" w:space="0" w:color="auto"/>
      </w:divBdr>
    </w:div>
    <w:div w:id="945381182">
      <w:bodyDiv w:val="1"/>
      <w:marLeft w:val="0"/>
      <w:marRight w:val="0"/>
      <w:marTop w:val="0"/>
      <w:marBottom w:val="0"/>
      <w:divBdr>
        <w:top w:val="none" w:sz="0" w:space="0" w:color="auto"/>
        <w:left w:val="none" w:sz="0" w:space="0" w:color="auto"/>
        <w:bottom w:val="none" w:sz="0" w:space="0" w:color="auto"/>
        <w:right w:val="none" w:sz="0" w:space="0" w:color="auto"/>
      </w:divBdr>
      <w:divsChild>
        <w:div w:id="665599145">
          <w:marLeft w:val="0"/>
          <w:marRight w:val="0"/>
          <w:marTop w:val="0"/>
          <w:marBottom w:val="0"/>
          <w:divBdr>
            <w:top w:val="none" w:sz="0" w:space="0" w:color="auto"/>
            <w:left w:val="none" w:sz="0" w:space="0" w:color="auto"/>
            <w:bottom w:val="none" w:sz="0" w:space="0" w:color="auto"/>
            <w:right w:val="none" w:sz="0" w:space="0" w:color="auto"/>
          </w:divBdr>
          <w:divsChild>
            <w:div w:id="21391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559">
      <w:bodyDiv w:val="1"/>
      <w:marLeft w:val="0"/>
      <w:marRight w:val="0"/>
      <w:marTop w:val="0"/>
      <w:marBottom w:val="0"/>
      <w:divBdr>
        <w:top w:val="none" w:sz="0" w:space="0" w:color="auto"/>
        <w:left w:val="none" w:sz="0" w:space="0" w:color="auto"/>
        <w:bottom w:val="none" w:sz="0" w:space="0" w:color="auto"/>
        <w:right w:val="none" w:sz="0" w:space="0" w:color="auto"/>
      </w:divBdr>
      <w:divsChild>
        <w:div w:id="1319261019">
          <w:marLeft w:val="274"/>
          <w:marRight w:val="0"/>
          <w:marTop w:val="0"/>
          <w:marBottom w:val="0"/>
          <w:divBdr>
            <w:top w:val="none" w:sz="0" w:space="0" w:color="auto"/>
            <w:left w:val="none" w:sz="0" w:space="0" w:color="auto"/>
            <w:bottom w:val="none" w:sz="0" w:space="0" w:color="auto"/>
            <w:right w:val="none" w:sz="0" w:space="0" w:color="auto"/>
          </w:divBdr>
        </w:div>
        <w:div w:id="986864032">
          <w:marLeft w:val="274"/>
          <w:marRight w:val="0"/>
          <w:marTop w:val="0"/>
          <w:marBottom w:val="0"/>
          <w:divBdr>
            <w:top w:val="none" w:sz="0" w:space="0" w:color="auto"/>
            <w:left w:val="none" w:sz="0" w:space="0" w:color="auto"/>
            <w:bottom w:val="none" w:sz="0" w:space="0" w:color="auto"/>
            <w:right w:val="none" w:sz="0" w:space="0" w:color="auto"/>
          </w:divBdr>
        </w:div>
        <w:div w:id="295261197">
          <w:marLeft w:val="274"/>
          <w:marRight w:val="0"/>
          <w:marTop w:val="0"/>
          <w:marBottom w:val="0"/>
          <w:divBdr>
            <w:top w:val="none" w:sz="0" w:space="0" w:color="auto"/>
            <w:left w:val="none" w:sz="0" w:space="0" w:color="auto"/>
            <w:bottom w:val="none" w:sz="0" w:space="0" w:color="auto"/>
            <w:right w:val="none" w:sz="0" w:space="0" w:color="auto"/>
          </w:divBdr>
        </w:div>
        <w:div w:id="2003503451">
          <w:marLeft w:val="274"/>
          <w:marRight w:val="0"/>
          <w:marTop w:val="0"/>
          <w:marBottom w:val="0"/>
          <w:divBdr>
            <w:top w:val="none" w:sz="0" w:space="0" w:color="auto"/>
            <w:left w:val="none" w:sz="0" w:space="0" w:color="auto"/>
            <w:bottom w:val="none" w:sz="0" w:space="0" w:color="auto"/>
            <w:right w:val="none" w:sz="0" w:space="0" w:color="auto"/>
          </w:divBdr>
        </w:div>
        <w:div w:id="1015153805">
          <w:marLeft w:val="274"/>
          <w:marRight w:val="0"/>
          <w:marTop w:val="0"/>
          <w:marBottom w:val="0"/>
          <w:divBdr>
            <w:top w:val="none" w:sz="0" w:space="0" w:color="auto"/>
            <w:left w:val="none" w:sz="0" w:space="0" w:color="auto"/>
            <w:bottom w:val="none" w:sz="0" w:space="0" w:color="auto"/>
            <w:right w:val="none" w:sz="0" w:space="0" w:color="auto"/>
          </w:divBdr>
        </w:div>
        <w:div w:id="624965884">
          <w:marLeft w:val="274"/>
          <w:marRight w:val="0"/>
          <w:marTop w:val="0"/>
          <w:marBottom w:val="0"/>
          <w:divBdr>
            <w:top w:val="none" w:sz="0" w:space="0" w:color="auto"/>
            <w:left w:val="none" w:sz="0" w:space="0" w:color="auto"/>
            <w:bottom w:val="none" w:sz="0" w:space="0" w:color="auto"/>
            <w:right w:val="none" w:sz="0" w:space="0" w:color="auto"/>
          </w:divBdr>
        </w:div>
        <w:div w:id="1316568567">
          <w:marLeft w:val="274"/>
          <w:marRight w:val="0"/>
          <w:marTop w:val="0"/>
          <w:marBottom w:val="0"/>
          <w:divBdr>
            <w:top w:val="none" w:sz="0" w:space="0" w:color="auto"/>
            <w:left w:val="none" w:sz="0" w:space="0" w:color="auto"/>
            <w:bottom w:val="none" w:sz="0" w:space="0" w:color="auto"/>
            <w:right w:val="none" w:sz="0" w:space="0" w:color="auto"/>
          </w:divBdr>
        </w:div>
        <w:div w:id="246118737">
          <w:marLeft w:val="274"/>
          <w:marRight w:val="0"/>
          <w:marTop w:val="0"/>
          <w:marBottom w:val="0"/>
          <w:divBdr>
            <w:top w:val="none" w:sz="0" w:space="0" w:color="auto"/>
            <w:left w:val="none" w:sz="0" w:space="0" w:color="auto"/>
            <w:bottom w:val="none" w:sz="0" w:space="0" w:color="auto"/>
            <w:right w:val="none" w:sz="0" w:space="0" w:color="auto"/>
          </w:divBdr>
        </w:div>
        <w:div w:id="779225722">
          <w:marLeft w:val="274"/>
          <w:marRight w:val="0"/>
          <w:marTop w:val="0"/>
          <w:marBottom w:val="0"/>
          <w:divBdr>
            <w:top w:val="none" w:sz="0" w:space="0" w:color="auto"/>
            <w:left w:val="none" w:sz="0" w:space="0" w:color="auto"/>
            <w:bottom w:val="none" w:sz="0" w:space="0" w:color="auto"/>
            <w:right w:val="none" w:sz="0" w:space="0" w:color="auto"/>
          </w:divBdr>
        </w:div>
        <w:div w:id="324480895">
          <w:marLeft w:val="274"/>
          <w:marRight w:val="0"/>
          <w:marTop w:val="0"/>
          <w:marBottom w:val="0"/>
          <w:divBdr>
            <w:top w:val="none" w:sz="0" w:space="0" w:color="auto"/>
            <w:left w:val="none" w:sz="0" w:space="0" w:color="auto"/>
            <w:bottom w:val="none" w:sz="0" w:space="0" w:color="auto"/>
            <w:right w:val="none" w:sz="0" w:space="0" w:color="auto"/>
          </w:divBdr>
        </w:div>
        <w:div w:id="1581476283">
          <w:marLeft w:val="274"/>
          <w:marRight w:val="0"/>
          <w:marTop w:val="0"/>
          <w:marBottom w:val="0"/>
          <w:divBdr>
            <w:top w:val="none" w:sz="0" w:space="0" w:color="auto"/>
            <w:left w:val="none" w:sz="0" w:space="0" w:color="auto"/>
            <w:bottom w:val="none" w:sz="0" w:space="0" w:color="auto"/>
            <w:right w:val="none" w:sz="0" w:space="0" w:color="auto"/>
          </w:divBdr>
        </w:div>
        <w:div w:id="1376924721">
          <w:marLeft w:val="274"/>
          <w:marRight w:val="0"/>
          <w:marTop w:val="0"/>
          <w:marBottom w:val="0"/>
          <w:divBdr>
            <w:top w:val="none" w:sz="0" w:space="0" w:color="auto"/>
            <w:left w:val="none" w:sz="0" w:space="0" w:color="auto"/>
            <w:bottom w:val="none" w:sz="0" w:space="0" w:color="auto"/>
            <w:right w:val="none" w:sz="0" w:space="0" w:color="auto"/>
          </w:divBdr>
        </w:div>
        <w:div w:id="510026563">
          <w:marLeft w:val="274"/>
          <w:marRight w:val="0"/>
          <w:marTop w:val="0"/>
          <w:marBottom w:val="0"/>
          <w:divBdr>
            <w:top w:val="none" w:sz="0" w:space="0" w:color="auto"/>
            <w:left w:val="none" w:sz="0" w:space="0" w:color="auto"/>
            <w:bottom w:val="none" w:sz="0" w:space="0" w:color="auto"/>
            <w:right w:val="none" w:sz="0" w:space="0" w:color="auto"/>
          </w:divBdr>
        </w:div>
        <w:div w:id="1506483376">
          <w:marLeft w:val="274"/>
          <w:marRight w:val="0"/>
          <w:marTop w:val="0"/>
          <w:marBottom w:val="0"/>
          <w:divBdr>
            <w:top w:val="none" w:sz="0" w:space="0" w:color="auto"/>
            <w:left w:val="none" w:sz="0" w:space="0" w:color="auto"/>
            <w:bottom w:val="none" w:sz="0" w:space="0" w:color="auto"/>
            <w:right w:val="none" w:sz="0" w:space="0" w:color="auto"/>
          </w:divBdr>
        </w:div>
        <w:div w:id="1069421892">
          <w:marLeft w:val="274"/>
          <w:marRight w:val="0"/>
          <w:marTop w:val="0"/>
          <w:marBottom w:val="0"/>
          <w:divBdr>
            <w:top w:val="none" w:sz="0" w:space="0" w:color="auto"/>
            <w:left w:val="none" w:sz="0" w:space="0" w:color="auto"/>
            <w:bottom w:val="none" w:sz="0" w:space="0" w:color="auto"/>
            <w:right w:val="none" w:sz="0" w:space="0" w:color="auto"/>
          </w:divBdr>
        </w:div>
        <w:div w:id="559288874">
          <w:marLeft w:val="274"/>
          <w:marRight w:val="0"/>
          <w:marTop w:val="0"/>
          <w:marBottom w:val="0"/>
          <w:divBdr>
            <w:top w:val="none" w:sz="0" w:space="0" w:color="auto"/>
            <w:left w:val="none" w:sz="0" w:space="0" w:color="auto"/>
            <w:bottom w:val="none" w:sz="0" w:space="0" w:color="auto"/>
            <w:right w:val="none" w:sz="0" w:space="0" w:color="auto"/>
          </w:divBdr>
        </w:div>
        <w:div w:id="1546718357">
          <w:marLeft w:val="274"/>
          <w:marRight w:val="0"/>
          <w:marTop w:val="0"/>
          <w:marBottom w:val="0"/>
          <w:divBdr>
            <w:top w:val="none" w:sz="0" w:space="0" w:color="auto"/>
            <w:left w:val="none" w:sz="0" w:space="0" w:color="auto"/>
            <w:bottom w:val="none" w:sz="0" w:space="0" w:color="auto"/>
            <w:right w:val="none" w:sz="0" w:space="0" w:color="auto"/>
          </w:divBdr>
        </w:div>
        <w:div w:id="1406033146">
          <w:marLeft w:val="274"/>
          <w:marRight w:val="0"/>
          <w:marTop w:val="0"/>
          <w:marBottom w:val="0"/>
          <w:divBdr>
            <w:top w:val="none" w:sz="0" w:space="0" w:color="auto"/>
            <w:left w:val="none" w:sz="0" w:space="0" w:color="auto"/>
            <w:bottom w:val="none" w:sz="0" w:space="0" w:color="auto"/>
            <w:right w:val="none" w:sz="0" w:space="0" w:color="auto"/>
          </w:divBdr>
        </w:div>
        <w:div w:id="1814178351">
          <w:marLeft w:val="274"/>
          <w:marRight w:val="0"/>
          <w:marTop w:val="0"/>
          <w:marBottom w:val="0"/>
          <w:divBdr>
            <w:top w:val="none" w:sz="0" w:space="0" w:color="auto"/>
            <w:left w:val="none" w:sz="0" w:space="0" w:color="auto"/>
            <w:bottom w:val="none" w:sz="0" w:space="0" w:color="auto"/>
            <w:right w:val="none" w:sz="0" w:space="0" w:color="auto"/>
          </w:divBdr>
        </w:div>
        <w:div w:id="1995402850">
          <w:marLeft w:val="274"/>
          <w:marRight w:val="0"/>
          <w:marTop w:val="0"/>
          <w:marBottom w:val="0"/>
          <w:divBdr>
            <w:top w:val="none" w:sz="0" w:space="0" w:color="auto"/>
            <w:left w:val="none" w:sz="0" w:space="0" w:color="auto"/>
            <w:bottom w:val="none" w:sz="0" w:space="0" w:color="auto"/>
            <w:right w:val="none" w:sz="0" w:space="0" w:color="auto"/>
          </w:divBdr>
        </w:div>
        <w:div w:id="830634423">
          <w:marLeft w:val="274"/>
          <w:marRight w:val="0"/>
          <w:marTop w:val="0"/>
          <w:marBottom w:val="0"/>
          <w:divBdr>
            <w:top w:val="none" w:sz="0" w:space="0" w:color="auto"/>
            <w:left w:val="none" w:sz="0" w:space="0" w:color="auto"/>
            <w:bottom w:val="none" w:sz="0" w:space="0" w:color="auto"/>
            <w:right w:val="none" w:sz="0" w:space="0" w:color="auto"/>
          </w:divBdr>
        </w:div>
        <w:div w:id="656154471">
          <w:marLeft w:val="274"/>
          <w:marRight w:val="0"/>
          <w:marTop w:val="0"/>
          <w:marBottom w:val="0"/>
          <w:divBdr>
            <w:top w:val="none" w:sz="0" w:space="0" w:color="auto"/>
            <w:left w:val="none" w:sz="0" w:space="0" w:color="auto"/>
            <w:bottom w:val="none" w:sz="0" w:space="0" w:color="auto"/>
            <w:right w:val="none" w:sz="0" w:space="0" w:color="auto"/>
          </w:divBdr>
        </w:div>
        <w:div w:id="316767469">
          <w:marLeft w:val="274"/>
          <w:marRight w:val="0"/>
          <w:marTop w:val="0"/>
          <w:marBottom w:val="0"/>
          <w:divBdr>
            <w:top w:val="none" w:sz="0" w:space="0" w:color="auto"/>
            <w:left w:val="none" w:sz="0" w:space="0" w:color="auto"/>
            <w:bottom w:val="none" w:sz="0" w:space="0" w:color="auto"/>
            <w:right w:val="none" w:sz="0" w:space="0" w:color="auto"/>
          </w:divBdr>
        </w:div>
        <w:div w:id="1227716575">
          <w:marLeft w:val="274"/>
          <w:marRight w:val="0"/>
          <w:marTop w:val="0"/>
          <w:marBottom w:val="0"/>
          <w:divBdr>
            <w:top w:val="none" w:sz="0" w:space="0" w:color="auto"/>
            <w:left w:val="none" w:sz="0" w:space="0" w:color="auto"/>
            <w:bottom w:val="none" w:sz="0" w:space="0" w:color="auto"/>
            <w:right w:val="none" w:sz="0" w:space="0" w:color="auto"/>
          </w:divBdr>
        </w:div>
        <w:div w:id="896211563">
          <w:marLeft w:val="274"/>
          <w:marRight w:val="0"/>
          <w:marTop w:val="0"/>
          <w:marBottom w:val="0"/>
          <w:divBdr>
            <w:top w:val="none" w:sz="0" w:space="0" w:color="auto"/>
            <w:left w:val="none" w:sz="0" w:space="0" w:color="auto"/>
            <w:bottom w:val="none" w:sz="0" w:space="0" w:color="auto"/>
            <w:right w:val="none" w:sz="0" w:space="0" w:color="auto"/>
          </w:divBdr>
        </w:div>
        <w:div w:id="1050034520">
          <w:marLeft w:val="274"/>
          <w:marRight w:val="0"/>
          <w:marTop w:val="0"/>
          <w:marBottom w:val="0"/>
          <w:divBdr>
            <w:top w:val="none" w:sz="0" w:space="0" w:color="auto"/>
            <w:left w:val="none" w:sz="0" w:space="0" w:color="auto"/>
            <w:bottom w:val="none" w:sz="0" w:space="0" w:color="auto"/>
            <w:right w:val="none" w:sz="0" w:space="0" w:color="auto"/>
          </w:divBdr>
        </w:div>
        <w:div w:id="232352362">
          <w:marLeft w:val="274"/>
          <w:marRight w:val="0"/>
          <w:marTop w:val="0"/>
          <w:marBottom w:val="0"/>
          <w:divBdr>
            <w:top w:val="none" w:sz="0" w:space="0" w:color="auto"/>
            <w:left w:val="none" w:sz="0" w:space="0" w:color="auto"/>
            <w:bottom w:val="none" w:sz="0" w:space="0" w:color="auto"/>
            <w:right w:val="none" w:sz="0" w:space="0" w:color="auto"/>
          </w:divBdr>
        </w:div>
        <w:div w:id="173499517">
          <w:marLeft w:val="274"/>
          <w:marRight w:val="0"/>
          <w:marTop w:val="0"/>
          <w:marBottom w:val="0"/>
          <w:divBdr>
            <w:top w:val="none" w:sz="0" w:space="0" w:color="auto"/>
            <w:left w:val="none" w:sz="0" w:space="0" w:color="auto"/>
            <w:bottom w:val="none" w:sz="0" w:space="0" w:color="auto"/>
            <w:right w:val="none" w:sz="0" w:space="0" w:color="auto"/>
          </w:divBdr>
        </w:div>
        <w:div w:id="271479078">
          <w:marLeft w:val="274"/>
          <w:marRight w:val="0"/>
          <w:marTop w:val="0"/>
          <w:marBottom w:val="0"/>
          <w:divBdr>
            <w:top w:val="none" w:sz="0" w:space="0" w:color="auto"/>
            <w:left w:val="none" w:sz="0" w:space="0" w:color="auto"/>
            <w:bottom w:val="none" w:sz="0" w:space="0" w:color="auto"/>
            <w:right w:val="none" w:sz="0" w:space="0" w:color="auto"/>
          </w:divBdr>
        </w:div>
        <w:div w:id="2052918717">
          <w:marLeft w:val="274"/>
          <w:marRight w:val="0"/>
          <w:marTop w:val="0"/>
          <w:marBottom w:val="0"/>
          <w:divBdr>
            <w:top w:val="none" w:sz="0" w:space="0" w:color="auto"/>
            <w:left w:val="none" w:sz="0" w:space="0" w:color="auto"/>
            <w:bottom w:val="none" w:sz="0" w:space="0" w:color="auto"/>
            <w:right w:val="none" w:sz="0" w:space="0" w:color="auto"/>
          </w:divBdr>
        </w:div>
        <w:div w:id="246034455">
          <w:marLeft w:val="274"/>
          <w:marRight w:val="0"/>
          <w:marTop w:val="0"/>
          <w:marBottom w:val="0"/>
          <w:divBdr>
            <w:top w:val="none" w:sz="0" w:space="0" w:color="auto"/>
            <w:left w:val="none" w:sz="0" w:space="0" w:color="auto"/>
            <w:bottom w:val="none" w:sz="0" w:space="0" w:color="auto"/>
            <w:right w:val="none" w:sz="0" w:space="0" w:color="auto"/>
          </w:divBdr>
        </w:div>
        <w:div w:id="1407221603">
          <w:marLeft w:val="274"/>
          <w:marRight w:val="0"/>
          <w:marTop w:val="0"/>
          <w:marBottom w:val="0"/>
          <w:divBdr>
            <w:top w:val="none" w:sz="0" w:space="0" w:color="auto"/>
            <w:left w:val="none" w:sz="0" w:space="0" w:color="auto"/>
            <w:bottom w:val="none" w:sz="0" w:space="0" w:color="auto"/>
            <w:right w:val="none" w:sz="0" w:space="0" w:color="auto"/>
          </w:divBdr>
        </w:div>
        <w:div w:id="927540913">
          <w:marLeft w:val="274"/>
          <w:marRight w:val="0"/>
          <w:marTop w:val="0"/>
          <w:marBottom w:val="0"/>
          <w:divBdr>
            <w:top w:val="none" w:sz="0" w:space="0" w:color="auto"/>
            <w:left w:val="none" w:sz="0" w:space="0" w:color="auto"/>
            <w:bottom w:val="none" w:sz="0" w:space="0" w:color="auto"/>
            <w:right w:val="none" w:sz="0" w:space="0" w:color="auto"/>
          </w:divBdr>
        </w:div>
        <w:div w:id="1791971751">
          <w:marLeft w:val="274"/>
          <w:marRight w:val="0"/>
          <w:marTop w:val="0"/>
          <w:marBottom w:val="0"/>
          <w:divBdr>
            <w:top w:val="none" w:sz="0" w:space="0" w:color="auto"/>
            <w:left w:val="none" w:sz="0" w:space="0" w:color="auto"/>
            <w:bottom w:val="none" w:sz="0" w:space="0" w:color="auto"/>
            <w:right w:val="none" w:sz="0" w:space="0" w:color="auto"/>
          </w:divBdr>
        </w:div>
        <w:div w:id="227229472">
          <w:marLeft w:val="274"/>
          <w:marRight w:val="0"/>
          <w:marTop w:val="0"/>
          <w:marBottom w:val="0"/>
          <w:divBdr>
            <w:top w:val="none" w:sz="0" w:space="0" w:color="auto"/>
            <w:left w:val="none" w:sz="0" w:space="0" w:color="auto"/>
            <w:bottom w:val="none" w:sz="0" w:space="0" w:color="auto"/>
            <w:right w:val="none" w:sz="0" w:space="0" w:color="auto"/>
          </w:divBdr>
        </w:div>
        <w:div w:id="217783203">
          <w:marLeft w:val="274"/>
          <w:marRight w:val="0"/>
          <w:marTop w:val="0"/>
          <w:marBottom w:val="0"/>
          <w:divBdr>
            <w:top w:val="none" w:sz="0" w:space="0" w:color="auto"/>
            <w:left w:val="none" w:sz="0" w:space="0" w:color="auto"/>
            <w:bottom w:val="none" w:sz="0" w:space="0" w:color="auto"/>
            <w:right w:val="none" w:sz="0" w:space="0" w:color="auto"/>
          </w:divBdr>
        </w:div>
        <w:div w:id="1540819325">
          <w:marLeft w:val="274"/>
          <w:marRight w:val="0"/>
          <w:marTop w:val="0"/>
          <w:marBottom w:val="0"/>
          <w:divBdr>
            <w:top w:val="none" w:sz="0" w:space="0" w:color="auto"/>
            <w:left w:val="none" w:sz="0" w:space="0" w:color="auto"/>
            <w:bottom w:val="none" w:sz="0" w:space="0" w:color="auto"/>
            <w:right w:val="none" w:sz="0" w:space="0" w:color="auto"/>
          </w:divBdr>
        </w:div>
        <w:div w:id="1171749921">
          <w:marLeft w:val="274"/>
          <w:marRight w:val="0"/>
          <w:marTop w:val="0"/>
          <w:marBottom w:val="0"/>
          <w:divBdr>
            <w:top w:val="none" w:sz="0" w:space="0" w:color="auto"/>
            <w:left w:val="none" w:sz="0" w:space="0" w:color="auto"/>
            <w:bottom w:val="none" w:sz="0" w:space="0" w:color="auto"/>
            <w:right w:val="none" w:sz="0" w:space="0" w:color="auto"/>
          </w:divBdr>
        </w:div>
        <w:div w:id="251550685">
          <w:marLeft w:val="274"/>
          <w:marRight w:val="0"/>
          <w:marTop w:val="0"/>
          <w:marBottom w:val="0"/>
          <w:divBdr>
            <w:top w:val="none" w:sz="0" w:space="0" w:color="auto"/>
            <w:left w:val="none" w:sz="0" w:space="0" w:color="auto"/>
            <w:bottom w:val="none" w:sz="0" w:space="0" w:color="auto"/>
            <w:right w:val="none" w:sz="0" w:space="0" w:color="auto"/>
          </w:divBdr>
        </w:div>
        <w:div w:id="1707218663">
          <w:marLeft w:val="274"/>
          <w:marRight w:val="0"/>
          <w:marTop w:val="0"/>
          <w:marBottom w:val="0"/>
          <w:divBdr>
            <w:top w:val="none" w:sz="0" w:space="0" w:color="auto"/>
            <w:left w:val="none" w:sz="0" w:space="0" w:color="auto"/>
            <w:bottom w:val="none" w:sz="0" w:space="0" w:color="auto"/>
            <w:right w:val="none" w:sz="0" w:space="0" w:color="auto"/>
          </w:divBdr>
        </w:div>
        <w:div w:id="390232836">
          <w:marLeft w:val="274"/>
          <w:marRight w:val="0"/>
          <w:marTop w:val="0"/>
          <w:marBottom w:val="0"/>
          <w:divBdr>
            <w:top w:val="none" w:sz="0" w:space="0" w:color="auto"/>
            <w:left w:val="none" w:sz="0" w:space="0" w:color="auto"/>
            <w:bottom w:val="none" w:sz="0" w:space="0" w:color="auto"/>
            <w:right w:val="none" w:sz="0" w:space="0" w:color="auto"/>
          </w:divBdr>
        </w:div>
        <w:div w:id="1028331491">
          <w:marLeft w:val="274"/>
          <w:marRight w:val="0"/>
          <w:marTop w:val="0"/>
          <w:marBottom w:val="0"/>
          <w:divBdr>
            <w:top w:val="none" w:sz="0" w:space="0" w:color="auto"/>
            <w:left w:val="none" w:sz="0" w:space="0" w:color="auto"/>
            <w:bottom w:val="none" w:sz="0" w:space="0" w:color="auto"/>
            <w:right w:val="none" w:sz="0" w:space="0" w:color="auto"/>
          </w:divBdr>
        </w:div>
      </w:divsChild>
    </w:div>
    <w:div w:id="1274675774">
      <w:bodyDiv w:val="1"/>
      <w:marLeft w:val="0"/>
      <w:marRight w:val="0"/>
      <w:marTop w:val="0"/>
      <w:marBottom w:val="0"/>
      <w:divBdr>
        <w:top w:val="none" w:sz="0" w:space="0" w:color="auto"/>
        <w:left w:val="none" w:sz="0" w:space="0" w:color="auto"/>
        <w:bottom w:val="none" w:sz="0" w:space="0" w:color="auto"/>
        <w:right w:val="none" w:sz="0" w:space="0" w:color="auto"/>
      </w:divBdr>
      <w:divsChild>
        <w:div w:id="1190681758">
          <w:marLeft w:val="547"/>
          <w:marRight w:val="0"/>
          <w:marTop w:val="38"/>
          <w:marBottom w:val="0"/>
          <w:divBdr>
            <w:top w:val="none" w:sz="0" w:space="0" w:color="auto"/>
            <w:left w:val="none" w:sz="0" w:space="0" w:color="auto"/>
            <w:bottom w:val="none" w:sz="0" w:space="0" w:color="auto"/>
            <w:right w:val="none" w:sz="0" w:space="0" w:color="auto"/>
          </w:divBdr>
        </w:div>
      </w:divsChild>
    </w:div>
    <w:div w:id="1311442359">
      <w:bodyDiv w:val="1"/>
      <w:marLeft w:val="0"/>
      <w:marRight w:val="0"/>
      <w:marTop w:val="0"/>
      <w:marBottom w:val="0"/>
      <w:divBdr>
        <w:top w:val="none" w:sz="0" w:space="0" w:color="auto"/>
        <w:left w:val="none" w:sz="0" w:space="0" w:color="auto"/>
        <w:bottom w:val="none" w:sz="0" w:space="0" w:color="auto"/>
        <w:right w:val="none" w:sz="0" w:space="0" w:color="auto"/>
      </w:divBdr>
    </w:div>
    <w:div w:id="1336155706">
      <w:bodyDiv w:val="1"/>
      <w:marLeft w:val="0"/>
      <w:marRight w:val="0"/>
      <w:marTop w:val="0"/>
      <w:marBottom w:val="0"/>
      <w:divBdr>
        <w:top w:val="none" w:sz="0" w:space="0" w:color="auto"/>
        <w:left w:val="none" w:sz="0" w:space="0" w:color="auto"/>
        <w:bottom w:val="none" w:sz="0" w:space="0" w:color="auto"/>
        <w:right w:val="none" w:sz="0" w:space="0" w:color="auto"/>
      </w:divBdr>
    </w:div>
    <w:div w:id="1344674539">
      <w:bodyDiv w:val="1"/>
      <w:marLeft w:val="0"/>
      <w:marRight w:val="0"/>
      <w:marTop w:val="0"/>
      <w:marBottom w:val="0"/>
      <w:divBdr>
        <w:top w:val="none" w:sz="0" w:space="0" w:color="auto"/>
        <w:left w:val="none" w:sz="0" w:space="0" w:color="auto"/>
        <w:bottom w:val="none" w:sz="0" w:space="0" w:color="auto"/>
        <w:right w:val="none" w:sz="0" w:space="0" w:color="auto"/>
      </w:divBdr>
      <w:divsChild>
        <w:div w:id="1215655172">
          <w:marLeft w:val="0"/>
          <w:marRight w:val="0"/>
          <w:marTop w:val="0"/>
          <w:marBottom w:val="0"/>
          <w:divBdr>
            <w:top w:val="none" w:sz="0" w:space="0" w:color="auto"/>
            <w:left w:val="none" w:sz="0" w:space="0" w:color="auto"/>
            <w:bottom w:val="none" w:sz="0" w:space="0" w:color="auto"/>
            <w:right w:val="none" w:sz="0" w:space="0" w:color="auto"/>
          </w:divBdr>
          <w:divsChild>
            <w:div w:id="19197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8569">
      <w:bodyDiv w:val="1"/>
      <w:marLeft w:val="0"/>
      <w:marRight w:val="0"/>
      <w:marTop w:val="0"/>
      <w:marBottom w:val="0"/>
      <w:divBdr>
        <w:top w:val="none" w:sz="0" w:space="0" w:color="auto"/>
        <w:left w:val="none" w:sz="0" w:space="0" w:color="auto"/>
        <w:bottom w:val="none" w:sz="0" w:space="0" w:color="auto"/>
        <w:right w:val="none" w:sz="0" w:space="0" w:color="auto"/>
      </w:divBdr>
      <w:divsChild>
        <w:div w:id="2035836324">
          <w:marLeft w:val="0"/>
          <w:marRight w:val="0"/>
          <w:marTop w:val="0"/>
          <w:marBottom w:val="0"/>
          <w:divBdr>
            <w:top w:val="none" w:sz="0" w:space="0" w:color="auto"/>
            <w:left w:val="none" w:sz="0" w:space="0" w:color="auto"/>
            <w:bottom w:val="none" w:sz="0" w:space="0" w:color="auto"/>
            <w:right w:val="none" w:sz="0" w:space="0" w:color="auto"/>
          </w:divBdr>
          <w:divsChild>
            <w:div w:id="2082481021">
              <w:marLeft w:val="0"/>
              <w:marRight w:val="0"/>
              <w:marTop w:val="0"/>
              <w:marBottom w:val="0"/>
              <w:divBdr>
                <w:top w:val="none" w:sz="0" w:space="0" w:color="auto"/>
                <w:left w:val="none" w:sz="0" w:space="0" w:color="auto"/>
                <w:bottom w:val="none" w:sz="0" w:space="0" w:color="auto"/>
                <w:right w:val="none" w:sz="0" w:space="0" w:color="auto"/>
              </w:divBdr>
              <w:divsChild>
                <w:div w:id="1386684868">
                  <w:marLeft w:val="0"/>
                  <w:marRight w:val="0"/>
                  <w:marTop w:val="0"/>
                  <w:marBottom w:val="0"/>
                  <w:divBdr>
                    <w:top w:val="none" w:sz="0" w:space="0" w:color="auto"/>
                    <w:left w:val="none" w:sz="0" w:space="0" w:color="auto"/>
                    <w:bottom w:val="none" w:sz="0" w:space="0" w:color="auto"/>
                    <w:right w:val="none" w:sz="0" w:space="0" w:color="auto"/>
                  </w:divBdr>
                  <w:divsChild>
                    <w:div w:id="892697674">
                      <w:marLeft w:val="0"/>
                      <w:marRight w:val="0"/>
                      <w:marTop w:val="0"/>
                      <w:marBottom w:val="0"/>
                      <w:divBdr>
                        <w:top w:val="none" w:sz="0" w:space="0" w:color="auto"/>
                        <w:left w:val="none" w:sz="0" w:space="0" w:color="auto"/>
                        <w:bottom w:val="none" w:sz="0" w:space="0" w:color="auto"/>
                        <w:right w:val="none" w:sz="0" w:space="0" w:color="auto"/>
                      </w:divBdr>
                      <w:divsChild>
                        <w:div w:id="1697849464">
                          <w:marLeft w:val="0"/>
                          <w:marRight w:val="0"/>
                          <w:marTop w:val="0"/>
                          <w:marBottom w:val="0"/>
                          <w:divBdr>
                            <w:top w:val="none" w:sz="0" w:space="0" w:color="auto"/>
                            <w:left w:val="none" w:sz="0" w:space="0" w:color="auto"/>
                            <w:bottom w:val="none" w:sz="0" w:space="0" w:color="auto"/>
                            <w:right w:val="none" w:sz="0" w:space="0" w:color="auto"/>
                          </w:divBdr>
                          <w:divsChild>
                            <w:div w:id="1626888548">
                              <w:marLeft w:val="0"/>
                              <w:marRight w:val="0"/>
                              <w:marTop w:val="0"/>
                              <w:marBottom w:val="0"/>
                              <w:divBdr>
                                <w:top w:val="none" w:sz="0" w:space="0" w:color="auto"/>
                                <w:left w:val="none" w:sz="0" w:space="0" w:color="auto"/>
                                <w:bottom w:val="none" w:sz="0" w:space="0" w:color="auto"/>
                                <w:right w:val="none" w:sz="0" w:space="0" w:color="auto"/>
                              </w:divBdr>
                              <w:divsChild>
                                <w:div w:id="501511676">
                                  <w:marLeft w:val="0"/>
                                  <w:marRight w:val="0"/>
                                  <w:marTop w:val="0"/>
                                  <w:marBottom w:val="0"/>
                                  <w:divBdr>
                                    <w:top w:val="none" w:sz="0" w:space="0" w:color="auto"/>
                                    <w:left w:val="none" w:sz="0" w:space="0" w:color="auto"/>
                                    <w:bottom w:val="none" w:sz="0" w:space="0" w:color="auto"/>
                                    <w:right w:val="none" w:sz="0" w:space="0" w:color="auto"/>
                                  </w:divBdr>
                                  <w:divsChild>
                                    <w:div w:id="242378196">
                                      <w:marLeft w:val="0"/>
                                      <w:marRight w:val="0"/>
                                      <w:marTop w:val="0"/>
                                      <w:marBottom w:val="0"/>
                                      <w:divBdr>
                                        <w:top w:val="none" w:sz="0" w:space="0" w:color="auto"/>
                                        <w:left w:val="none" w:sz="0" w:space="0" w:color="auto"/>
                                        <w:bottom w:val="none" w:sz="0" w:space="0" w:color="auto"/>
                                        <w:right w:val="none" w:sz="0" w:space="0" w:color="auto"/>
                                      </w:divBdr>
                                      <w:divsChild>
                                        <w:div w:id="891190084">
                                          <w:marLeft w:val="0"/>
                                          <w:marRight w:val="0"/>
                                          <w:marTop w:val="0"/>
                                          <w:marBottom w:val="0"/>
                                          <w:divBdr>
                                            <w:top w:val="none" w:sz="0" w:space="0" w:color="auto"/>
                                            <w:left w:val="none" w:sz="0" w:space="0" w:color="auto"/>
                                            <w:bottom w:val="none" w:sz="0" w:space="0" w:color="auto"/>
                                            <w:right w:val="none" w:sz="0" w:space="0" w:color="auto"/>
                                          </w:divBdr>
                                          <w:divsChild>
                                            <w:div w:id="1710564146">
                                              <w:marLeft w:val="0"/>
                                              <w:marRight w:val="0"/>
                                              <w:marTop w:val="0"/>
                                              <w:marBottom w:val="0"/>
                                              <w:divBdr>
                                                <w:top w:val="none" w:sz="0" w:space="0" w:color="auto"/>
                                                <w:left w:val="none" w:sz="0" w:space="0" w:color="auto"/>
                                                <w:bottom w:val="none" w:sz="0" w:space="0" w:color="auto"/>
                                                <w:right w:val="none" w:sz="0" w:space="0" w:color="auto"/>
                                              </w:divBdr>
                                              <w:divsChild>
                                                <w:div w:id="1174764372">
                                                  <w:marLeft w:val="0"/>
                                                  <w:marRight w:val="0"/>
                                                  <w:marTop w:val="0"/>
                                                  <w:marBottom w:val="0"/>
                                                  <w:divBdr>
                                                    <w:top w:val="none" w:sz="0" w:space="0" w:color="auto"/>
                                                    <w:left w:val="none" w:sz="0" w:space="0" w:color="auto"/>
                                                    <w:bottom w:val="none" w:sz="0" w:space="0" w:color="auto"/>
                                                    <w:right w:val="none" w:sz="0" w:space="0" w:color="auto"/>
                                                  </w:divBdr>
                                                  <w:divsChild>
                                                    <w:div w:id="883104978">
                                                      <w:marLeft w:val="0"/>
                                                      <w:marRight w:val="0"/>
                                                      <w:marTop w:val="0"/>
                                                      <w:marBottom w:val="0"/>
                                                      <w:divBdr>
                                                        <w:top w:val="none" w:sz="0" w:space="0" w:color="auto"/>
                                                        <w:left w:val="none" w:sz="0" w:space="0" w:color="auto"/>
                                                        <w:bottom w:val="none" w:sz="0" w:space="0" w:color="auto"/>
                                                        <w:right w:val="none" w:sz="0" w:space="0" w:color="auto"/>
                                                      </w:divBdr>
                                                      <w:divsChild>
                                                        <w:div w:id="2082559644">
                                                          <w:marLeft w:val="0"/>
                                                          <w:marRight w:val="0"/>
                                                          <w:marTop w:val="0"/>
                                                          <w:marBottom w:val="0"/>
                                                          <w:divBdr>
                                                            <w:top w:val="none" w:sz="0" w:space="0" w:color="auto"/>
                                                            <w:left w:val="none" w:sz="0" w:space="0" w:color="auto"/>
                                                            <w:bottom w:val="none" w:sz="0" w:space="0" w:color="auto"/>
                                                            <w:right w:val="none" w:sz="0" w:space="0" w:color="auto"/>
                                                          </w:divBdr>
                                                          <w:divsChild>
                                                            <w:div w:id="10887460">
                                                              <w:marLeft w:val="0"/>
                                                              <w:marRight w:val="0"/>
                                                              <w:marTop w:val="0"/>
                                                              <w:marBottom w:val="0"/>
                                                              <w:divBdr>
                                                                <w:top w:val="none" w:sz="0" w:space="0" w:color="auto"/>
                                                                <w:left w:val="none" w:sz="0" w:space="0" w:color="auto"/>
                                                                <w:bottom w:val="none" w:sz="0" w:space="0" w:color="auto"/>
                                                                <w:right w:val="none" w:sz="0" w:space="0" w:color="auto"/>
                                                              </w:divBdr>
                                                              <w:divsChild>
                                                                <w:div w:id="978455356">
                                                                  <w:marLeft w:val="0"/>
                                                                  <w:marRight w:val="0"/>
                                                                  <w:marTop w:val="0"/>
                                                                  <w:marBottom w:val="0"/>
                                                                  <w:divBdr>
                                                                    <w:top w:val="none" w:sz="0" w:space="0" w:color="auto"/>
                                                                    <w:left w:val="none" w:sz="0" w:space="0" w:color="auto"/>
                                                                    <w:bottom w:val="none" w:sz="0" w:space="0" w:color="auto"/>
                                                                    <w:right w:val="none" w:sz="0" w:space="0" w:color="auto"/>
                                                                  </w:divBdr>
                                                                  <w:divsChild>
                                                                    <w:div w:id="11092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6239580">
      <w:bodyDiv w:val="1"/>
      <w:marLeft w:val="0"/>
      <w:marRight w:val="0"/>
      <w:marTop w:val="0"/>
      <w:marBottom w:val="0"/>
      <w:divBdr>
        <w:top w:val="none" w:sz="0" w:space="0" w:color="auto"/>
        <w:left w:val="none" w:sz="0" w:space="0" w:color="auto"/>
        <w:bottom w:val="none" w:sz="0" w:space="0" w:color="auto"/>
        <w:right w:val="none" w:sz="0" w:space="0" w:color="auto"/>
      </w:divBdr>
    </w:div>
    <w:div w:id="1525241120">
      <w:bodyDiv w:val="1"/>
      <w:marLeft w:val="0"/>
      <w:marRight w:val="0"/>
      <w:marTop w:val="0"/>
      <w:marBottom w:val="0"/>
      <w:divBdr>
        <w:top w:val="none" w:sz="0" w:space="0" w:color="auto"/>
        <w:left w:val="none" w:sz="0" w:space="0" w:color="auto"/>
        <w:bottom w:val="none" w:sz="0" w:space="0" w:color="auto"/>
        <w:right w:val="none" w:sz="0" w:space="0" w:color="auto"/>
      </w:divBdr>
    </w:div>
    <w:div w:id="154162767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36048762">
      <w:bodyDiv w:val="1"/>
      <w:marLeft w:val="0"/>
      <w:marRight w:val="0"/>
      <w:marTop w:val="0"/>
      <w:marBottom w:val="0"/>
      <w:divBdr>
        <w:top w:val="none" w:sz="0" w:space="0" w:color="auto"/>
        <w:left w:val="none" w:sz="0" w:space="0" w:color="auto"/>
        <w:bottom w:val="none" w:sz="0" w:space="0" w:color="auto"/>
        <w:right w:val="none" w:sz="0" w:space="0" w:color="auto"/>
      </w:divBdr>
    </w:div>
    <w:div w:id="1748916869">
      <w:bodyDiv w:val="1"/>
      <w:marLeft w:val="0"/>
      <w:marRight w:val="0"/>
      <w:marTop w:val="0"/>
      <w:marBottom w:val="0"/>
      <w:divBdr>
        <w:top w:val="none" w:sz="0" w:space="0" w:color="auto"/>
        <w:left w:val="none" w:sz="0" w:space="0" w:color="auto"/>
        <w:bottom w:val="none" w:sz="0" w:space="0" w:color="auto"/>
        <w:right w:val="none" w:sz="0" w:space="0" w:color="auto"/>
      </w:divBdr>
    </w:div>
    <w:div w:id="1882354923">
      <w:bodyDiv w:val="1"/>
      <w:marLeft w:val="0"/>
      <w:marRight w:val="0"/>
      <w:marTop w:val="0"/>
      <w:marBottom w:val="0"/>
      <w:divBdr>
        <w:top w:val="none" w:sz="0" w:space="0" w:color="auto"/>
        <w:left w:val="none" w:sz="0" w:space="0" w:color="auto"/>
        <w:bottom w:val="none" w:sz="0" w:space="0" w:color="auto"/>
        <w:right w:val="none" w:sz="0" w:space="0" w:color="auto"/>
      </w:divBdr>
    </w:div>
    <w:div w:id="1998340901">
      <w:bodyDiv w:val="1"/>
      <w:marLeft w:val="0"/>
      <w:marRight w:val="0"/>
      <w:marTop w:val="0"/>
      <w:marBottom w:val="0"/>
      <w:divBdr>
        <w:top w:val="none" w:sz="0" w:space="0" w:color="auto"/>
        <w:left w:val="none" w:sz="0" w:space="0" w:color="auto"/>
        <w:bottom w:val="none" w:sz="0" w:space="0" w:color="auto"/>
        <w:right w:val="none" w:sz="0" w:space="0" w:color="auto"/>
      </w:divBdr>
    </w:div>
    <w:div w:id="2055231246">
      <w:bodyDiv w:val="1"/>
      <w:marLeft w:val="0"/>
      <w:marRight w:val="0"/>
      <w:marTop w:val="0"/>
      <w:marBottom w:val="0"/>
      <w:divBdr>
        <w:top w:val="none" w:sz="0" w:space="0" w:color="auto"/>
        <w:left w:val="none" w:sz="0" w:space="0" w:color="auto"/>
        <w:bottom w:val="none" w:sz="0" w:space="0" w:color="auto"/>
        <w:right w:val="none" w:sz="0" w:space="0" w:color="auto"/>
      </w:divBdr>
    </w:div>
    <w:div w:id="2128157927">
      <w:bodyDiv w:val="1"/>
      <w:marLeft w:val="0"/>
      <w:marRight w:val="0"/>
      <w:marTop w:val="0"/>
      <w:marBottom w:val="0"/>
      <w:divBdr>
        <w:top w:val="none" w:sz="0" w:space="0" w:color="auto"/>
        <w:left w:val="none" w:sz="0" w:space="0" w:color="auto"/>
        <w:bottom w:val="none" w:sz="0" w:space="0" w:color="auto"/>
        <w:right w:val="none" w:sz="0" w:space="0" w:color="auto"/>
      </w:divBdr>
      <w:divsChild>
        <w:div w:id="609313188">
          <w:marLeft w:val="547"/>
          <w:marRight w:val="0"/>
          <w:marTop w:val="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ba.gov.au/payments-and-infrastructure/payments-system-regulation/approach-to-regulation.html" TargetMode="External"/></Relationships>
</file>

<file path=word/theme/theme1.xml><?xml version="1.0" encoding="utf-8"?>
<a:theme xmlns:a="http://schemas.openxmlformats.org/drawingml/2006/main" name="Office Theme">
  <a:themeElements>
    <a:clrScheme name="ANZ">
      <a:dk1>
        <a:srgbClr val="3C3C3B"/>
      </a:dk1>
      <a:lt1>
        <a:srgbClr val="FFFFFF"/>
      </a:lt1>
      <a:dk2>
        <a:srgbClr val="004165"/>
      </a:dk2>
      <a:lt2>
        <a:srgbClr val="007DBA"/>
      </a:lt2>
      <a:accent1>
        <a:srgbClr val="B9C9D0"/>
      </a:accent1>
      <a:accent2>
        <a:srgbClr val="B9CCC3"/>
      </a:accent2>
      <a:accent3>
        <a:srgbClr val="D3CD8B"/>
      </a:accent3>
      <a:accent4>
        <a:srgbClr val="00C6D7"/>
      </a:accent4>
      <a:accent5>
        <a:srgbClr val="DF7A00"/>
      </a:accent5>
      <a:accent6>
        <a:srgbClr val="589199"/>
      </a:accent6>
      <a:hlink>
        <a:srgbClr val="0000FF"/>
      </a:hlink>
      <a:folHlink>
        <a:srgbClr val="800080"/>
      </a:folHlink>
    </a:clrScheme>
    <a:fontScheme name="AN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AE8B-2629-4115-A20D-F78EE2FD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2020-02-11T23:10:00Z</dcterms:created>
  <dcterms:modified xsi:type="dcterms:W3CDTF">2020-02-11T23:10:00Z</dcterms:modified>
</cp:coreProperties>
</file>