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9DA68" w14:textId="5FAB36C0" w:rsidR="00AF25E8" w:rsidRDefault="009E6177" w:rsidP="00A17629">
      <w:pPr>
        <w:rPr>
          <w:color w:val="1F497D"/>
        </w:rPr>
      </w:pPr>
      <w:bookmarkStart w:id="0" w:name="_GoBack"/>
      <w:bookmarkEnd w:id="0"/>
      <w:r>
        <w:rPr>
          <w:noProof/>
        </w:rPr>
        <w:drawing>
          <wp:inline distT="0" distB="0" distL="0" distR="0" wp14:anchorId="46603B1E" wp14:editId="74C8BFCB">
            <wp:extent cx="3857625" cy="123144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2030" cy="1245621"/>
                    </a:xfrm>
                    <a:prstGeom prst="rect">
                      <a:avLst/>
                    </a:prstGeom>
                    <a:noFill/>
                    <a:ln>
                      <a:noFill/>
                    </a:ln>
                  </pic:spPr>
                </pic:pic>
              </a:graphicData>
            </a:graphic>
          </wp:inline>
        </w:drawing>
      </w:r>
    </w:p>
    <w:p w14:paraId="4AECAB70" w14:textId="77777777" w:rsidR="002539B9" w:rsidRDefault="002539B9" w:rsidP="00C911BD">
      <w:pPr>
        <w:pStyle w:val="ListParagraph"/>
        <w:ind w:left="0"/>
        <w:rPr>
          <w:b/>
        </w:rPr>
      </w:pPr>
    </w:p>
    <w:p w14:paraId="7DC2EC8E" w14:textId="2C3B6F5D" w:rsidR="00AD4911" w:rsidRPr="00031E2E" w:rsidRDefault="005E74AC" w:rsidP="00AD4911">
      <w:pPr>
        <w:pStyle w:val="ListParagraph"/>
        <w:ind w:left="0"/>
        <w:rPr>
          <w:b/>
        </w:rPr>
      </w:pPr>
      <w:r>
        <w:rPr>
          <w:b/>
        </w:rPr>
        <w:t>29</w:t>
      </w:r>
      <w:r w:rsidR="007A1F94" w:rsidRPr="007A1F94">
        <w:rPr>
          <w:b/>
          <w:vertAlign w:val="superscript"/>
        </w:rPr>
        <w:t>th</w:t>
      </w:r>
      <w:r w:rsidR="007A1F94">
        <w:rPr>
          <w:b/>
        </w:rPr>
        <w:t xml:space="preserve"> </w:t>
      </w:r>
      <w:r w:rsidR="009E6177">
        <w:rPr>
          <w:b/>
        </w:rPr>
        <w:t>January</w:t>
      </w:r>
      <w:r w:rsidR="00F47443" w:rsidRPr="00031E2E">
        <w:rPr>
          <w:b/>
        </w:rPr>
        <w:t xml:space="preserve"> 20</w:t>
      </w:r>
      <w:r w:rsidR="009E6177">
        <w:rPr>
          <w:b/>
        </w:rPr>
        <w:t>20</w:t>
      </w:r>
    </w:p>
    <w:p w14:paraId="7B0F65F1" w14:textId="77777777" w:rsidR="00F6638C" w:rsidRDefault="00F6638C" w:rsidP="00F6638C">
      <w:pPr>
        <w:rPr>
          <w:b/>
        </w:rPr>
      </w:pPr>
    </w:p>
    <w:p w14:paraId="2EF2E319" w14:textId="5113AE37" w:rsidR="00147139" w:rsidRPr="00F6638C" w:rsidRDefault="00147139" w:rsidP="00F6638C">
      <w:pPr>
        <w:rPr>
          <w:b/>
        </w:rPr>
      </w:pPr>
      <w:r w:rsidRPr="00F6638C">
        <w:rPr>
          <w:b/>
        </w:rPr>
        <w:t>Head of Payments Policy Department</w:t>
      </w:r>
    </w:p>
    <w:p w14:paraId="36FEFDB7" w14:textId="77777777" w:rsidR="00147139" w:rsidRPr="00F6638C" w:rsidRDefault="00147139" w:rsidP="00F6638C">
      <w:pPr>
        <w:rPr>
          <w:b/>
        </w:rPr>
      </w:pPr>
      <w:r w:rsidRPr="00F6638C">
        <w:rPr>
          <w:b/>
        </w:rPr>
        <w:t>Reserve Bank of Australia</w:t>
      </w:r>
    </w:p>
    <w:p w14:paraId="6F5821D4" w14:textId="77777777" w:rsidR="00147139" w:rsidRPr="00F6638C" w:rsidRDefault="00147139" w:rsidP="00F6638C">
      <w:pPr>
        <w:rPr>
          <w:b/>
        </w:rPr>
      </w:pPr>
      <w:r w:rsidRPr="00F6638C">
        <w:rPr>
          <w:b/>
        </w:rPr>
        <w:t>GPO Box 3947</w:t>
      </w:r>
    </w:p>
    <w:p w14:paraId="6ED19371" w14:textId="77777777" w:rsidR="00147139" w:rsidRPr="00F6638C" w:rsidRDefault="00147139" w:rsidP="00147139">
      <w:pPr>
        <w:pStyle w:val="ListParagraph"/>
        <w:ind w:left="0"/>
        <w:rPr>
          <w:b/>
        </w:rPr>
      </w:pPr>
      <w:r w:rsidRPr="00F6638C">
        <w:rPr>
          <w:b/>
        </w:rPr>
        <w:t>Sydney NSW 2001</w:t>
      </w:r>
    </w:p>
    <w:p w14:paraId="0F4E4F6E" w14:textId="2AAD79D7" w:rsidR="0034547E" w:rsidRPr="00F6638C" w:rsidRDefault="00643D08" w:rsidP="00672F9F">
      <w:pPr>
        <w:pStyle w:val="ListParagraph"/>
        <w:ind w:left="0"/>
        <w:rPr>
          <w:b/>
        </w:rPr>
      </w:pPr>
      <w:hyperlink r:id="rId10" w:history="1">
        <w:r w:rsidR="00F6638C" w:rsidRPr="00F6638C">
          <w:rPr>
            <w:rStyle w:val="Hyperlink"/>
            <w:b/>
          </w:rPr>
          <w:t>pysubmissions@rba.gov.au</w:t>
        </w:r>
      </w:hyperlink>
    </w:p>
    <w:p w14:paraId="07EF20F0" w14:textId="77777777" w:rsidR="00F6638C" w:rsidRDefault="00F6638C" w:rsidP="00672F9F">
      <w:pPr>
        <w:pStyle w:val="ListParagraph"/>
        <w:ind w:left="0"/>
        <w:rPr>
          <w:b/>
          <w:sz w:val="24"/>
          <w:szCs w:val="24"/>
        </w:rPr>
      </w:pPr>
    </w:p>
    <w:p w14:paraId="766B07BE" w14:textId="77777777" w:rsidR="003C7CEF" w:rsidRDefault="003C7CEF" w:rsidP="00FD35A7">
      <w:pPr>
        <w:rPr>
          <w:b/>
          <w:sz w:val="36"/>
          <w:szCs w:val="36"/>
        </w:rPr>
      </w:pPr>
    </w:p>
    <w:p w14:paraId="23A8801F" w14:textId="37CE0A39" w:rsidR="003063AB" w:rsidRPr="00232F4D" w:rsidRDefault="005E4321" w:rsidP="00FD35A7">
      <w:pPr>
        <w:rPr>
          <w:b/>
          <w:sz w:val="36"/>
          <w:szCs w:val="36"/>
        </w:rPr>
      </w:pPr>
      <w:r w:rsidRPr="00232F4D">
        <w:rPr>
          <w:b/>
          <w:sz w:val="36"/>
          <w:szCs w:val="36"/>
        </w:rPr>
        <w:t>AACS submission</w:t>
      </w:r>
      <w:r w:rsidR="00FD35A7" w:rsidRPr="00232F4D">
        <w:rPr>
          <w:b/>
          <w:sz w:val="36"/>
          <w:szCs w:val="36"/>
        </w:rPr>
        <w:t>: Review of Retail Payments</w:t>
      </w:r>
      <w:r w:rsidR="00871CC3" w:rsidRPr="00232F4D">
        <w:rPr>
          <w:b/>
          <w:sz w:val="36"/>
          <w:szCs w:val="36"/>
        </w:rPr>
        <w:t xml:space="preserve"> </w:t>
      </w:r>
      <w:r w:rsidR="00FD35A7" w:rsidRPr="00232F4D">
        <w:rPr>
          <w:b/>
          <w:sz w:val="36"/>
          <w:szCs w:val="36"/>
        </w:rPr>
        <w:t>Regulation</w:t>
      </w:r>
    </w:p>
    <w:p w14:paraId="675278B6" w14:textId="2B545165" w:rsidR="00804C38" w:rsidRDefault="00804C38" w:rsidP="007C02B5">
      <w:pPr>
        <w:rPr>
          <w:rFonts w:eastAsia="Times New Roman"/>
          <w:b/>
        </w:rPr>
      </w:pPr>
    </w:p>
    <w:p w14:paraId="741272A0" w14:textId="77777777" w:rsidR="001F6259" w:rsidRPr="001C42D4" w:rsidRDefault="001F6259" w:rsidP="001F6259">
      <w:pPr>
        <w:pStyle w:val="ListParagraph"/>
        <w:ind w:left="0"/>
      </w:pPr>
      <w:r w:rsidRPr="001C42D4">
        <w:t>To whom it may concern,</w:t>
      </w:r>
    </w:p>
    <w:p w14:paraId="02C44B61" w14:textId="77777777" w:rsidR="001F6259" w:rsidRPr="001C42D4" w:rsidRDefault="001F6259" w:rsidP="001F6259">
      <w:pPr>
        <w:pStyle w:val="ListParagraph"/>
        <w:ind w:left="0"/>
      </w:pPr>
    </w:p>
    <w:p w14:paraId="3F8C8767" w14:textId="1E5D05C9" w:rsidR="001F6259" w:rsidRDefault="001F6259" w:rsidP="001F6259">
      <w:pPr>
        <w:pStyle w:val="ListParagraph"/>
        <w:ind w:left="0"/>
      </w:pPr>
      <w:r w:rsidRPr="001C42D4">
        <w:t xml:space="preserve">On behalf of members of the Australasian Association of Convenience Stores (AACS), the peak body for the convenience industry in Australia, we make the following submission to the </w:t>
      </w:r>
      <w:r w:rsidR="008045D9">
        <w:t xml:space="preserve">Reserve Bank of Australia </w:t>
      </w:r>
      <w:r w:rsidR="00063D82">
        <w:t>as part of its</w:t>
      </w:r>
      <w:r w:rsidRPr="001C42D4">
        <w:t xml:space="preserve"> </w:t>
      </w:r>
      <w:r w:rsidR="00063D82" w:rsidRPr="00063D82">
        <w:t>Review of Retail Payments Regulation</w:t>
      </w:r>
      <w:r w:rsidR="00566F84">
        <w:t>,</w:t>
      </w:r>
      <w:r w:rsidR="00063D82">
        <w:t xml:space="preserve"> and in response to the November 2019 Issues Paper.</w:t>
      </w:r>
    </w:p>
    <w:p w14:paraId="71B3C0B7" w14:textId="17F51E60" w:rsidR="00762E3A" w:rsidRDefault="00762E3A" w:rsidP="001F6259">
      <w:pPr>
        <w:pStyle w:val="ListParagraph"/>
        <w:ind w:left="0"/>
      </w:pPr>
    </w:p>
    <w:p w14:paraId="319AFFF3" w14:textId="037BBAB4" w:rsidR="00762E3A" w:rsidRDefault="00762E3A" w:rsidP="001F6259">
      <w:pPr>
        <w:pStyle w:val="ListParagraph"/>
        <w:ind w:left="0"/>
      </w:pPr>
      <w:r>
        <w:t xml:space="preserve">The </w:t>
      </w:r>
      <w:r w:rsidR="00185CE6">
        <w:t>primary rationale for</w:t>
      </w:r>
      <w:r>
        <w:t xml:space="preserve"> our submission </w:t>
      </w:r>
      <w:r w:rsidR="00185CE6">
        <w:t xml:space="preserve">to the Review is simple: </w:t>
      </w:r>
      <w:r w:rsidR="002D7592">
        <w:t>in this challenging econom</w:t>
      </w:r>
      <w:r w:rsidR="00764293">
        <w:t>ic environment, we are focused on m</w:t>
      </w:r>
      <w:r w:rsidR="00976826">
        <w:t xml:space="preserve">inimising the costs of doing business </w:t>
      </w:r>
      <w:r w:rsidR="000A4D80">
        <w:t>for convenience stores and small businesses everywhere.</w:t>
      </w:r>
    </w:p>
    <w:p w14:paraId="3CB62D42" w14:textId="33F31AB7" w:rsidR="009450F1" w:rsidRDefault="009450F1" w:rsidP="001F6259">
      <w:pPr>
        <w:pStyle w:val="ListParagraph"/>
        <w:ind w:left="0"/>
      </w:pPr>
    </w:p>
    <w:p w14:paraId="10549AE0" w14:textId="43D182F4" w:rsidR="009450F1" w:rsidRDefault="009450F1" w:rsidP="001F6259">
      <w:pPr>
        <w:pStyle w:val="ListParagraph"/>
        <w:ind w:left="0"/>
      </w:pPr>
      <w:r>
        <w:t>This includes min</w:t>
      </w:r>
      <w:r w:rsidR="00980877">
        <w:t>imising merchant charges associated with tap-and-go payments.</w:t>
      </w:r>
    </w:p>
    <w:p w14:paraId="2CC37069" w14:textId="60BC3BA4" w:rsidR="00C70A32" w:rsidRDefault="00C70A32" w:rsidP="001F6259">
      <w:pPr>
        <w:pStyle w:val="ListParagraph"/>
        <w:ind w:left="0"/>
      </w:pPr>
    </w:p>
    <w:p w14:paraId="6913F2BC" w14:textId="7645F9F5" w:rsidR="00E812BB" w:rsidRPr="0043468E" w:rsidRDefault="00E812BB" w:rsidP="00E812BB">
      <w:pPr>
        <w:rPr>
          <w:rFonts w:asciiTheme="minorHAnsi" w:hAnsiTheme="minorHAnsi"/>
        </w:rPr>
      </w:pPr>
      <w:r w:rsidRPr="0043468E">
        <w:rPr>
          <w:rFonts w:asciiTheme="minorHAnsi" w:hAnsiTheme="minorHAnsi"/>
        </w:rPr>
        <w:t xml:space="preserve">With tap-and-go payments becoming the norm, the cost of doing business for small retailers </w:t>
      </w:r>
      <w:r w:rsidR="00A06D14">
        <w:rPr>
          <w:rFonts w:asciiTheme="minorHAnsi" w:hAnsiTheme="minorHAnsi"/>
        </w:rPr>
        <w:t xml:space="preserve">has </w:t>
      </w:r>
      <w:r w:rsidR="008A4824">
        <w:rPr>
          <w:rFonts w:asciiTheme="minorHAnsi" w:hAnsiTheme="minorHAnsi"/>
        </w:rPr>
        <w:t xml:space="preserve">previously </w:t>
      </w:r>
      <w:r w:rsidR="00A06D14">
        <w:rPr>
          <w:rFonts w:asciiTheme="minorHAnsi" w:hAnsiTheme="minorHAnsi"/>
        </w:rPr>
        <w:t>been</w:t>
      </w:r>
      <w:r w:rsidRPr="0043468E">
        <w:rPr>
          <w:rFonts w:asciiTheme="minorHAnsi" w:hAnsiTheme="minorHAnsi"/>
        </w:rPr>
        <w:t xml:space="preserve"> impacted by the lack of choice to route these payments using domestic</w:t>
      </w:r>
      <w:r w:rsidR="00A02238">
        <w:rPr>
          <w:rFonts w:asciiTheme="minorHAnsi" w:hAnsiTheme="minorHAnsi"/>
        </w:rPr>
        <w:t xml:space="preserve"> systems like</w:t>
      </w:r>
      <w:r w:rsidRPr="0043468E">
        <w:rPr>
          <w:rFonts w:asciiTheme="minorHAnsi" w:hAnsiTheme="minorHAnsi"/>
        </w:rPr>
        <w:t xml:space="preserve"> eftpos, so as to not incur higher international charges.</w:t>
      </w:r>
    </w:p>
    <w:p w14:paraId="3D541440" w14:textId="77777777" w:rsidR="00E812BB" w:rsidRDefault="00E812BB" w:rsidP="00E812BB">
      <w:pPr>
        <w:pStyle w:val="ListParagraph"/>
        <w:ind w:left="0"/>
        <w:rPr>
          <w:rFonts w:asciiTheme="minorHAnsi" w:hAnsiTheme="minorHAnsi"/>
          <w:b/>
        </w:rPr>
      </w:pPr>
    </w:p>
    <w:p w14:paraId="502EF047" w14:textId="4BC23D35" w:rsidR="00E812BB" w:rsidRDefault="00D44A74" w:rsidP="00CB514C">
      <w:pPr>
        <w:rPr>
          <w:rFonts w:asciiTheme="minorHAnsi" w:hAnsiTheme="minorHAnsi"/>
        </w:rPr>
      </w:pPr>
      <w:r>
        <w:rPr>
          <w:rFonts w:asciiTheme="minorHAnsi" w:hAnsiTheme="minorHAnsi"/>
        </w:rPr>
        <w:t>The introduction of least cost routing for debit cards has delivered significant benefits in terms of competition, and therefore cost</w:t>
      </w:r>
      <w:r w:rsidR="00A8145F">
        <w:rPr>
          <w:rFonts w:asciiTheme="minorHAnsi" w:hAnsiTheme="minorHAnsi"/>
        </w:rPr>
        <w:t xml:space="preserve"> savings to merchants and their customers</w:t>
      </w:r>
      <w:r>
        <w:rPr>
          <w:rFonts w:asciiTheme="minorHAnsi" w:hAnsiTheme="minorHAnsi"/>
        </w:rPr>
        <w:t>,</w:t>
      </w:r>
      <w:r w:rsidR="00A8145F">
        <w:rPr>
          <w:rFonts w:asciiTheme="minorHAnsi" w:hAnsiTheme="minorHAnsi"/>
        </w:rPr>
        <w:t xml:space="preserve"> and we therefore believe this functionality should be applied to credit card</w:t>
      </w:r>
      <w:r w:rsidR="00D656AB">
        <w:rPr>
          <w:rFonts w:asciiTheme="minorHAnsi" w:hAnsiTheme="minorHAnsi"/>
        </w:rPr>
        <w:t>s too.</w:t>
      </w:r>
    </w:p>
    <w:p w14:paraId="5F78B129" w14:textId="585A8F6A" w:rsidR="00A37F55" w:rsidRDefault="00A37F55" w:rsidP="00CB514C">
      <w:pPr>
        <w:rPr>
          <w:rFonts w:asciiTheme="minorHAnsi" w:hAnsiTheme="minorHAnsi"/>
        </w:rPr>
      </w:pPr>
    </w:p>
    <w:p w14:paraId="71FDD070" w14:textId="6966B7AF" w:rsidR="00825019" w:rsidRDefault="00825019" w:rsidP="00825019">
      <w:pPr>
        <w:rPr>
          <w:rFonts w:asciiTheme="minorHAnsi" w:hAnsiTheme="minorHAnsi"/>
        </w:rPr>
      </w:pPr>
      <w:r w:rsidRPr="00825019">
        <w:rPr>
          <w:rFonts w:asciiTheme="minorHAnsi" w:hAnsiTheme="minorHAnsi"/>
        </w:rPr>
        <w:t xml:space="preserve">Being able to route </w:t>
      </w:r>
      <w:r w:rsidR="00237581">
        <w:rPr>
          <w:rFonts w:asciiTheme="minorHAnsi" w:hAnsiTheme="minorHAnsi"/>
        </w:rPr>
        <w:t xml:space="preserve">all </w:t>
      </w:r>
      <w:r w:rsidRPr="00825019">
        <w:rPr>
          <w:rFonts w:asciiTheme="minorHAnsi" w:hAnsiTheme="minorHAnsi"/>
        </w:rPr>
        <w:t xml:space="preserve">tap-and-go transactions through </w:t>
      </w:r>
      <w:r w:rsidR="00F555FB">
        <w:rPr>
          <w:rFonts w:asciiTheme="minorHAnsi" w:hAnsiTheme="minorHAnsi"/>
        </w:rPr>
        <w:t xml:space="preserve">low cost </w:t>
      </w:r>
      <w:r w:rsidR="0033373A">
        <w:rPr>
          <w:rFonts w:asciiTheme="minorHAnsi" w:hAnsiTheme="minorHAnsi"/>
        </w:rPr>
        <w:t>domestic</w:t>
      </w:r>
      <w:r w:rsidRPr="00825019">
        <w:rPr>
          <w:rFonts w:asciiTheme="minorHAnsi" w:hAnsiTheme="minorHAnsi"/>
        </w:rPr>
        <w:t xml:space="preserve"> network</w:t>
      </w:r>
      <w:r w:rsidR="0033373A">
        <w:rPr>
          <w:rFonts w:asciiTheme="minorHAnsi" w:hAnsiTheme="minorHAnsi"/>
        </w:rPr>
        <w:t xml:space="preserve">s </w:t>
      </w:r>
      <w:r w:rsidRPr="00825019">
        <w:rPr>
          <w:rFonts w:asciiTheme="minorHAnsi" w:hAnsiTheme="minorHAnsi"/>
        </w:rPr>
        <w:t xml:space="preserve">has the potential to save convenience stores thousands each year. </w:t>
      </w:r>
      <w:r w:rsidR="00F71CE1">
        <w:rPr>
          <w:rFonts w:asciiTheme="minorHAnsi" w:hAnsiTheme="minorHAnsi"/>
        </w:rPr>
        <w:t>More profitable stores mean greater employment opportunities, especially at the local community level.</w:t>
      </w:r>
    </w:p>
    <w:p w14:paraId="321782FE" w14:textId="4B090EC2" w:rsidR="00461414" w:rsidRDefault="00461414" w:rsidP="00825019">
      <w:pPr>
        <w:rPr>
          <w:rFonts w:asciiTheme="minorHAnsi" w:hAnsiTheme="minorHAnsi"/>
        </w:rPr>
      </w:pPr>
    </w:p>
    <w:p w14:paraId="35880311" w14:textId="7CB83760" w:rsidR="00461414" w:rsidRPr="00825019" w:rsidRDefault="00461414" w:rsidP="00825019">
      <w:pPr>
        <w:rPr>
          <w:rFonts w:asciiTheme="minorHAnsi" w:hAnsiTheme="minorHAnsi"/>
        </w:rPr>
      </w:pPr>
      <w:r>
        <w:rPr>
          <w:rFonts w:asciiTheme="minorHAnsi" w:hAnsiTheme="minorHAnsi"/>
        </w:rPr>
        <w:t>For this reason, in its Review, the AACS urges the Reserve Bank to regulate to allow</w:t>
      </w:r>
      <w:r w:rsidR="00D137E3">
        <w:rPr>
          <w:rFonts w:asciiTheme="minorHAnsi" w:hAnsiTheme="minorHAnsi"/>
        </w:rPr>
        <w:t xml:space="preserve"> all</w:t>
      </w:r>
      <w:r w:rsidRPr="00461414">
        <w:rPr>
          <w:rFonts w:asciiTheme="minorHAnsi" w:hAnsiTheme="minorHAnsi"/>
        </w:rPr>
        <w:t xml:space="preserve"> payments types, including real time payments, </w:t>
      </w:r>
      <w:r w:rsidR="00D137E3">
        <w:rPr>
          <w:rFonts w:asciiTheme="minorHAnsi" w:hAnsiTheme="minorHAnsi"/>
        </w:rPr>
        <w:t>to</w:t>
      </w:r>
      <w:r w:rsidRPr="00461414">
        <w:rPr>
          <w:rFonts w:asciiTheme="minorHAnsi" w:hAnsiTheme="minorHAnsi"/>
        </w:rPr>
        <w:t xml:space="preserve"> be open to competition</w:t>
      </w:r>
      <w:r w:rsidR="00D137E3">
        <w:rPr>
          <w:rFonts w:asciiTheme="minorHAnsi" w:hAnsiTheme="minorHAnsi"/>
        </w:rPr>
        <w:t>.</w:t>
      </w:r>
    </w:p>
    <w:p w14:paraId="253CBE09" w14:textId="77777777" w:rsidR="00A37F55" w:rsidRPr="00CB514C" w:rsidRDefault="00A37F55" w:rsidP="00CB514C">
      <w:pPr>
        <w:rPr>
          <w:rFonts w:asciiTheme="minorHAnsi" w:hAnsiTheme="minorHAnsi"/>
        </w:rPr>
      </w:pPr>
    </w:p>
    <w:p w14:paraId="36D117F1" w14:textId="3044093D" w:rsidR="00E812BB" w:rsidRPr="00795DBE" w:rsidRDefault="00E812BB" w:rsidP="00795DBE">
      <w:pPr>
        <w:rPr>
          <w:rFonts w:asciiTheme="minorHAnsi" w:hAnsiTheme="minorHAnsi"/>
        </w:rPr>
      </w:pPr>
      <w:r w:rsidRPr="00795DBE">
        <w:rPr>
          <w:rFonts w:asciiTheme="minorHAnsi" w:hAnsiTheme="minorHAnsi"/>
        </w:rPr>
        <w:t xml:space="preserve">The AACS wants to ensure that any move by banks to make </w:t>
      </w:r>
      <w:r w:rsidR="00C55F05">
        <w:rPr>
          <w:rFonts w:asciiTheme="minorHAnsi" w:hAnsiTheme="minorHAnsi"/>
        </w:rPr>
        <w:t>least cost routing</w:t>
      </w:r>
      <w:r w:rsidRPr="00795DBE">
        <w:rPr>
          <w:rFonts w:asciiTheme="minorHAnsi" w:hAnsiTheme="minorHAnsi"/>
        </w:rPr>
        <w:t xml:space="preserve"> available to retailers includes all retailers, small and large. We are moving towards a cashless economy and it’s vital that transaction fees are kept as low as possible. </w:t>
      </w:r>
    </w:p>
    <w:p w14:paraId="3048F811" w14:textId="77777777" w:rsidR="00C70A32" w:rsidRDefault="00C70A32" w:rsidP="001F6259">
      <w:pPr>
        <w:pStyle w:val="ListParagraph"/>
        <w:ind w:left="0"/>
      </w:pPr>
    </w:p>
    <w:p w14:paraId="17206482" w14:textId="77777777" w:rsidR="0065525E" w:rsidRPr="001C42D4" w:rsidRDefault="0065525E" w:rsidP="0065525E">
      <w:pPr>
        <w:pStyle w:val="ListParagraph"/>
        <w:ind w:left="0"/>
      </w:pPr>
      <w:r w:rsidRPr="001C42D4">
        <w:t>The AACS welcomes the opportunity to remain involved in this review, so please don’t hesitate to contact me should you require anything further.</w:t>
      </w:r>
    </w:p>
    <w:p w14:paraId="50BC9954" w14:textId="3F6BB0DE" w:rsidR="0065525E" w:rsidRPr="00DB59F1" w:rsidRDefault="0065525E" w:rsidP="0065525E">
      <w:pPr>
        <w:pStyle w:val="ListParagraph"/>
        <w:ind w:left="0"/>
      </w:pPr>
    </w:p>
    <w:p w14:paraId="216D0D5E" w14:textId="5E809297" w:rsidR="00DB59F1" w:rsidRPr="00DB59F1" w:rsidRDefault="00DB59F1" w:rsidP="0065525E">
      <w:pPr>
        <w:pStyle w:val="ListParagraph"/>
        <w:ind w:left="0"/>
      </w:pPr>
      <w:r w:rsidRPr="00DB59F1">
        <w:t>Thank you for</w:t>
      </w:r>
      <w:r>
        <w:t xml:space="preserve"> your consideration of our submission.</w:t>
      </w:r>
      <w:r w:rsidRPr="00DB59F1">
        <w:t xml:space="preserve"> </w:t>
      </w:r>
    </w:p>
    <w:p w14:paraId="6E531E01" w14:textId="77777777" w:rsidR="0065525E" w:rsidRPr="00C17552" w:rsidRDefault="0065525E" w:rsidP="0065525E">
      <w:pPr>
        <w:pStyle w:val="ListParagraph"/>
        <w:ind w:left="0"/>
        <w:rPr>
          <w:sz w:val="24"/>
          <w:szCs w:val="24"/>
        </w:rPr>
      </w:pPr>
    </w:p>
    <w:p w14:paraId="05B2FB30" w14:textId="77777777" w:rsidR="0065525E" w:rsidRPr="00C17552" w:rsidRDefault="0065525E" w:rsidP="0065525E">
      <w:pPr>
        <w:rPr>
          <w:b/>
          <w:sz w:val="24"/>
          <w:szCs w:val="24"/>
        </w:rPr>
      </w:pPr>
      <w:r w:rsidRPr="00C17552">
        <w:rPr>
          <w:b/>
          <w:sz w:val="24"/>
          <w:szCs w:val="24"/>
        </w:rPr>
        <w:t xml:space="preserve">Jeff Rogut </w:t>
      </w:r>
      <w:r w:rsidRPr="00E4525C">
        <w:rPr>
          <w:b/>
          <w:sz w:val="20"/>
          <w:szCs w:val="20"/>
        </w:rPr>
        <w:t>FAIM  MAICD</w:t>
      </w:r>
    </w:p>
    <w:p w14:paraId="3E5B066D" w14:textId="77777777" w:rsidR="0065525E" w:rsidRPr="00C17552" w:rsidRDefault="0065525E" w:rsidP="0065525E">
      <w:pPr>
        <w:rPr>
          <w:b/>
          <w:sz w:val="24"/>
          <w:szCs w:val="24"/>
        </w:rPr>
      </w:pPr>
      <w:r w:rsidRPr="00C17552">
        <w:rPr>
          <w:b/>
          <w:sz w:val="24"/>
          <w:szCs w:val="24"/>
        </w:rPr>
        <w:t>Chief Executive Officer</w:t>
      </w:r>
    </w:p>
    <w:p w14:paraId="451260F5" w14:textId="77777777" w:rsidR="0065525E" w:rsidRPr="00C17552" w:rsidRDefault="0065525E" w:rsidP="0065525E">
      <w:pPr>
        <w:rPr>
          <w:b/>
          <w:color w:val="FF0000"/>
          <w:sz w:val="24"/>
          <w:szCs w:val="24"/>
        </w:rPr>
      </w:pPr>
      <w:r w:rsidRPr="00C17552">
        <w:rPr>
          <w:b/>
          <w:color w:val="FF0000"/>
          <w:sz w:val="24"/>
          <w:szCs w:val="24"/>
        </w:rPr>
        <w:t>Australasian Association of Convenience Stores Limited</w:t>
      </w:r>
    </w:p>
    <w:p w14:paraId="6D1E7D47" w14:textId="77777777" w:rsidR="0065525E" w:rsidRPr="00577226" w:rsidRDefault="0065525E" w:rsidP="0065525E">
      <w:r w:rsidRPr="00577226">
        <w:rPr>
          <w:rStyle w:val="Strong"/>
          <w:sz w:val="15"/>
          <w:szCs w:val="15"/>
        </w:rPr>
        <w:t>ACN: 156 638 023</w:t>
      </w:r>
    </w:p>
    <w:p w14:paraId="45B90AAC" w14:textId="77777777" w:rsidR="0065525E" w:rsidRPr="004B5C5C" w:rsidRDefault="0065525E" w:rsidP="0065525E">
      <w:r w:rsidRPr="004B5C5C">
        <w:rPr>
          <w:color w:val="000000"/>
        </w:rPr>
        <w:t> </w:t>
      </w:r>
    </w:p>
    <w:p w14:paraId="66DB4851" w14:textId="77777777" w:rsidR="0065525E" w:rsidRPr="004B5C5C" w:rsidRDefault="0065525E" w:rsidP="0065525E">
      <w:smartTag w:uri="urn:schemas-microsoft-com:office:smarttags" w:element="place">
        <w:smartTag w:uri="urn:schemas-microsoft-com:office:smarttags" w:element="City">
          <w:r w:rsidRPr="004B5C5C">
            <w:rPr>
              <w:color w:val="000000"/>
              <w:sz w:val="20"/>
              <w:szCs w:val="20"/>
            </w:rPr>
            <w:t>Mobile</w:t>
          </w:r>
        </w:smartTag>
      </w:smartTag>
      <w:r w:rsidRPr="004B5C5C">
        <w:rPr>
          <w:color w:val="000000"/>
          <w:sz w:val="20"/>
          <w:szCs w:val="20"/>
        </w:rPr>
        <w:t>:    0467 873 789</w:t>
      </w:r>
    </w:p>
    <w:p w14:paraId="0572317B" w14:textId="77777777" w:rsidR="0065525E" w:rsidRPr="004B5C5C" w:rsidRDefault="0065525E" w:rsidP="0065525E">
      <w:r w:rsidRPr="004B5C5C">
        <w:rPr>
          <w:color w:val="000000"/>
          <w:sz w:val="20"/>
          <w:szCs w:val="20"/>
        </w:rPr>
        <w:t>Office:      03 9807 5552</w:t>
      </w:r>
    </w:p>
    <w:p w14:paraId="08E0FE4C" w14:textId="77777777" w:rsidR="0065525E" w:rsidRPr="004B5C5C" w:rsidRDefault="0065525E" w:rsidP="0065525E">
      <w:r w:rsidRPr="004B5C5C">
        <w:rPr>
          <w:color w:val="000000"/>
          <w:sz w:val="20"/>
          <w:szCs w:val="20"/>
        </w:rPr>
        <w:t xml:space="preserve">email:       </w:t>
      </w:r>
      <w:hyperlink r:id="rId11" w:tooltip="blocked::mailto:jeff@aacs.org.au" w:history="1">
        <w:r w:rsidRPr="004B5C5C">
          <w:rPr>
            <w:rStyle w:val="Hyperlink"/>
            <w:sz w:val="20"/>
            <w:szCs w:val="20"/>
          </w:rPr>
          <w:t>jeff@aacs.org.au</w:t>
        </w:r>
      </w:hyperlink>
    </w:p>
    <w:p w14:paraId="3A886F71" w14:textId="77777777" w:rsidR="0065525E" w:rsidRPr="004B5C5C" w:rsidRDefault="0065525E" w:rsidP="0065525E">
      <w:r w:rsidRPr="004B5C5C">
        <w:rPr>
          <w:color w:val="000000"/>
          <w:sz w:val="20"/>
          <w:szCs w:val="20"/>
        </w:rPr>
        <w:t>Website:  </w:t>
      </w:r>
      <w:hyperlink r:id="rId12" w:tooltip="blocked::http://www.aacs.org.au/" w:history="1">
        <w:r w:rsidRPr="004B5C5C">
          <w:rPr>
            <w:rStyle w:val="Hyperlink"/>
            <w:sz w:val="20"/>
            <w:szCs w:val="20"/>
          </w:rPr>
          <w:t>www.aacs.org.au</w:t>
        </w:r>
      </w:hyperlink>
    </w:p>
    <w:p w14:paraId="1F2826FB" w14:textId="77777777" w:rsidR="0065525E" w:rsidRPr="004B5C5C" w:rsidRDefault="0065525E" w:rsidP="0065525E">
      <w:r w:rsidRPr="004B5C5C">
        <w:rPr>
          <w:color w:val="000000"/>
        </w:rPr>
        <w:t> </w:t>
      </w:r>
    </w:p>
    <w:p w14:paraId="626C385C" w14:textId="77777777" w:rsidR="0065525E" w:rsidRPr="004B5C5C" w:rsidRDefault="0065525E" w:rsidP="0065525E">
      <w:r w:rsidRPr="004B5C5C">
        <w:rPr>
          <w:color w:val="000000"/>
          <w:sz w:val="20"/>
          <w:szCs w:val="20"/>
        </w:rPr>
        <w:t xml:space="preserve">Mail:         </w:t>
      </w:r>
      <w:smartTag w:uri="urn:schemas-microsoft-com:office:smarttags" w:element="address">
        <w:smartTag w:uri="urn:schemas-microsoft-com:office:smarttags" w:element="Street">
          <w:r w:rsidRPr="004B5C5C">
            <w:rPr>
              <w:color w:val="000000"/>
              <w:sz w:val="20"/>
              <w:szCs w:val="20"/>
            </w:rPr>
            <w:t>PO Box</w:t>
          </w:r>
        </w:smartTag>
        <w:r w:rsidRPr="004B5C5C">
          <w:rPr>
            <w:color w:val="000000"/>
            <w:sz w:val="20"/>
            <w:szCs w:val="20"/>
          </w:rPr>
          <w:t xml:space="preserve"> 2309</w:t>
        </w:r>
      </w:smartTag>
      <w:r w:rsidRPr="004B5C5C">
        <w:rPr>
          <w:color w:val="000000"/>
          <w:sz w:val="20"/>
          <w:szCs w:val="20"/>
        </w:rPr>
        <w:t>,</w:t>
      </w:r>
    </w:p>
    <w:p w14:paraId="6CBAFEB5" w14:textId="77777777" w:rsidR="0065525E" w:rsidRPr="004B5C5C" w:rsidRDefault="0065525E" w:rsidP="0065525E">
      <w:r w:rsidRPr="004B5C5C">
        <w:rPr>
          <w:color w:val="000000"/>
          <w:sz w:val="20"/>
          <w:szCs w:val="20"/>
        </w:rPr>
        <w:t>                  Mt Waverley,</w:t>
      </w:r>
    </w:p>
    <w:p w14:paraId="5CCA4510" w14:textId="77777777" w:rsidR="0065525E" w:rsidRPr="004B5C5C" w:rsidRDefault="0065525E" w:rsidP="0065525E">
      <w:r w:rsidRPr="004B5C5C">
        <w:rPr>
          <w:color w:val="000000"/>
          <w:sz w:val="20"/>
          <w:szCs w:val="20"/>
        </w:rPr>
        <w:t>                  Vic.  3149</w:t>
      </w:r>
    </w:p>
    <w:p w14:paraId="56C85273" w14:textId="77777777" w:rsidR="0065525E" w:rsidRDefault="0065525E" w:rsidP="0065525E">
      <w:r w:rsidRPr="004B5C5C">
        <w:rPr>
          <w:color w:val="000000"/>
          <w:sz w:val="20"/>
          <w:szCs w:val="20"/>
        </w:rPr>
        <w:t>                  </w:t>
      </w:r>
      <w:smartTag w:uri="urn:schemas-microsoft-com:office:smarttags" w:element="place">
        <w:smartTag w:uri="urn:schemas-microsoft-com:office:smarttags" w:element="country-region">
          <w:r w:rsidRPr="004B5C5C">
            <w:rPr>
              <w:color w:val="000000"/>
              <w:sz w:val="20"/>
              <w:szCs w:val="20"/>
            </w:rPr>
            <w:t>Australia</w:t>
          </w:r>
        </w:smartTag>
      </w:smartTag>
    </w:p>
    <w:p w14:paraId="48651C4C" w14:textId="0DAE1283" w:rsidR="00440BCC" w:rsidRDefault="00440BCC" w:rsidP="001F6259">
      <w:pPr>
        <w:pStyle w:val="ListParagraph"/>
        <w:ind w:left="0"/>
      </w:pPr>
    </w:p>
    <w:p w14:paraId="6A08D3AD" w14:textId="6FAD7481" w:rsidR="00A45B5B" w:rsidRDefault="00A45B5B" w:rsidP="001F6259">
      <w:pPr>
        <w:pStyle w:val="ListParagraph"/>
        <w:ind w:left="0"/>
      </w:pPr>
    </w:p>
    <w:p w14:paraId="08524031" w14:textId="77777777" w:rsidR="00A45B5B" w:rsidRPr="00F77958" w:rsidRDefault="00A45B5B" w:rsidP="00A45B5B">
      <w:pPr>
        <w:pStyle w:val="ListParagraph"/>
        <w:ind w:left="0"/>
        <w:rPr>
          <w:b/>
          <w:sz w:val="28"/>
          <w:szCs w:val="28"/>
        </w:rPr>
      </w:pPr>
      <w:r w:rsidRPr="00F77958">
        <w:rPr>
          <w:b/>
          <w:sz w:val="28"/>
          <w:szCs w:val="28"/>
        </w:rPr>
        <w:t>About the AACS</w:t>
      </w:r>
    </w:p>
    <w:p w14:paraId="5675426F" w14:textId="77777777" w:rsidR="00A45B5B" w:rsidRPr="00C340A6" w:rsidRDefault="00A45B5B" w:rsidP="00A45B5B">
      <w:pPr>
        <w:pStyle w:val="ListParagraph"/>
        <w:ind w:left="0"/>
        <w:rPr>
          <w:sz w:val="24"/>
          <w:szCs w:val="24"/>
        </w:rPr>
      </w:pPr>
    </w:p>
    <w:p w14:paraId="6B8283B9" w14:textId="77777777" w:rsidR="00A45B5B" w:rsidRPr="00F77958" w:rsidRDefault="00A45B5B" w:rsidP="00A45B5B">
      <w:pPr>
        <w:pStyle w:val="ListParagraph"/>
        <w:ind w:left="0"/>
        <w:rPr>
          <w:b/>
        </w:rPr>
      </w:pPr>
      <w:r w:rsidRPr="00F77958">
        <w:t xml:space="preserve">Established in 1990, the Australasian Association of Convenience Stores (AACS) is the peak body for the convenience industry in Australia. </w:t>
      </w:r>
    </w:p>
    <w:p w14:paraId="09044386" w14:textId="77777777" w:rsidR="00A45B5B" w:rsidRPr="00F77958" w:rsidRDefault="00A45B5B" w:rsidP="00A45B5B">
      <w:pPr>
        <w:pStyle w:val="ListParagraph"/>
        <w:ind w:left="0"/>
      </w:pPr>
    </w:p>
    <w:p w14:paraId="039F3424" w14:textId="77777777" w:rsidR="00A45B5B" w:rsidRPr="00F77958" w:rsidRDefault="00A45B5B" w:rsidP="00A45B5B">
      <w:pPr>
        <w:pStyle w:val="ListParagraph"/>
        <w:ind w:left="0"/>
      </w:pPr>
      <w:r w:rsidRPr="00F77958">
        <w:t>Nationally, our industry employs over 40,000 people in over 6,500 stores. The majority of these stores operate as family run businesses, often under licence or franchise agreement, or independent ownership. They regularly employ family members and people from the local communities in which they operate.</w:t>
      </w:r>
    </w:p>
    <w:p w14:paraId="0D9FEEFF" w14:textId="77777777" w:rsidR="00A45B5B" w:rsidRPr="00F77958" w:rsidRDefault="00A45B5B" w:rsidP="00A45B5B">
      <w:pPr>
        <w:pStyle w:val="ListParagraph"/>
        <w:ind w:left="0"/>
      </w:pPr>
    </w:p>
    <w:p w14:paraId="4BA05CAA" w14:textId="77777777" w:rsidR="00A45B5B" w:rsidRPr="00F77958" w:rsidRDefault="00A45B5B" w:rsidP="00A45B5B">
      <w:pPr>
        <w:pStyle w:val="ListParagraph"/>
        <w:ind w:left="0"/>
      </w:pPr>
      <w:r w:rsidRPr="00F77958">
        <w:t>The AACS represents the interests of these small businesses; their owners, staff, suppliers and customers.</w:t>
      </w:r>
    </w:p>
    <w:p w14:paraId="620FD027" w14:textId="77777777" w:rsidR="00A45B5B" w:rsidRPr="00F77958" w:rsidRDefault="00A45B5B" w:rsidP="00A45B5B">
      <w:pPr>
        <w:pStyle w:val="ListParagraph"/>
        <w:ind w:left="0"/>
      </w:pPr>
    </w:p>
    <w:p w14:paraId="13B165AD" w14:textId="77777777" w:rsidR="00A45B5B" w:rsidRPr="00F77958" w:rsidRDefault="00A45B5B" w:rsidP="00A45B5B">
      <w:pPr>
        <w:pStyle w:val="ListParagraph"/>
        <w:ind w:left="0"/>
      </w:pPr>
      <w:r w:rsidRPr="00F77958">
        <w:t xml:space="preserve">The convenience industry in Australia was valued at approximately $8.6 billion in merchandise sales in 2018 excluding petrol, according to companies contributing to the </w:t>
      </w:r>
      <w:r w:rsidRPr="00F77958">
        <w:rPr>
          <w:i/>
        </w:rPr>
        <w:t>2018 AACS Annual State of the Industry Report</w:t>
      </w:r>
      <w:r w:rsidRPr="00F77958">
        <w:t xml:space="preserve">. This report contains the most comprehensive information available on the convenience industry in Australia and we would be happy to provide a copy. </w:t>
      </w:r>
    </w:p>
    <w:p w14:paraId="17965AD8" w14:textId="77777777" w:rsidR="00A45B5B" w:rsidRPr="00F77958" w:rsidRDefault="00A45B5B" w:rsidP="00A45B5B">
      <w:pPr>
        <w:pStyle w:val="ListParagraph"/>
        <w:ind w:left="0"/>
      </w:pPr>
    </w:p>
    <w:p w14:paraId="7E27BE65" w14:textId="77777777" w:rsidR="00A45B5B" w:rsidRPr="00F77958" w:rsidRDefault="00A45B5B" w:rsidP="00A45B5B">
      <w:pPr>
        <w:rPr>
          <w:rFonts w:asciiTheme="minorHAnsi" w:hAnsiTheme="minorHAnsi"/>
          <w:b/>
        </w:rPr>
      </w:pPr>
      <w:r w:rsidRPr="00F77958">
        <w:t>As an Association we enjoy strong ties with our international counterparts including the convenience stores associations in the US, Canada, the UK and New Zealand. We also visit similar stores in South East Asia to keep abreast of changing and emerging trends.</w:t>
      </w:r>
      <w:r w:rsidRPr="00F77958">
        <w:rPr>
          <w:rFonts w:asciiTheme="minorHAnsi" w:hAnsiTheme="minorHAnsi"/>
          <w:b/>
        </w:rPr>
        <w:t xml:space="preserve"> </w:t>
      </w:r>
    </w:p>
    <w:p w14:paraId="6C5B5ED7" w14:textId="77777777" w:rsidR="00A45B5B" w:rsidRDefault="00A45B5B" w:rsidP="001F6259">
      <w:pPr>
        <w:pStyle w:val="ListParagraph"/>
        <w:ind w:left="0"/>
      </w:pPr>
    </w:p>
    <w:p w14:paraId="159FE759" w14:textId="327B0B83" w:rsidR="00871CC3" w:rsidRDefault="00871CC3" w:rsidP="001F6259">
      <w:pPr>
        <w:pStyle w:val="ListParagraph"/>
        <w:ind w:left="0"/>
      </w:pPr>
    </w:p>
    <w:p w14:paraId="1021B489" w14:textId="77777777" w:rsidR="00095E18" w:rsidRDefault="00095E18" w:rsidP="001F6259">
      <w:pPr>
        <w:pStyle w:val="ListParagraph"/>
        <w:ind w:left="0"/>
        <w:rPr>
          <w:b/>
          <w:bCs/>
          <w:sz w:val="28"/>
          <w:szCs w:val="28"/>
        </w:rPr>
      </w:pPr>
      <w:r>
        <w:rPr>
          <w:b/>
          <w:bCs/>
          <w:sz w:val="28"/>
          <w:szCs w:val="28"/>
        </w:rPr>
        <w:br w:type="page"/>
      </w:r>
    </w:p>
    <w:p w14:paraId="0EA17BC7" w14:textId="24EF9BBE" w:rsidR="00F54AAF" w:rsidRDefault="00137715" w:rsidP="001F6259">
      <w:pPr>
        <w:pStyle w:val="ListParagraph"/>
        <w:ind w:left="0"/>
        <w:rPr>
          <w:b/>
          <w:bCs/>
          <w:sz w:val="28"/>
          <w:szCs w:val="28"/>
        </w:rPr>
      </w:pPr>
      <w:r>
        <w:rPr>
          <w:b/>
          <w:bCs/>
          <w:sz w:val="28"/>
          <w:szCs w:val="28"/>
        </w:rPr>
        <w:lastRenderedPageBreak/>
        <w:t>Opportunities for regulation</w:t>
      </w:r>
    </w:p>
    <w:p w14:paraId="17368F82" w14:textId="002FAE2C" w:rsidR="00137715" w:rsidRDefault="00137715" w:rsidP="001F6259">
      <w:pPr>
        <w:pStyle w:val="ListParagraph"/>
        <w:ind w:left="0"/>
        <w:rPr>
          <w:b/>
          <w:bCs/>
        </w:rPr>
      </w:pPr>
    </w:p>
    <w:p w14:paraId="73ADBFCE" w14:textId="5774C973" w:rsidR="00E83A8D" w:rsidRDefault="00B50AA0" w:rsidP="007E0B55">
      <w:pPr>
        <w:pStyle w:val="ListParagraph"/>
        <w:ind w:left="0"/>
      </w:pPr>
      <w:r>
        <w:t>The AACS believe</w:t>
      </w:r>
      <w:r w:rsidR="00882A55">
        <w:t>s</w:t>
      </w:r>
      <w:r>
        <w:t xml:space="preserve"> there is a need for the </w:t>
      </w:r>
      <w:r w:rsidR="007E0B55" w:rsidRPr="00FC3DDE">
        <w:t xml:space="preserve">RBA </w:t>
      </w:r>
      <w:r w:rsidR="00DC5F7B">
        <w:t>to</w:t>
      </w:r>
      <w:r w:rsidR="007E0B55" w:rsidRPr="00FC3DDE">
        <w:t xml:space="preserve"> designate all electronic retail or consumer payments and regulate all participants</w:t>
      </w:r>
      <w:r w:rsidR="007E0B55">
        <w:t>.</w:t>
      </w:r>
      <w:r w:rsidR="001F2E40">
        <w:t xml:space="preserve"> </w:t>
      </w:r>
      <w:r w:rsidR="00962DB0">
        <w:t xml:space="preserve">This belief is </w:t>
      </w:r>
      <w:r w:rsidR="000375F4">
        <w:t xml:space="preserve">underpinned by </w:t>
      </w:r>
      <w:r w:rsidR="0061263A">
        <w:t xml:space="preserve">our desire </w:t>
      </w:r>
      <w:r w:rsidR="00E53F01">
        <w:t>to enhance competition through the avai</w:t>
      </w:r>
      <w:r w:rsidR="00890F7E">
        <w:t>lability of choice.</w:t>
      </w:r>
    </w:p>
    <w:p w14:paraId="74909740" w14:textId="6A077094" w:rsidR="00890F7E" w:rsidRDefault="00890F7E" w:rsidP="007E0B55">
      <w:pPr>
        <w:pStyle w:val="ListParagraph"/>
        <w:ind w:left="0"/>
      </w:pPr>
    </w:p>
    <w:p w14:paraId="3A76C132" w14:textId="12ABF510" w:rsidR="00890F7E" w:rsidRDefault="00E46844" w:rsidP="007E0B55">
      <w:pPr>
        <w:pStyle w:val="ListParagraph"/>
        <w:ind w:left="0"/>
      </w:pPr>
      <w:r>
        <w:t>We envisage a</w:t>
      </w:r>
      <w:r w:rsidR="00890F7E">
        <w:t xml:space="preserve"> </w:t>
      </w:r>
      <w:r w:rsidR="00890F7E" w:rsidRPr="00FC3DDE">
        <w:t xml:space="preserve">hierarchy of payments choice, </w:t>
      </w:r>
      <w:r>
        <w:t>with</w:t>
      </w:r>
      <w:r w:rsidR="00890F7E" w:rsidRPr="00FC3DDE">
        <w:t xml:space="preserve"> merchants </w:t>
      </w:r>
      <w:r>
        <w:t xml:space="preserve">positioned </w:t>
      </w:r>
      <w:r w:rsidR="00890F7E" w:rsidRPr="00FC3DDE">
        <w:t xml:space="preserve">at the top </w:t>
      </w:r>
      <w:r w:rsidR="00177EF9">
        <w:t>in instances in which</w:t>
      </w:r>
      <w:r w:rsidR="00890F7E" w:rsidRPr="00FC3DDE">
        <w:t xml:space="preserve"> consumers do not or cannot actively make their own choice on every </w:t>
      </w:r>
      <w:r w:rsidR="001D0A43">
        <w:t>transaction</w:t>
      </w:r>
      <w:r w:rsidR="00890F7E" w:rsidRPr="00FC3DDE">
        <w:t xml:space="preserve">. </w:t>
      </w:r>
    </w:p>
    <w:p w14:paraId="331F30A8" w14:textId="77777777" w:rsidR="00B3705D" w:rsidRDefault="00B3705D" w:rsidP="007E0B55">
      <w:pPr>
        <w:pStyle w:val="ListParagraph"/>
        <w:ind w:left="0"/>
      </w:pPr>
    </w:p>
    <w:p w14:paraId="0068C080" w14:textId="77777777" w:rsidR="00F24153" w:rsidRDefault="001F2E40" w:rsidP="007E0B55">
      <w:pPr>
        <w:pStyle w:val="ListParagraph"/>
        <w:ind w:left="0"/>
      </w:pPr>
      <w:r w:rsidRPr="001F2E40">
        <w:t xml:space="preserve">There is a need for clear, prescriptive, publicly available, enforceable regulation </w:t>
      </w:r>
      <w:r w:rsidR="00A16A96">
        <w:t xml:space="preserve">which </w:t>
      </w:r>
      <w:r w:rsidR="00A16A96" w:rsidRPr="001F2E40">
        <w:t xml:space="preserve">applies </w:t>
      </w:r>
      <w:r w:rsidR="00A16A96">
        <w:t>to</w:t>
      </w:r>
      <w:r w:rsidR="00A16A96" w:rsidRPr="001F2E40">
        <w:t xml:space="preserve"> all electronic retail and consumer payments </w:t>
      </w:r>
      <w:r w:rsidRPr="001F2E40">
        <w:t>that is form factor</w:t>
      </w:r>
      <w:r w:rsidR="00E83A8D">
        <w:t xml:space="preserve"> and </w:t>
      </w:r>
      <w:r w:rsidRPr="001F2E40">
        <w:t>channel agnostic</w:t>
      </w:r>
      <w:r w:rsidR="00F24153">
        <w:t xml:space="preserve">. </w:t>
      </w:r>
    </w:p>
    <w:p w14:paraId="16C7810B" w14:textId="77777777" w:rsidR="00F24153" w:rsidRDefault="00F24153" w:rsidP="007E0B55">
      <w:pPr>
        <w:pStyle w:val="ListParagraph"/>
        <w:ind w:left="0"/>
      </w:pPr>
    </w:p>
    <w:p w14:paraId="674D851E" w14:textId="4DAD9204" w:rsidR="007E0B55" w:rsidRPr="00FC3DDE" w:rsidRDefault="00F24153" w:rsidP="007E0B55">
      <w:pPr>
        <w:pStyle w:val="ListParagraph"/>
        <w:ind w:left="0"/>
      </w:pPr>
      <w:r>
        <w:t>It</w:t>
      </w:r>
      <w:r w:rsidRPr="00F24153">
        <w:rPr>
          <w:rFonts w:eastAsia="Times New Roman"/>
        </w:rPr>
        <w:t xml:space="preserve"> </w:t>
      </w:r>
      <w:r w:rsidRPr="00F54AAF">
        <w:rPr>
          <w:rFonts w:eastAsia="Times New Roman"/>
        </w:rPr>
        <w:t>should be technology, product and service neutral, so that it remains fit for purpose as payments evolve.</w:t>
      </w:r>
    </w:p>
    <w:p w14:paraId="403973C0" w14:textId="77777777" w:rsidR="007E0B55" w:rsidRDefault="007E0B55" w:rsidP="001F6259">
      <w:pPr>
        <w:pStyle w:val="ListParagraph"/>
        <w:ind w:left="0"/>
        <w:rPr>
          <w:b/>
          <w:bCs/>
        </w:rPr>
      </w:pPr>
    </w:p>
    <w:p w14:paraId="1A06BCDC" w14:textId="46520670" w:rsidR="00137715" w:rsidRPr="00F54AAF" w:rsidRDefault="0021638C" w:rsidP="00137715">
      <w:pPr>
        <w:rPr>
          <w:rFonts w:eastAsia="Times New Roman"/>
        </w:rPr>
      </w:pPr>
      <w:r>
        <w:rPr>
          <w:rFonts w:eastAsia="Times New Roman"/>
        </w:rPr>
        <w:t>This r</w:t>
      </w:r>
      <w:r w:rsidR="00137715" w:rsidRPr="00F54AAF">
        <w:rPr>
          <w:rFonts w:eastAsia="Times New Roman"/>
        </w:rPr>
        <w:t>egulation should be enforceable, specifically against the entity acting to breach the regulation</w:t>
      </w:r>
      <w:r w:rsidR="00C00AAF">
        <w:rPr>
          <w:rFonts w:eastAsia="Times New Roman"/>
        </w:rPr>
        <w:t xml:space="preserve">, </w:t>
      </w:r>
      <w:r w:rsidR="00137715" w:rsidRPr="00F54AAF">
        <w:rPr>
          <w:rFonts w:eastAsia="Times New Roman"/>
        </w:rPr>
        <w:t>benefit from the breach</w:t>
      </w:r>
      <w:r w:rsidR="00C00AAF">
        <w:rPr>
          <w:rFonts w:eastAsia="Times New Roman"/>
        </w:rPr>
        <w:t xml:space="preserve">, and undermine the </w:t>
      </w:r>
      <w:r w:rsidR="008617F0">
        <w:rPr>
          <w:rFonts w:eastAsia="Times New Roman"/>
        </w:rPr>
        <w:t>purpose of the regulation</w:t>
      </w:r>
      <w:r w:rsidR="00137715" w:rsidRPr="00F54AAF">
        <w:rPr>
          <w:rFonts w:eastAsia="Times New Roman"/>
        </w:rPr>
        <w:t>.</w:t>
      </w:r>
    </w:p>
    <w:p w14:paraId="0F87FB5F" w14:textId="77777777" w:rsidR="00137715" w:rsidRPr="00F54AAF" w:rsidRDefault="00137715" w:rsidP="00137715">
      <w:pPr>
        <w:rPr>
          <w:rFonts w:eastAsia="Times New Roman"/>
        </w:rPr>
      </w:pPr>
    </w:p>
    <w:p w14:paraId="6EC32EDF" w14:textId="2810C78B" w:rsidR="00137715" w:rsidRPr="00F54AAF" w:rsidRDefault="007F079C" w:rsidP="00137715">
      <w:pPr>
        <w:rPr>
          <w:rFonts w:eastAsia="Times New Roman"/>
        </w:rPr>
      </w:pPr>
      <w:r>
        <w:rPr>
          <w:rFonts w:eastAsia="Times New Roman"/>
        </w:rPr>
        <w:t>Finally, r</w:t>
      </w:r>
      <w:r w:rsidR="00137715" w:rsidRPr="00F54AAF">
        <w:rPr>
          <w:rFonts w:eastAsia="Times New Roman"/>
        </w:rPr>
        <w:t xml:space="preserve">egulation should be </w:t>
      </w:r>
      <w:r w:rsidR="00EC61FA">
        <w:rPr>
          <w:rFonts w:eastAsia="Times New Roman"/>
        </w:rPr>
        <w:t xml:space="preserve">closely linked to transparency </w:t>
      </w:r>
      <w:r w:rsidR="000F4390">
        <w:rPr>
          <w:rFonts w:eastAsia="Times New Roman"/>
        </w:rPr>
        <w:t xml:space="preserve">in order </w:t>
      </w:r>
      <w:r w:rsidR="00EC61FA">
        <w:rPr>
          <w:rFonts w:eastAsia="Times New Roman"/>
        </w:rPr>
        <w:t>to promote accountability.</w:t>
      </w:r>
    </w:p>
    <w:p w14:paraId="70B9752E" w14:textId="77777777" w:rsidR="00137715" w:rsidRDefault="00137715" w:rsidP="001F6259">
      <w:pPr>
        <w:pStyle w:val="ListParagraph"/>
        <w:ind w:left="0"/>
        <w:rPr>
          <w:b/>
          <w:bCs/>
          <w:sz w:val="28"/>
          <w:szCs w:val="28"/>
        </w:rPr>
      </w:pPr>
    </w:p>
    <w:p w14:paraId="098FAF86" w14:textId="29843F31" w:rsidR="00183185" w:rsidRDefault="003F6839" w:rsidP="001F6259">
      <w:pPr>
        <w:pStyle w:val="ListParagraph"/>
        <w:ind w:left="0"/>
        <w:rPr>
          <w:b/>
          <w:bCs/>
          <w:sz w:val="28"/>
          <w:szCs w:val="28"/>
        </w:rPr>
      </w:pPr>
      <w:r>
        <w:rPr>
          <w:b/>
          <w:bCs/>
          <w:sz w:val="28"/>
          <w:szCs w:val="28"/>
        </w:rPr>
        <w:t>Transparency</w:t>
      </w:r>
      <w:r w:rsidR="0033172C">
        <w:rPr>
          <w:b/>
          <w:bCs/>
          <w:sz w:val="28"/>
          <w:szCs w:val="28"/>
        </w:rPr>
        <w:t xml:space="preserve"> is </w:t>
      </w:r>
      <w:r>
        <w:rPr>
          <w:b/>
          <w:bCs/>
          <w:sz w:val="28"/>
          <w:szCs w:val="28"/>
        </w:rPr>
        <w:t>critical</w:t>
      </w:r>
      <w:r w:rsidR="00183185">
        <w:rPr>
          <w:b/>
          <w:bCs/>
          <w:sz w:val="28"/>
          <w:szCs w:val="28"/>
        </w:rPr>
        <w:t xml:space="preserve"> </w:t>
      </w:r>
    </w:p>
    <w:p w14:paraId="2895F2CB" w14:textId="2249A796" w:rsidR="00183185" w:rsidRDefault="00183185" w:rsidP="001F6259">
      <w:pPr>
        <w:pStyle w:val="ListParagraph"/>
        <w:ind w:left="0"/>
        <w:rPr>
          <w:b/>
          <w:bCs/>
        </w:rPr>
      </w:pPr>
    </w:p>
    <w:p w14:paraId="7EAEDFB5" w14:textId="71BDD294" w:rsidR="008F2E65" w:rsidRDefault="002D04EA" w:rsidP="001F6259">
      <w:pPr>
        <w:pStyle w:val="ListParagraph"/>
        <w:ind w:left="0"/>
      </w:pPr>
      <w:r>
        <w:t>The AACS has noted above the opportunities for regulation in this space that we believe would best promote competition and minimise cost pressure on small businesses like convenience stores and the</w:t>
      </w:r>
      <w:r w:rsidR="00434402">
        <w:t>ir</w:t>
      </w:r>
      <w:r>
        <w:t xml:space="preserve"> customers.</w:t>
      </w:r>
    </w:p>
    <w:p w14:paraId="2838C12A" w14:textId="24571FA2" w:rsidR="00081879" w:rsidRDefault="00081879" w:rsidP="001F6259">
      <w:pPr>
        <w:pStyle w:val="ListParagraph"/>
        <w:ind w:left="0"/>
      </w:pPr>
    </w:p>
    <w:p w14:paraId="3D65463F" w14:textId="3B53D213" w:rsidR="00081879" w:rsidRDefault="00081879" w:rsidP="001F6259">
      <w:pPr>
        <w:pStyle w:val="ListParagraph"/>
        <w:ind w:left="0"/>
        <w:rPr>
          <w:rFonts w:eastAsia="Times New Roman"/>
        </w:rPr>
      </w:pPr>
      <w:r>
        <w:t xml:space="preserve">Critical to </w:t>
      </w:r>
      <w:r w:rsidR="00C60D74">
        <w:t>any</w:t>
      </w:r>
      <w:r>
        <w:t xml:space="preserve"> new regul</w:t>
      </w:r>
      <w:r w:rsidR="00387B0F">
        <w:t>a</w:t>
      </w:r>
      <w:r>
        <w:t xml:space="preserve">tory landscape </w:t>
      </w:r>
      <w:r w:rsidR="001056A4">
        <w:t xml:space="preserve">in this space </w:t>
      </w:r>
      <w:r>
        <w:t>will be transp</w:t>
      </w:r>
      <w:r w:rsidR="00387B0F">
        <w:t>a</w:t>
      </w:r>
      <w:r>
        <w:t>re</w:t>
      </w:r>
      <w:r w:rsidR="00387B0F">
        <w:t>nc</w:t>
      </w:r>
      <w:r>
        <w:t xml:space="preserve">y </w:t>
      </w:r>
      <w:r w:rsidR="00387B0F">
        <w:t xml:space="preserve">in </w:t>
      </w:r>
      <w:r w:rsidR="003D4B86">
        <w:t xml:space="preserve">pricing </w:t>
      </w:r>
      <w:r w:rsidR="00F46CB1">
        <w:rPr>
          <w:rFonts w:eastAsia="Times New Roman"/>
        </w:rPr>
        <w:t>for all participants, for all fees including but not limited to interchange fees.</w:t>
      </w:r>
    </w:p>
    <w:p w14:paraId="0BF3B46D" w14:textId="1F5D62BC" w:rsidR="00434402" w:rsidRDefault="00434402" w:rsidP="001F6259">
      <w:pPr>
        <w:pStyle w:val="ListParagraph"/>
        <w:ind w:left="0"/>
        <w:rPr>
          <w:rFonts w:eastAsia="Times New Roman"/>
        </w:rPr>
      </w:pPr>
    </w:p>
    <w:p w14:paraId="5CA1956B" w14:textId="3E7761B4" w:rsidR="00434402" w:rsidRDefault="003D4B86" w:rsidP="001F6259">
      <w:pPr>
        <w:pStyle w:val="ListParagraph"/>
        <w:ind w:left="0"/>
      </w:pPr>
      <w:r>
        <w:t>With all parties accountable</w:t>
      </w:r>
      <w:r w:rsidR="00F12291">
        <w:t>, with pricing structures clear</w:t>
      </w:r>
      <w:r w:rsidR="000579B9">
        <w:t>ly published</w:t>
      </w:r>
      <w:r w:rsidR="00F12291">
        <w:t xml:space="preserve">, merchants and consumers can be </w:t>
      </w:r>
      <w:r w:rsidR="008167B0">
        <w:t xml:space="preserve">truly </w:t>
      </w:r>
      <w:r w:rsidR="00F12291">
        <w:t xml:space="preserve">empowered to </w:t>
      </w:r>
      <w:r w:rsidR="008167B0">
        <w:t>make informed choices.</w:t>
      </w:r>
    </w:p>
    <w:p w14:paraId="04EC1AF3" w14:textId="70D2869C" w:rsidR="00620B05" w:rsidRDefault="00620B05" w:rsidP="001F6259">
      <w:pPr>
        <w:pStyle w:val="ListParagraph"/>
        <w:ind w:left="0"/>
      </w:pPr>
    </w:p>
    <w:p w14:paraId="57B971BF" w14:textId="0CA6F860" w:rsidR="00620B05" w:rsidRDefault="00E1044E" w:rsidP="00620B05">
      <w:pPr>
        <w:rPr>
          <w:rFonts w:eastAsia="Times New Roman"/>
        </w:rPr>
      </w:pPr>
      <w:r>
        <w:rPr>
          <w:rFonts w:eastAsia="Times New Roman"/>
        </w:rPr>
        <w:t>To this end, we urge the RBA to</w:t>
      </w:r>
      <w:r w:rsidR="00620B05">
        <w:rPr>
          <w:rFonts w:eastAsia="Times New Roman"/>
        </w:rPr>
        <w:t xml:space="preserve"> regulate to ensure that </w:t>
      </w:r>
      <w:r>
        <w:rPr>
          <w:rFonts w:eastAsia="Times New Roman"/>
        </w:rPr>
        <w:t>least cost routing</w:t>
      </w:r>
      <w:r w:rsidR="00620B05">
        <w:rPr>
          <w:rFonts w:eastAsia="Times New Roman"/>
        </w:rPr>
        <w:t xml:space="preserve"> is made </w:t>
      </w:r>
      <w:r w:rsidR="009E491F">
        <w:rPr>
          <w:rFonts w:eastAsia="Times New Roman"/>
        </w:rPr>
        <w:t xml:space="preserve">widely </w:t>
      </w:r>
      <w:r w:rsidR="00620B05">
        <w:rPr>
          <w:rFonts w:eastAsia="Times New Roman"/>
        </w:rPr>
        <w:t xml:space="preserve">available </w:t>
      </w:r>
      <w:r w:rsidR="00887558">
        <w:rPr>
          <w:rFonts w:eastAsia="Times New Roman"/>
        </w:rPr>
        <w:t>to all merchants, small and large,</w:t>
      </w:r>
      <w:r w:rsidR="00620B05">
        <w:rPr>
          <w:rFonts w:eastAsia="Times New Roman"/>
        </w:rPr>
        <w:t xml:space="preserve"> with full transparency to merchants of the true costs </w:t>
      </w:r>
      <w:r w:rsidR="000B0D47">
        <w:rPr>
          <w:rFonts w:eastAsia="Times New Roman"/>
        </w:rPr>
        <w:t xml:space="preserve">they incur </w:t>
      </w:r>
      <w:r w:rsidR="00620B05">
        <w:rPr>
          <w:rFonts w:eastAsia="Times New Roman"/>
        </w:rPr>
        <w:t>for payment acceptance per payment method</w:t>
      </w:r>
      <w:r w:rsidR="00BA5C98">
        <w:rPr>
          <w:rFonts w:eastAsia="Times New Roman"/>
        </w:rPr>
        <w:t>.</w:t>
      </w:r>
    </w:p>
    <w:p w14:paraId="66F20D55" w14:textId="77777777" w:rsidR="007F4727" w:rsidRDefault="007F4727" w:rsidP="007F4727">
      <w:pPr>
        <w:rPr>
          <w:rFonts w:eastAsiaTheme="minorHAnsi"/>
        </w:rPr>
      </w:pPr>
    </w:p>
    <w:p w14:paraId="357573B0" w14:textId="0E0FA73E" w:rsidR="00871CC3" w:rsidRPr="00232F4D" w:rsidRDefault="00871CC3" w:rsidP="001F6259">
      <w:pPr>
        <w:pStyle w:val="ListParagraph"/>
        <w:ind w:left="0"/>
        <w:rPr>
          <w:b/>
          <w:bCs/>
          <w:sz w:val="28"/>
          <w:szCs w:val="28"/>
        </w:rPr>
      </w:pPr>
      <w:r w:rsidRPr="00232F4D">
        <w:rPr>
          <w:b/>
          <w:bCs/>
          <w:sz w:val="28"/>
          <w:szCs w:val="28"/>
        </w:rPr>
        <w:t>Response to select questions in the Issues Paper</w:t>
      </w:r>
    </w:p>
    <w:p w14:paraId="39835AD5" w14:textId="3FDDF59C" w:rsidR="00871CC3" w:rsidRDefault="00871CC3" w:rsidP="001F6259">
      <w:pPr>
        <w:pStyle w:val="ListParagraph"/>
        <w:ind w:left="0"/>
      </w:pPr>
    </w:p>
    <w:p w14:paraId="41242ACD" w14:textId="31832C66" w:rsidR="00627078" w:rsidRDefault="00627078" w:rsidP="001F6259">
      <w:pPr>
        <w:pStyle w:val="ListParagraph"/>
        <w:ind w:left="0"/>
      </w:pPr>
      <w:r>
        <w:t xml:space="preserve">In this section the AACS offers </w:t>
      </w:r>
      <w:r w:rsidR="005F18B8">
        <w:t>responses and feedback on select questions in the Issues Paper</w:t>
      </w:r>
      <w:r w:rsidR="0082300B">
        <w:t xml:space="preserve">, specifically </w:t>
      </w:r>
      <w:r w:rsidR="00704C6D">
        <w:t>as they relate to issues and areas not covered previously in this submission.</w:t>
      </w:r>
    </w:p>
    <w:p w14:paraId="219DC01D" w14:textId="77777777" w:rsidR="00627078" w:rsidRDefault="00627078" w:rsidP="001F6259">
      <w:pPr>
        <w:pStyle w:val="ListParagraph"/>
        <w:ind w:left="0"/>
      </w:pPr>
    </w:p>
    <w:p w14:paraId="0A576DC1" w14:textId="76597E03" w:rsidR="005E71BF" w:rsidRPr="0007060A" w:rsidRDefault="00871CC3" w:rsidP="001F6259">
      <w:pPr>
        <w:pStyle w:val="ListParagraph"/>
        <w:ind w:left="0"/>
        <w:rPr>
          <w:b/>
          <w:bCs/>
        </w:rPr>
      </w:pPr>
      <w:r w:rsidRPr="0007060A">
        <w:rPr>
          <w:b/>
          <w:bCs/>
        </w:rPr>
        <w:t xml:space="preserve">What major recent or prospective developments in the broader payments industry are particularly relevant to this review? More specifically, are there any gaps in functionality available to end users or any shortcomings in industry governance or operating arrangements that require regulation or coordinated industry action? </w:t>
      </w:r>
    </w:p>
    <w:p w14:paraId="22D77797" w14:textId="77777777" w:rsidR="005E71BF" w:rsidRPr="0007060A" w:rsidRDefault="005E71BF" w:rsidP="001F6259">
      <w:pPr>
        <w:pStyle w:val="ListParagraph"/>
        <w:ind w:left="0"/>
        <w:rPr>
          <w:b/>
          <w:bCs/>
        </w:rPr>
      </w:pPr>
    </w:p>
    <w:p w14:paraId="725641AA" w14:textId="4870521F" w:rsidR="00437C38" w:rsidRPr="00730D07" w:rsidRDefault="00437C38" w:rsidP="00437C38">
      <w:pPr>
        <w:rPr>
          <w:rFonts w:eastAsia="Times New Roman"/>
        </w:rPr>
      </w:pPr>
      <w:r>
        <w:rPr>
          <w:rFonts w:eastAsia="Times New Roman"/>
        </w:rPr>
        <w:t>The AACS believes it would be advantageous for</w:t>
      </w:r>
      <w:r w:rsidRPr="00C230A1">
        <w:rPr>
          <w:rFonts w:eastAsia="Times New Roman"/>
        </w:rPr>
        <w:t xml:space="preserve"> the RBA </w:t>
      </w:r>
      <w:r>
        <w:rPr>
          <w:rFonts w:eastAsia="Times New Roman"/>
        </w:rPr>
        <w:t xml:space="preserve">to </w:t>
      </w:r>
      <w:r w:rsidRPr="00C230A1">
        <w:rPr>
          <w:rFonts w:eastAsia="Times New Roman"/>
        </w:rPr>
        <w:t xml:space="preserve">regulate that the processing of all debit transactions initiated in Australia must be done through a designated Australian-based payments system, </w:t>
      </w:r>
      <w:r>
        <w:rPr>
          <w:rFonts w:eastAsia="Times New Roman"/>
        </w:rPr>
        <w:t>supported by</w:t>
      </w:r>
      <w:r w:rsidRPr="00C230A1">
        <w:rPr>
          <w:rFonts w:eastAsia="Times New Roman"/>
        </w:rPr>
        <w:t xml:space="preserve"> redundancy </w:t>
      </w:r>
      <w:r>
        <w:rPr>
          <w:rFonts w:eastAsia="Times New Roman"/>
        </w:rPr>
        <w:t xml:space="preserve">measures involving </w:t>
      </w:r>
      <w:r w:rsidRPr="00C230A1">
        <w:rPr>
          <w:rFonts w:eastAsia="Times New Roman"/>
        </w:rPr>
        <w:t>approved national infrastructure</w:t>
      </w:r>
      <w:r>
        <w:rPr>
          <w:rFonts w:eastAsia="Times New Roman"/>
        </w:rPr>
        <w:t xml:space="preserve"> for payments to continue to be processed in the event of</w:t>
      </w:r>
      <w:r w:rsidRPr="00C230A1">
        <w:rPr>
          <w:rFonts w:eastAsia="Times New Roman"/>
        </w:rPr>
        <w:t xml:space="preserve"> outages</w:t>
      </w:r>
      <w:r>
        <w:rPr>
          <w:rFonts w:eastAsia="Times New Roman"/>
        </w:rPr>
        <w:t>.</w:t>
      </w:r>
    </w:p>
    <w:p w14:paraId="73534D2F" w14:textId="144EEA30" w:rsidR="004C4FE9" w:rsidRDefault="004C4FE9" w:rsidP="001F6259">
      <w:pPr>
        <w:pStyle w:val="ListParagraph"/>
        <w:ind w:left="0"/>
        <w:rPr>
          <w:b/>
          <w:bCs/>
        </w:rPr>
      </w:pPr>
    </w:p>
    <w:p w14:paraId="17ED6BBB" w14:textId="37D60672" w:rsidR="00EB143E" w:rsidRPr="005B233C" w:rsidRDefault="004C5243" w:rsidP="001F6259">
      <w:pPr>
        <w:pStyle w:val="ListParagraph"/>
        <w:ind w:left="0"/>
        <w:rPr>
          <w:rFonts w:eastAsia="Times New Roman"/>
        </w:rPr>
      </w:pPr>
      <w:r w:rsidRPr="00E66FC7">
        <w:t>Further,</w:t>
      </w:r>
      <w:r w:rsidR="00E66FC7" w:rsidRPr="00E66FC7">
        <w:t xml:space="preserve"> a</w:t>
      </w:r>
      <w:r w:rsidR="00EB143E" w:rsidRPr="00E66FC7">
        <w:rPr>
          <w:rFonts w:eastAsia="Times New Roman"/>
        </w:rPr>
        <w:t xml:space="preserve">s a matter of urgency, the RBA should abandon its approach to three yearly payments regulation reviews and </w:t>
      </w:r>
      <w:r w:rsidR="00DB3F4A">
        <w:rPr>
          <w:rFonts w:eastAsia="Times New Roman"/>
        </w:rPr>
        <w:t>instead adopt a</w:t>
      </w:r>
      <w:r w:rsidR="00EB143E" w:rsidRPr="00E66FC7">
        <w:rPr>
          <w:rFonts w:eastAsia="Times New Roman"/>
        </w:rPr>
        <w:t xml:space="preserve"> more efficient process that </w:t>
      </w:r>
      <w:r w:rsidR="00DB3F4A">
        <w:rPr>
          <w:rFonts w:eastAsia="Times New Roman"/>
        </w:rPr>
        <w:t>more appropriately aligns</w:t>
      </w:r>
      <w:r w:rsidR="00EB143E" w:rsidRPr="00E66FC7">
        <w:rPr>
          <w:rFonts w:eastAsia="Times New Roman"/>
        </w:rPr>
        <w:t xml:space="preserve"> with industry</w:t>
      </w:r>
      <w:r w:rsidR="00DB3F4A">
        <w:rPr>
          <w:rFonts w:eastAsia="Times New Roman"/>
        </w:rPr>
        <w:t xml:space="preserve"> innovations</w:t>
      </w:r>
      <w:r w:rsidR="00EB143E" w:rsidRPr="00E66FC7">
        <w:rPr>
          <w:rFonts w:eastAsia="Times New Roman"/>
        </w:rPr>
        <w:t xml:space="preserve"> and </w:t>
      </w:r>
      <w:r w:rsidR="00DB3F4A">
        <w:rPr>
          <w:rFonts w:eastAsia="Times New Roman"/>
        </w:rPr>
        <w:t xml:space="preserve">the pace in growth of </w:t>
      </w:r>
      <w:r w:rsidR="00EB143E" w:rsidRPr="00E66FC7">
        <w:rPr>
          <w:rFonts w:eastAsia="Times New Roman"/>
        </w:rPr>
        <w:t>technology.</w:t>
      </w:r>
    </w:p>
    <w:p w14:paraId="523B6B67" w14:textId="77777777" w:rsidR="004C5243" w:rsidRPr="0007060A" w:rsidRDefault="004C5243" w:rsidP="001F6259">
      <w:pPr>
        <w:pStyle w:val="ListParagraph"/>
        <w:ind w:left="0"/>
        <w:rPr>
          <w:b/>
          <w:bCs/>
        </w:rPr>
      </w:pPr>
    </w:p>
    <w:p w14:paraId="67654D5D" w14:textId="663D2335" w:rsidR="007A0580" w:rsidRPr="0007060A" w:rsidRDefault="00871CC3" w:rsidP="001F6259">
      <w:pPr>
        <w:pStyle w:val="ListParagraph"/>
        <w:ind w:left="0"/>
        <w:rPr>
          <w:b/>
          <w:bCs/>
        </w:rPr>
      </w:pPr>
      <w:r w:rsidRPr="0007060A">
        <w:rPr>
          <w:b/>
          <w:bCs/>
        </w:rPr>
        <w:t xml:space="preserve">Are there barriers to innovation and/or competition that may affect the costs of or provision of electronic payments and should be addressed in this review? </w:t>
      </w:r>
    </w:p>
    <w:p w14:paraId="5B402CF7" w14:textId="3EB7EC85" w:rsidR="007A0580" w:rsidRDefault="007A0580" w:rsidP="001F6259">
      <w:pPr>
        <w:pStyle w:val="ListParagraph"/>
        <w:ind w:left="0"/>
        <w:rPr>
          <w:b/>
          <w:bCs/>
        </w:rPr>
      </w:pPr>
    </w:p>
    <w:p w14:paraId="30F99338" w14:textId="0C0AD94B" w:rsidR="00D63B90" w:rsidRPr="00BC33CC" w:rsidRDefault="00D63B90" w:rsidP="00BC33CC">
      <w:pPr>
        <w:rPr>
          <w:rFonts w:eastAsia="Times New Roman"/>
        </w:rPr>
      </w:pPr>
      <w:r>
        <w:t>S</w:t>
      </w:r>
      <w:r w:rsidRPr="00D63B90">
        <w:t>tipula</w:t>
      </w:r>
      <w:r>
        <w:t xml:space="preserve">ting </w:t>
      </w:r>
      <w:r w:rsidRPr="00D63B90">
        <w:t>that</w:t>
      </w:r>
      <w:r>
        <w:rPr>
          <w:b/>
          <w:bCs/>
        </w:rPr>
        <w:t xml:space="preserve"> </w:t>
      </w:r>
      <w:r w:rsidRPr="00C230A1">
        <w:rPr>
          <w:rFonts w:eastAsia="Times New Roman"/>
        </w:rPr>
        <w:t xml:space="preserve">all debit transactions initiated in Australia must be </w:t>
      </w:r>
      <w:r>
        <w:rPr>
          <w:rFonts w:eastAsia="Times New Roman"/>
        </w:rPr>
        <w:t xml:space="preserve">processed </w:t>
      </w:r>
      <w:r w:rsidRPr="00C230A1">
        <w:rPr>
          <w:rFonts w:eastAsia="Times New Roman"/>
        </w:rPr>
        <w:t>through a designated Australian-based payments system</w:t>
      </w:r>
      <w:r>
        <w:rPr>
          <w:rFonts w:eastAsia="Times New Roman"/>
        </w:rPr>
        <w:t xml:space="preserve"> would deliver better outcomes and regulatory control around competition, security, resilience and innovation.</w:t>
      </w:r>
    </w:p>
    <w:p w14:paraId="099724B4" w14:textId="77777777" w:rsidR="007A0580" w:rsidRPr="0007060A" w:rsidRDefault="007A0580" w:rsidP="001F6259">
      <w:pPr>
        <w:pStyle w:val="ListParagraph"/>
        <w:ind w:left="0"/>
        <w:rPr>
          <w:b/>
          <w:bCs/>
        </w:rPr>
      </w:pPr>
    </w:p>
    <w:p w14:paraId="53FD463A" w14:textId="03A68928" w:rsidR="007A0580" w:rsidRPr="0007060A" w:rsidRDefault="00871CC3" w:rsidP="001F6259">
      <w:pPr>
        <w:pStyle w:val="ListParagraph"/>
        <w:ind w:left="0"/>
        <w:rPr>
          <w:b/>
          <w:bCs/>
        </w:rPr>
      </w:pPr>
      <w:r w:rsidRPr="0007060A">
        <w:rPr>
          <w:b/>
          <w:bCs/>
        </w:rPr>
        <w:t xml:space="preserve">Is there a case for further policy action to enhance competition in the provision of acquiring services to merchants? If so, what form could this action take? </w:t>
      </w:r>
    </w:p>
    <w:p w14:paraId="4E30E6FF" w14:textId="77777777" w:rsidR="007A0580" w:rsidRPr="0007060A" w:rsidRDefault="007A0580" w:rsidP="001F6259">
      <w:pPr>
        <w:pStyle w:val="ListParagraph"/>
        <w:ind w:left="0"/>
        <w:rPr>
          <w:b/>
          <w:bCs/>
        </w:rPr>
      </w:pPr>
    </w:p>
    <w:p w14:paraId="6A709DF3" w14:textId="76103F78" w:rsidR="00C4498F" w:rsidRDefault="00C4498F" w:rsidP="00704C6D">
      <w:pPr>
        <w:rPr>
          <w:rFonts w:eastAsia="Times New Roman"/>
        </w:rPr>
      </w:pPr>
      <w:r>
        <w:t>W</w:t>
      </w:r>
      <w:r w:rsidRPr="000E62B2">
        <w:t>e urge the RBA to act immediately to stop card issuers charging cardholders transaction fees for processing transactions routed to eftpos or any other scheme from dual network debit cards.</w:t>
      </w:r>
    </w:p>
    <w:p w14:paraId="3D41547B" w14:textId="77777777" w:rsidR="00C4498F" w:rsidRDefault="00C4498F" w:rsidP="00704C6D">
      <w:pPr>
        <w:rPr>
          <w:rFonts w:eastAsia="Times New Roman"/>
        </w:rPr>
      </w:pPr>
    </w:p>
    <w:p w14:paraId="03FF978A" w14:textId="4847A093" w:rsidR="00704C6D" w:rsidRDefault="004E6B62" w:rsidP="00704C6D">
      <w:pPr>
        <w:rPr>
          <w:rFonts w:eastAsia="Times New Roman"/>
        </w:rPr>
      </w:pPr>
      <w:r>
        <w:rPr>
          <w:rFonts w:eastAsia="Times New Roman"/>
        </w:rPr>
        <w:t xml:space="preserve">In </w:t>
      </w:r>
      <w:r w:rsidR="006F292F">
        <w:rPr>
          <w:rFonts w:eastAsia="Times New Roman"/>
        </w:rPr>
        <w:t>the interests of competition, we believe there is scope for t</w:t>
      </w:r>
      <w:r w:rsidR="00704C6D">
        <w:rPr>
          <w:rFonts w:eastAsia="Times New Roman"/>
        </w:rPr>
        <w:t xml:space="preserve">he RBA </w:t>
      </w:r>
      <w:r w:rsidR="006F292F">
        <w:rPr>
          <w:rFonts w:eastAsia="Times New Roman"/>
        </w:rPr>
        <w:t>to crack down on</w:t>
      </w:r>
      <w:r w:rsidR="00704C6D">
        <w:rPr>
          <w:rFonts w:eastAsia="Times New Roman"/>
        </w:rPr>
        <w:t xml:space="preserve"> exclusive contracts between banks and schemes</w:t>
      </w:r>
      <w:r w:rsidR="00C81183">
        <w:rPr>
          <w:rFonts w:eastAsia="Times New Roman"/>
        </w:rPr>
        <w:t>, especially those of extended duration</w:t>
      </w:r>
      <w:r w:rsidR="00704C6D">
        <w:rPr>
          <w:rFonts w:eastAsia="Times New Roman"/>
        </w:rPr>
        <w:t xml:space="preserve">, as well as first mover advantage provisions </w:t>
      </w:r>
      <w:r w:rsidR="00882AF5">
        <w:rPr>
          <w:rFonts w:eastAsia="Times New Roman"/>
        </w:rPr>
        <w:t>are anti-competitive</w:t>
      </w:r>
      <w:r w:rsidR="00993AD3">
        <w:rPr>
          <w:rFonts w:eastAsia="Times New Roman"/>
        </w:rPr>
        <w:t>.</w:t>
      </w:r>
    </w:p>
    <w:p w14:paraId="6DFB71AB" w14:textId="3E928E36" w:rsidR="008D4E16" w:rsidRPr="00833736" w:rsidRDefault="008D4E16" w:rsidP="001F6259">
      <w:pPr>
        <w:pStyle w:val="ListParagraph"/>
        <w:ind w:left="0"/>
        <w:rPr>
          <w:b/>
          <w:bCs/>
        </w:rPr>
      </w:pPr>
    </w:p>
    <w:p w14:paraId="52986E7D" w14:textId="02F29B90" w:rsidR="001F48B7" w:rsidRPr="00833736" w:rsidRDefault="00667D36" w:rsidP="001F48B7">
      <w:pPr>
        <w:rPr>
          <w:rFonts w:eastAsia="Times New Roman"/>
        </w:rPr>
      </w:pPr>
      <w:r>
        <w:rPr>
          <w:rFonts w:eastAsia="Times New Roman"/>
        </w:rPr>
        <w:t>Additionally, we believe t</w:t>
      </w:r>
      <w:r w:rsidR="001F48B7" w:rsidRPr="00833736">
        <w:rPr>
          <w:rFonts w:eastAsia="Times New Roman"/>
        </w:rPr>
        <w:t xml:space="preserve">here should be a prohibition on scheme rules </w:t>
      </w:r>
      <w:r>
        <w:rPr>
          <w:rFonts w:eastAsia="Times New Roman"/>
        </w:rPr>
        <w:t>which require participant to prioritise</w:t>
      </w:r>
      <w:r w:rsidR="001F48B7" w:rsidRPr="00833736">
        <w:rPr>
          <w:rFonts w:eastAsia="Times New Roman"/>
        </w:rPr>
        <w:t xml:space="preserve"> one scheme over another</w:t>
      </w:r>
      <w:r>
        <w:rPr>
          <w:rFonts w:eastAsia="Times New Roman"/>
        </w:rPr>
        <w:t>. Card i</w:t>
      </w:r>
      <w:r w:rsidR="001F48B7" w:rsidRPr="00833736">
        <w:rPr>
          <w:rFonts w:eastAsia="Times New Roman"/>
        </w:rPr>
        <w:t>ssuers should be required to have a mix of cards with different scheme priorities across their base</w:t>
      </w:r>
      <w:r w:rsidR="003B5F91">
        <w:rPr>
          <w:rFonts w:eastAsia="Times New Roman"/>
        </w:rPr>
        <w:t>.</w:t>
      </w:r>
    </w:p>
    <w:p w14:paraId="0C75622B" w14:textId="77777777" w:rsidR="00DD69A2" w:rsidRPr="0007060A" w:rsidRDefault="00DD69A2" w:rsidP="001F6259">
      <w:pPr>
        <w:pStyle w:val="ListParagraph"/>
        <w:ind w:left="0"/>
        <w:rPr>
          <w:b/>
          <w:bCs/>
        </w:rPr>
      </w:pPr>
    </w:p>
    <w:p w14:paraId="7F6AA3A8" w14:textId="7B3F10B2" w:rsidR="00300AE9" w:rsidRPr="0007060A" w:rsidRDefault="00871CC3" w:rsidP="001F6259">
      <w:pPr>
        <w:pStyle w:val="ListParagraph"/>
        <w:ind w:left="0"/>
        <w:rPr>
          <w:b/>
          <w:bCs/>
        </w:rPr>
      </w:pPr>
      <w:r w:rsidRPr="0007060A">
        <w:rPr>
          <w:b/>
          <w:bCs/>
        </w:rPr>
        <w:t xml:space="preserve">Should regulation of interchange be extended to inter-regional interchange fees (i.e. interchange fees applying to transactions in Australia using foreign-issued cards)? What is the typical cost of transactions on foreign-issued cards, and how much of this is attributable to interchange fees? </w:t>
      </w:r>
    </w:p>
    <w:p w14:paraId="06D82AEC" w14:textId="5FB1FFFC" w:rsidR="00300AE9" w:rsidRDefault="00300AE9" w:rsidP="001F6259">
      <w:pPr>
        <w:pStyle w:val="ListParagraph"/>
        <w:ind w:left="0"/>
        <w:rPr>
          <w:b/>
          <w:bCs/>
        </w:rPr>
      </w:pPr>
    </w:p>
    <w:p w14:paraId="3BB6C352" w14:textId="77777777" w:rsidR="001347A7" w:rsidRDefault="00C978C5" w:rsidP="00C978C5">
      <w:pPr>
        <w:rPr>
          <w:rFonts w:eastAsia="Times New Roman"/>
        </w:rPr>
      </w:pPr>
      <w:r w:rsidRPr="00730D07">
        <w:rPr>
          <w:rFonts w:eastAsia="Times New Roman"/>
        </w:rPr>
        <w:t>We believe the RBA should apply the same regulatory requirements to interchange on transactions initiated by internationally issued cards as applies to domestic cards for transactions made in Australia</w:t>
      </w:r>
      <w:r w:rsidR="00730D07" w:rsidRPr="00730D07">
        <w:rPr>
          <w:rFonts w:eastAsia="Times New Roman"/>
        </w:rPr>
        <w:t xml:space="preserve">. </w:t>
      </w:r>
    </w:p>
    <w:p w14:paraId="79CF7C99" w14:textId="77777777" w:rsidR="001347A7" w:rsidRDefault="001347A7" w:rsidP="00C978C5">
      <w:pPr>
        <w:rPr>
          <w:rFonts w:eastAsia="Times New Roman"/>
        </w:rPr>
      </w:pPr>
    </w:p>
    <w:p w14:paraId="51CD2E37" w14:textId="54D63C6A" w:rsidR="00C978C5" w:rsidRDefault="00730D07" w:rsidP="00C978C5">
      <w:pPr>
        <w:rPr>
          <w:rFonts w:eastAsia="Times New Roman"/>
        </w:rPr>
      </w:pPr>
      <w:r w:rsidRPr="00730D07">
        <w:rPr>
          <w:rFonts w:eastAsia="Times New Roman"/>
        </w:rPr>
        <w:t xml:space="preserve">It is unreasonable </w:t>
      </w:r>
      <w:r w:rsidR="001347A7">
        <w:rPr>
          <w:rFonts w:eastAsia="Times New Roman"/>
        </w:rPr>
        <w:t xml:space="preserve">and unfair </w:t>
      </w:r>
      <w:r w:rsidRPr="00730D07">
        <w:rPr>
          <w:rFonts w:eastAsia="Times New Roman"/>
        </w:rPr>
        <w:t>for m</w:t>
      </w:r>
      <w:r w:rsidR="00C978C5" w:rsidRPr="00730D07">
        <w:rPr>
          <w:rFonts w:eastAsia="Times New Roman"/>
        </w:rPr>
        <w:t xml:space="preserve">erchants </w:t>
      </w:r>
      <w:r w:rsidRPr="00730D07">
        <w:rPr>
          <w:rFonts w:eastAsia="Times New Roman"/>
        </w:rPr>
        <w:t>to</w:t>
      </w:r>
      <w:r w:rsidR="00C978C5" w:rsidRPr="00730D07">
        <w:rPr>
          <w:rFonts w:eastAsia="Times New Roman"/>
        </w:rPr>
        <w:t xml:space="preserve"> bear the burden of higher fees</w:t>
      </w:r>
      <w:r w:rsidRPr="00730D07">
        <w:rPr>
          <w:rFonts w:eastAsia="Times New Roman"/>
        </w:rPr>
        <w:t xml:space="preserve"> on domestic transactions.</w:t>
      </w:r>
    </w:p>
    <w:p w14:paraId="71AED6EB" w14:textId="5B77D9B3" w:rsidR="00C230A1" w:rsidRDefault="00C230A1" w:rsidP="00C978C5">
      <w:pPr>
        <w:rPr>
          <w:rFonts w:eastAsia="Times New Roman"/>
        </w:rPr>
      </w:pPr>
    </w:p>
    <w:p w14:paraId="0038B403" w14:textId="72A350BA" w:rsidR="00F2235F" w:rsidRPr="0007060A" w:rsidRDefault="00871CC3" w:rsidP="001F6259">
      <w:pPr>
        <w:pStyle w:val="ListParagraph"/>
        <w:ind w:left="0"/>
        <w:rPr>
          <w:b/>
          <w:bCs/>
        </w:rPr>
      </w:pPr>
      <w:r w:rsidRPr="0007060A">
        <w:rPr>
          <w:b/>
          <w:bCs/>
        </w:rPr>
        <w:t xml:space="preserve">Is the surcharging framework working well? Are there any changes that should be considered? </w:t>
      </w:r>
    </w:p>
    <w:p w14:paraId="3780D3A7" w14:textId="5532AF5C" w:rsidR="00F2235F" w:rsidRDefault="00F2235F" w:rsidP="001F6259">
      <w:pPr>
        <w:pStyle w:val="ListParagraph"/>
        <w:ind w:left="0"/>
        <w:rPr>
          <w:b/>
          <w:bCs/>
        </w:rPr>
      </w:pPr>
    </w:p>
    <w:p w14:paraId="47C6A797" w14:textId="2F30F8C5" w:rsidR="00721833" w:rsidRDefault="00721833" w:rsidP="00721833">
      <w:pPr>
        <w:rPr>
          <w:rFonts w:eastAsia="Times New Roman"/>
        </w:rPr>
      </w:pPr>
      <w:r>
        <w:rPr>
          <w:rFonts w:eastAsia="Times New Roman"/>
        </w:rPr>
        <w:t xml:space="preserve">The AACS urges the RBA and ACCC to revisit surcharging rules to ensure they do not lead to </w:t>
      </w:r>
      <w:r w:rsidR="00EB039F">
        <w:rPr>
          <w:rFonts w:eastAsia="Times New Roman"/>
        </w:rPr>
        <w:t>‘</w:t>
      </w:r>
      <w:r>
        <w:rPr>
          <w:rFonts w:eastAsia="Times New Roman"/>
        </w:rPr>
        <w:t>bundled</w:t>
      </w:r>
      <w:r w:rsidR="00FE14F3">
        <w:rPr>
          <w:rFonts w:eastAsia="Times New Roman"/>
        </w:rPr>
        <w:t>’</w:t>
      </w:r>
      <w:r>
        <w:rPr>
          <w:rFonts w:eastAsia="Times New Roman"/>
        </w:rPr>
        <w:t xml:space="preserve"> </w:t>
      </w:r>
      <w:r w:rsidR="00FE14F3">
        <w:rPr>
          <w:rFonts w:eastAsia="Times New Roman"/>
        </w:rPr>
        <w:t>p</w:t>
      </w:r>
      <w:r>
        <w:rPr>
          <w:rFonts w:eastAsia="Times New Roman"/>
        </w:rPr>
        <w:t xml:space="preserve">ricing </w:t>
      </w:r>
      <w:r w:rsidR="00FE14F3">
        <w:rPr>
          <w:rFonts w:eastAsia="Times New Roman"/>
        </w:rPr>
        <w:t>structures which could potentially result in</w:t>
      </w:r>
      <w:r>
        <w:rPr>
          <w:rFonts w:eastAsia="Times New Roman"/>
        </w:rPr>
        <w:t xml:space="preserve"> higher costs for merchants</w:t>
      </w:r>
      <w:r w:rsidR="00FE14F3">
        <w:rPr>
          <w:rFonts w:eastAsia="Times New Roman"/>
        </w:rPr>
        <w:t>,</w:t>
      </w:r>
      <w:r>
        <w:rPr>
          <w:rFonts w:eastAsia="Times New Roman"/>
        </w:rPr>
        <w:t xml:space="preserve"> and </w:t>
      </w:r>
      <w:r w:rsidR="00FE14F3">
        <w:rPr>
          <w:rFonts w:eastAsia="Times New Roman"/>
        </w:rPr>
        <w:t xml:space="preserve">as a consequence, </w:t>
      </w:r>
      <w:r>
        <w:rPr>
          <w:rFonts w:eastAsia="Times New Roman"/>
        </w:rPr>
        <w:t>their customers</w:t>
      </w:r>
      <w:r w:rsidR="00FE14F3">
        <w:rPr>
          <w:rFonts w:eastAsia="Times New Roman"/>
        </w:rPr>
        <w:t>.</w:t>
      </w:r>
    </w:p>
    <w:p w14:paraId="04C47C81" w14:textId="00E919AA" w:rsidR="00BC7B47" w:rsidRDefault="00BC7B47" w:rsidP="00721833">
      <w:pPr>
        <w:rPr>
          <w:rFonts w:eastAsia="Times New Roman"/>
        </w:rPr>
      </w:pPr>
    </w:p>
    <w:p w14:paraId="098A3619" w14:textId="346AD511" w:rsidR="00BC7B47" w:rsidRDefault="00BC7B47" w:rsidP="00721833">
      <w:pPr>
        <w:rPr>
          <w:rFonts w:eastAsia="Times New Roman"/>
        </w:rPr>
      </w:pPr>
      <w:r>
        <w:rPr>
          <w:rFonts w:eastAsia="Times New Roman"/>
        </w:rPr>
        <w:t xml:space="preserve">We also believe </w:t>
      </w:r>
      <w:r w:rsidR="00DF14F5">
        <w:rPr>
          <w:rFonts w:eastAsia="Times New Roman"/>
        </w:rPr>
        <w:t>merchants should have the regulated capacity to</w:t>
      </w:r>
      <w:r w:rsidRPr="00BC7B47">
        <w:rPr>
          <w:rFonts w:eastAsia="Times New Roman"/>
        </w:rPr>
        <w:t xml:space="preserve"> surcharge to recoup the cost of acceptance on all payment types, in order to prevent </w:t>
      </w:r>
      <w:r w:rsidR="00567E7F">
        <w:rPr>
          <w:rFonts w:eastAsia="Times New Roman"/>
        </w:rPr>
        <w:t>the</w:t>
      </w:r>
      <w:r w:rsidRPr="00BC7B47">
        <w:rPr>
          <w:rFonts w:eastAsia="Times New Roman"/>
        </w:rPr>
        <w:t xml:space="preserve"> more expensive payment methods </w:t>
      </w:r>
      <w:r w:rsidR="00567E7F">
        <w:rPr>
          <w:rFonts w:eastAsia="Times New Roman"/>
        </w:rPr>
        <w:t xml:space="preserve">being subsidised </w:t>
      </w:r>
      <w:r w:rsidRPr="00BC7B47">
        <w:rPr>
          <w:rFonts w:eastAsia="Times New Roman"/>
        </w:rPr>
        <w:t>by lower cost payment methods such as eftpos or cash</w:t>
      </w:r>
      <w:r w:rsidR="00215D9F">
        <w:rPr>
          <w:rFonts w:eastAsia="Times New Roman"/>
        </w:rPr>
        <w:t>.</w:t>
      </w:r>
    </w:p>
    <w:p w14:paraId="3424D76E" w14:textId="77777777" w:rsidR="00EF31A4" w:rsidRPr="0007060A" w:rsidRDefault="00EF31A4" w:rsidP="001F6259">
      <w:pPr>
        <w:pStyle w:val="ListParagraph"/>
        <w:ind w:left="0"/>
        <w:rPr>
          <w:b/>
          <w:bCs/>
        </w:rPr>
      </w:pPr>
    </w:p>
    <w:p w14:paraId="5DBEDAD7" w14:textId="7A3ADDBE" w:rsidR="00D662A8" w:rsidRDefault="00D662A8" w:rsidP="001F6259">
      <w:pPr>
        <w:pStyle w:val="ListParagraph"/>
        <w:ind w:left="0"/>
      </w:pPr>
    </w:p>
    <w:p w14:paraId="3F59BDCE" w14:textId="70D3645F" w:rsidR="00E45581" w:rsidRDefault="00E45581" w:rsidP="001F6259">
      <w:pPr>
        <w:pStyle w:val="ListParagraph"/>
        <w:ind w:left="0"/>
      </w:pPr>
    </w:p>
    <w:p w14:paraId="78BE76DC" w14:textId="3DE2DAEC" w:rsidR="00E45581" w:rsidRDefault="00E45581" w:rsidP="001F6259">
      <w:pPr>
        <w:pStyle w:val="ListParagraph"/>
        <w:ind w:left="0"/>
      </w:pPr>
    </w:p>
    <w:p w14:paraId="42F55318" w14:textId="77777777" w:rsidR="00E45581" w:rsidRDefault="00E45581" w:rsidP="001F6259">
      <w:pPr>
        <w:pStyle w:val="ListParagraph"/>
        <w:ind w:left="0"/>
      </w:pPr>
    </w:p>
    <w:p w14:paraId="0590617A" w14:textId="77777777" w:rsidR="00D662A8" w:rsidRDefault="00D662A8" w:rsidP="00D662A8">
      <w:r>
        <w:rPr>
          <w:rFonts w:eastAsia="Times New Roman"/>
          <w:b/>
          <w:sz w:val="28"/>
          <w:szCs w:val="28"/>
        </w:rPr>
        <w:lastRenderedPageBreak/>
        <w:t>For further information contact:</w:t>
      </w:r>
    </w:p>
    <w:p w14:paraId="0EF82B3D" w14:textId="77777777" w:rsidR="00D662A8" w:rsidRDefault="00D662A8" w:rsidP="00D662A8"/>
    <w:p w14:paraId="619F7330" w14:textId="77777777" w:rsidR="00D662A8" w:rsidRPr="004B5C5C" w:rsidRDefault="00D662A8" w:rsidP="00D662A8">
      <w:pPr>
        <w:rPr>
          <w:b/>
        </w:rPr>
      </w:pPr>
      <w:r w:rsidRPr="004B5C5C">
        <w:rPr>
          <w:b/>
        </w:rPr>
        <w:t xml:space="preserve">Jeff Rogut  </w:t>
      </w:r>
      <w:r w:rsidRPr="00F96D24">
        <w:rPr>
          <w:b/>
          <w:sz w:val="20"/>
          <w:szCs w:val="20"/>
        </w:rPr>
        <w:t>FAIM  MAICD</w:t>
      </w:r>
    </w:p>
    <w:p w14:paraId="3D12E2D6" w14:textId="77777777" w:rsidR="00D662A8" w:rsidRPr="004B5C5C" w:rsidRDefault="00D662A8" w:rsidP="00D662A8">
      <w:pPr>
        <w:rPr>
          <w:b/>
        </w:rPr>
      </w:pPr>
      <w:r w:rsidRPr="004B5C5C">
        <w:rPr>
          <w:b/>
        </w:rPr>
        <w:t>Chief Executive Officer</w:t>
      </w:r>
    </w:p>
    <w:p w14:paraId="189502E3" w14:textId="77777777" w:rsidR="00D662A8" w:rsidRPr="00577226" w:rsidRDefault="00D662A8" w:rsidP="00D662A8">
      <w:pPr>
        <w:rPr>
          <w:b/>
          <w:color w:val="FF0000"/>
        </w:rPr>
      </w:pPr>
      <w:r w:rsidRPr="00577226">
        <w:rPr>
          <w:b/>
          <w:color w:val="FF0000"/>
        </w:rPr>
        <w:t>Australasian Association of Convenience Stores Limited</w:t>
      </w:r>
    </w:p>
    <w:p w14:paraId="279C7B75" w14:textId="77777777" w:rsidR="00D662A8" w:rsidRPr="00577226" w:rsidRDefault="00D662A8" w:rsidP="00D662A8">
      <w:r w:rsidRPr="00577226">
        <w:rPr>
          <w:rStyle w:val="Strong"/>
          <w:sz w:val="15"/>
          <w:szCs w:val="15"/>
        </w:rPr>
        <w:t>ACN: 156 638 023</w:t>
      </w:r>
    </w:p>
    <w:p w14:paraId="39390BCD" w14:textId="77777777" w:rsidR="00D662A8" w:rsidRPr="004B5C5C" w:rsidRDefault="00D662A8" w:rsidP="00D662A8">
      <w:r w:rsidRPr="004B5C5C">
        <w:rPr>
          <w:color w:val="000000"/>
        </w:rPr>
        <w:t> </w:t>
      </w:r>
    </w:p>
    <w:p w14:paraId="5C867836" w14:textId="77777777" w:rsidR="00D662A8" w:rsidRPr="004B5C5C" w:rsidRDefault="00D662A8" w:rsidP="00D662A8">
      <w:smartTag w:uri="urn:schemas-microsoft-com:office:smarttags" w:element="place">
        <w:smartTag w:uri="urn:schemas-microsoft-com:office:smarttags" w:element="City">
          <w:r w:rsidRPr="004B5C5C">
            <w:rPr>
              <w:color w:val="000000"/>
              <w:sz w:val="20"/>
              <w:szCs w:val="20"/>
            </w:rPr>
            <w:t>Mobile</w:t>
          </w:r>
        </w:smartTag>
      </w:smartTag>
      <w:r w:rsidRPr="004B5C5C">
        <w:rPr>
          <w:color w:val="000000"/>
          <w:sz w:val="20"/>
          <w:szCs w:val="20"/>
        </w:rPr>
        <w:t>:    0467 873 789</w:t>
      </w:r>
    </w:p>
    <w:p w14:paraId="2DBE870F" w14:textId="77777777" w:rsidR="00D662A8" w:rsidRPr="004B5C5C" w:rsidRDefault="00D662A8" w:rsidP="00D662A8">
      <w:r w:rsidRPr="004B5C5C">
        <w:rPr>
          <w:color w:val="000000"/>
          <w:sz w:val="20"/>
          <w:szCs w:val="20"/>
        </w:rPr>
        <w:t>Office:      03 9807 5552</w:t>
      </w:r>
    </w:p>
    <w:p w14:paraId="01502351" w14:textId="77777777" w:rsidR="00D662A8" w:rsidRPr="004B5C5C" w:rsidRDefault="00D662A8" w:rsidP="00D662A8">
      <w:r w:rsidRPr="004B5C5C">
        <w:rPr>
          <w:color w:val="000000"/>
          <w:sz w:val="20"/>
          <w:szCs w:val="20"/>
        </w:rPr>
        <w:t xml:space="preserve">email:       </w:t>
      </w:r>
      <w:hyperlink r:id="rId13" w:tooltip="blocked::mailto:jeff@aacs.org.au" w:history="1">
        <w:r w:rsidRPr="004B5C5C">
          <w:rPr>
            <w:rStyle w:val="Hyperlink"/>
            <w:sz w:val="20"/>
            <w:szCs w:val="20"/>
          </w:rPr>
          <w:t>jeff@aacs.org.au</w:t>
        </w:r>
      </w:hyperlink>
    </w:p>
    <w:p w14:paraId="7A679E3C" w14:textId="77777777" w:rsidR="00D662A8" w:rsidRPr="004B5C5C" w:rsidRDefault="00D662A8" w:rsidP="00D662A8">
      <w:r w:rsidRPr="004B5C5C">
        <w:rPr>
          <w:color w:val="000000"/>
          <w:sz w:val="20"/>
          <w:szCs w:val="20"/>
        </w:rPr>
        <w:t>Website:  </w:t>
      </w:r>
      <w:hyperlink r:id="rId14" w:tooltip="blocked::http://www.aacs.org.au/" w:history="1">
        <w:r w:rsidRPr="004B5C5C">
          <w:rPr>
            <w:rStyle w:val="Hyperlink"/>
            <w:sz w:val="20"/>
            <w:szCs w:val="20"/>
          </w:rPr>
          <w:t>www.aacs.org.au</w:t>
        </w:r>
      </w:hyperlink>
    </w:p>
    <w:p w14:paraId="742E4C65" w14:textId="77777777" w:rsidR="00D662A8" w:rsidRPr="004B5C5C" w:rsidRDefault="00D662A8" w:rsidP="00D662A8">
      <w:r w:rsidRPr="004B5C5C">
        <w:rPr>
          <w:color w:val="000000"/>
        </w:rPr>
        <w:t> </w:t>
      </w:r>
    </w:p>
    <w:p w14:paraId="2F35B9F3" w14:textId="77777777" w:rsidR="00D662A8" w:rsidRPr="004B5C5C" w:rsidRDefault="00D662A8" w:rsidP="00D662A8">
      <w:r w:rsidRPr="004B5C5C">
        <w:rPr>
          <w:color w:val="000000"/>
          <w:sz w:val="20"/>
          <w:szCs w:val="20"/>
        </w:rPr>
        <w:t xml:space="preserve">Mail:         </w:t>
      </w:r>
      <w:smartTag w:uri="urn:schemas-microsoft-com:office:smarttags" w:element="address">
        <w:smartTag w:uri="urn:schemas-microsoft-com:office:smarttags" w:element="Street">
          <w:r w:rsidRPr="004B5C5C">
            <w:rPr>
              <w:color w:val="000000"/>
              <w:sz w:val="20"/>
              <w:szCs w:val="20"/>
            </w:rPr>
            <w:t>PO Box</w:t>
          </w:r>
        </w:smartTag>
        <w:r w:rsidRPr="004B5C5C">
          <w:rPr>
            <w:color w:val="000000"/>
            <w:sz w:val="20"/>
            <w:szCs w:val="20"/>
          </w:rPr>
          <w:t xml:space="preserve"> 2309</w:t>
        </w:r>
      </w:smartTag>
      <w:r w:rsidRPr="004B5C5C">
        <w:rPr>
          <w:color w:val="000000"/>
          <w:sz w:val="20"/>
          <w:szCs w:val="20"/>
        </w:rPr>
        <w:t>,</w:t>
      </w:r>
    </w:p>
    <w:p w14:paraId="3B2B7179" w14:textId="77777777" w:rsidR="00D662A8" w:rsidRPr="004B5C5C" w:rsidRDefault="00D662A8" w:rsidP="00D662A8">
      <w:r w:rsidRPr="004B5C5C">
        <w:rPr>
          <w:color w:val="000000"/>
          <w:sz w:val="20"/>
          <w:szCs w:val="20"/>
        </w:rPr>
        <w:t>                  Mt Waverley,</w:t>
      </w:r>
    </w:p>
    <w:p w14:paraId="0CAD12C4" w14:textId="77777777" w:rsidR="00D662A8" w:rsidRPr="004B5C5C" w:rsidRDefault="00D662A8" w:rsidP="00D662A8">
      <w:r w:rsidRPr="004B5C5C">
        <w:rPr>
          <w:color w:val="000000"/>
          <w:sz w:val="20"/>
          <w:szCs w:val="20"/>
        </w:rPr>
        <w:t>                  Vic.  3149</w:t>
      </w:r>
    </w:p>
    <w:p w14:paraId="66B59A94" w14:textId="77777777" w:rsidR="00D662A8" w:rsidRPr="004B5C5C" w:rsidRDefault="00D662A8" w:rsidP="00D662A8">
      <w:r w:rsidRPr="004B5C5C">
        <w:rPr>
          <w:color w:val="000000"/>
          <w:sz w:val="20"/>
          <w:szCs w:val="20"/>
        </w:rPr>
        <w:t>                  Australia</w:t>
      </w:r>
    </w:p>
    <w:p w14:paraId="538DE4D3" w14:textId="77777777" w:rsidR="00D662A8" w:rsidRPr="001C42D4" w:rsidRDefault="00D662A8" w:rsidP="001F6259">
      <w:pPr>
        <w:pStyle w:val="ListParagraph"/>
        <w:ind w:left="0"/>
      </w:pPr>
    </w:p>
    <w:p w14:paraId="10468B5D" w14:textId="53DA2D2D" w:rsidR="00425CE7" w:rsidRDefault="00425CE7" w:rsidP="0097593D"/>
    <w:p w14:paraId="74040018" w14:textId="77777777" w:rsidR="00425CE7" w:rsidRDefault="00425CE7" w:rsidP="0097593D"/>
    <w:p w14:paraId="7AC4D901" w14:textId="6CC5E9CE" w:rsidR="00A35C83" w:rsidRDefault="00A35C83" w:rsidP="007D05A1"/>
    <w:p w14:paraId="7FA77A25" w14:textId="77777777" w:rsidR="00A35C83" w:rsidRPr="00241411" w:rsidRDefault="00A35C83" w:rsidP="007D05A1">
      <w:pPr>
        <w:rPr>
          <w:b/>
          <w:bCs/>
        </w:rPr>
      </w:pPr>
    </w:p>
    <w:sectPr w:rsidR="00A35C83" w:rsidRPr="00241411" w:rsidSect="006D049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EF8F" w14:textId="77777777" w:rsidR="00643D08" w:rsidRDefault="00643D08" w:rsidP="00D626C0">
      <w:r>
        <w:separator/>
      </w:r>
    </w:p>
  </w:endnote>
  <w:endnote w:type="continuationSeparator" w:id="0">
    <w:p w14:paraId="2B4E6BF9" w14:textId="77777777" w:rsidR="00643D08" w:rsidRDefault="00643D08" w:rsidP="00D6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A081" w14:textId="77777777" w:rsidR="009F03D2" w:rsidRDefault="009F0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6" w:type="dxa"/>
      <w:tblBorders>
        <w:top w:val="single" w:sz="18" w:space="0" w:color="808080"/>
        <w:insideV w:val="single" w:sz="18" w:space="0" w:color="808080"/>
      </w:tblBorders>
      <w:tblLook w:val="00A0" w:firstRow="1" w:lastRow="0" w:firstColumn="1" w:lastColumn="0" w:noHBand="0" w:noVBand="0"/>
    </w:tblPr>
    <w:tblGrid>
      <w:gridCol w:w="958"/>
      <w:gridCol w:w="8284"/>
    </w:tblGrid>
    <w:tr w:rsidR="002809FE" w14:paraId="53C36D58" w14:textId="77777777">
      <w:tc>
        <w:tcPr>
          <w:tcW w:w="918" w:type="dxa"/>
          <w:tcBorders>
            <w:top w:val="single" w:sz="18" w:space="0" w:color="808080"/>
          </w:tcBorders>
        </w:tcPr>
        <w:p w14:paraId="4C4D519F" w14:textId="77777777" w:rsidR="002809FE" w:rsidRDefault="002809FE">
          <w:pPr>
            <w:pStyle w:val="Footer"/>
            <w:jc w:val="right"/>
            <w:rPr>
              <w:b/>
              <w:color w:val="4F81BD"/>
              <w:sz w:val="32"/>
              <w:szCs w:val="32"/>
            </w:rPr>
          </w:pPr>
          <w:r>
            <w:fldChar w:fldCharType="begin"/>
          </w:r>
          <w:r>
            <w:instrText xml:space="preserve"> PAGE   \* MERGEFORMAT </w:instrText>
          </w:r>
          <w:r>
            <w:fldChar w:fldCharType="separate"/>
          </w:r>
          <w:r w:rsidR="000675BE" w:rsidRPr="000675BE">
            <w:rPr>
              <w:b/>
              <w:noProof/>
              <w:color w:val="4F81BD"/>
              <w:sz w:val="32"/>
              <w:szCs w:val="32"/>
            </w:rPr>
            <w:t>2</w:t>
          </w:r>
          <w:r>
            <w:rPr>
              <w:b/>
              <w:noProof/>
              <w:color w:val="4F81BD"/>
              <w:sz w:val="32"/>
              <w:szCs w:val="32"/>
            </w:rPr>
            <w:fldChar w:fldCharType="end"/>
          </w:r>
        </w:p>
      </w:tc>
      <w:tc>
        <w:tcPr>
          <w:tcW w:w="7938" w:type="dxa"/>
          <w:tcBorders>
            <w:top w:val="single" w:sz="18" w:space="0" w:color="808080"/>
          </w:tcBorders>
        </w:tcPr>
        <w:p w14:paraId="4D410E03" w14:textId="77777777" w:rsidR="002809FE" w:rsidRDefault="002809FE">
          <w:pPr>
            <w:pStyle w:val="Footer"/>
          </w:pPr>
        </w:p>
      </w:tc>
    </w:tr>
  </w:tbl>
  <w:p w14:paraId="0B46A429" w14:textId="77777777" w:rsidR="002809FE" w:rsidRDefault="002809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3133B" w14:textId="77777777" w:rsidR="009F03D2" w:rsidRDefault="009F03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05922" w14:textId="77777777" w:rsidR="00643D08" w:rsidRDefault="00643D08" w:rsidP="00D626C0">
      <w:r>
        <w:separator/>
      </w:r>
    </w:p>
  </w:footnote>
  <w:footnote w:type="continuationSeparator" w:id="0">
    <w:p w14:paraId="11D06C9A" w14:textId="77777777" w:rsidR="00643D08" w:rsidRDefault="00643D08" w:rsidP="00D62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E630B" w14:textId="77777777" w:rsidR="009F03D2" w:rsidRDefault="009F03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37CE8" w14:textId="77777777" w:rsidR="009F03D2" w:rsidRDefault="009F03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F69F" w14:textId="77777777" w:rsidR="009F03D2" w:rsidRDefault="009F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12768"/>
    <w:multiLevelType w:val="multilevel"/>
    <w:tmpl w:val="19D2D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C2EF7"/>
    <w:multiLevelType w:val="hybridMultilevel"/>
    <w:tmpl w:val="FBAA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865F8"/>
    <w:multiLevelType w:val="multilevel"/>
    <w:tmpl w:val="3042C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615D3A"/>
    <w:multiLevelType w:val="multilevel"/>
    <w:tmpl w:val="8AC29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6604C"/>
    <w:multiLevelType w:val="multilevel"/>
    <w:tmpl w:val="FBFC9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651FF"/>
    <w:multiLevelType w:val="hybridMultilevel"/>
    <w:tmpl w:val="9F680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5B41F4"/>
    <w:multiLevelType w:val="hybridMultilevel"/>
    <w:tmpl w:val="73AAC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D057F05"/>
    <w:multiLevelType w:val="multilevel"/>
    <w:tmpl w:val="50B24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07BDD"/>
    <w:multiLevelType w:val="hybridMultilevel"/>
    <w:tmpl w:val="4C0E2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4B19E8"/>
    <w:multiLevelType w:val="multilevel"/>
    <w:tmpl w:val="04768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42C4A"/>
    <w:multiLevelType w:val="multilevel"/>
    <w:tmpl w:val="8B8AA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331370"/>
    <w:multiLevelType w:val="multilevel"/>
    <w:tmpl w:val="ECE6D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B5EC6"/>
    <w:multiLevelType w:val="hybridMultilevel"/>
    <w:tmpl w:val="87949D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E379AC"/>
    <w:multiLevelType w:val="hybridMultilevel"/>
    <w:tmpl w:val="20A6F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F253F43"/>
    <w:multiLevelType w:val="multilevel"/>
    <w:tmpl w:val="3042C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74A3585"/>
    <w:multiLevelType w:val="hybridMultilevel"/>
    <w:tmpl w:val="FB76A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E695EC4"/>
    <w:multiLevelType w:val="multilevel"/>
    <w:tmpl w:val="AA6A1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672C1B"/>
    <w:multiLevelType w:val="multilevel"/>
    <w:tmpl w:val="64FEC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3730B"/>
    <w:multiLevelType w:val="hybridMultilevel"/>
    <w:tmpl w:val="61DA3B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900E10"/>
    <w:multiLevelType w:val="multilevel"/>
    <w:tmpl w:val="7F44C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C43456"/>
    <w:multiLevelType w:val="multilevel"/>
    <w:tmpl w:val="2B969E78"/>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47D6DEE"/>
    <w:multiLevelType w:val="multilevel"/>
    <w:tmpl w:val="2222C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12089"/>
    <w:multiLevelType w:val="hybridMultilevel"/>
    <w:tmpl w:val="CBF646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74212E2"/>
    <w:multiLevelType w:val="hybridMultilevel"/>
    <w:tmpl w:val="555652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BFD23B6"/>
    <w:multiLevelType w:val="hybridMultilevel"/>
    <w:tmpl w:val="84C89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AE05B3"/>
    <w:multiLevelType w:val="multilevel"/>
    <w:tmpl w:val="AA3AE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2C39DF"/>
    <w:multiLevelType w:val="multilevel"/>
    <w:tmpl w:val="3042C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927624"/>
    <w:multiLevelType w:val="multilevel"/>
    <w:tmpl w:val="4D924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142BF7"/>
    <w:multiLevelType w:val="hybridMultilevel"/>
    <w:tmpl w:val="E2383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CFF23AA"/>
    <w:multiLevelType w:val="hybridMultilevel"/>
    <w:tmpl w:val="F4C83F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5"/>
  </w:num>
  <w:num w:numId="4">
    <w:abstractNumId w:val="1"/>
  </w:num>
  <w:num w:numId="5">
    <w:abstractNumId w:val="23"/>
  </w:num>
  <w:num w:numId="6">
    <w:abstractNumId w:val="6"/>
  </w:num>
  <w:num w:numId="7">
    <w:abstractNumId w:val="15"/>
  </w:num>
  <w:num w:numId="8">
    <w:abstractNumId w:val="29"/>
  </w:num>
  <w:num w:numId="9">
    <w:abstractNumId w:val="13"/>
  </w:num>
  <w:num w:numId="10">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2"/>
  </w:num>
  <w:num w:numId="13">
    <w:abstractNumId w:val="28"/>
  </w:num>
  <w:num w:numId="14">
    <w:abstractNumId w:val="2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 w:numId="19">
    <w:abstractNumId w:val="16"/>
  </w:num>
  <w:num w:numId="20">
    <w:abstractNumId w:val="0"/>
  </w:num>
  <w:num w:numId="21">
    <w:abstractNumId w:val="25"/>
  </w:num>
  <w:num w:numId="22">
    <w:abstractNumId w:val="27"/>
  </w:num>
  <w:num w:numId="23">
    <w:abstractNumId w:val="4"/>
  </w:num>
  <w:num w:numId="24">
    <w:abstractNumId w:val="17"/>
  </w:num>
  <w:num w:numId="25">
    <w:abstractNumId w:val="21"/>
  </w:num>
  <w:num w:numId="26">
    <w:abstractNumId w:val="3"/>
  </w:num>
  <w:num w:numId="27">
    <w:abstractNumId w:val="19"/>
  </w:num>
  <w:num w:numId="28">
    <w:abstractNumId w:val="7"/>
  </w:num>
  <w:num w:numId="29">
    <w:abstractNumId w:val="26"/>
  </w:num>
  <w:num w:numId="3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ocumentProtection w:formatting="1" w:enforcement="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03"/>
    <w:rsid w:val="000031D4"/>
    <w:rsid w:val="00004149"/>
    <w:rsid w:val="00006245"/>
    <w:rsid w:val="00006D6B"/>
    <w:rsid w:val="00006E27"/>
    <w:rsid w:val="00007985"/>
    <w:rsid w:val="000113F5"/>
    <w:rsid w:val="000117E8"/>
    <w:rsid w:val="00011CA6"/>
    <w:rsid w:val="00011FD5"/>
    <w:rsid w:val="00013633"/>
    <w:rsid w:val="00013EE4"/>
    <w:rsid w:val="000141BB"/>
    <w:rsid w:val="000147F6"/>
    <w:rsid w:val="00017386"/>
    <w:rsid w:val="000173FC"/>
    <w:rsid w:val="0002253D"/>
    <w:rsid w:val="000226E5"/>
    <w:rsid w:val="000250B1"/>
    <w:rsid w:val="000256C5"/>
    <w:rsid w:val="00025B5D"/>
    <w:rsid w:val="00027656"/>
    <w:rsid w:val="0002778E"/>
    <w:rsid w:val="00030293"/>
    <w:rsid w:val="0003135B"/>
    <w:rsid w:val="00031E2E"/>
    <w:rsid w:val="0003234B"/>
    <w:rsid w:val="000375F4"/>
    <w:rsid w:val="000407B6"/>
    <w:rsid w:val="00040C38"/>
    <w:rsid w:val="000414D8"/>
    <w:rsid w:val="00041506"/>
    <w:rsid w:val="00042947"/>
    <w:rsid w:val="00042B4C"/>
    <w:rsid w:val="00043602"/>
    <w:rsid w:val="00043F4D"/>
    <w:rsid w:val="0004432F"/>
    <w:rsid w:val="0004446C"/>
    <w:rsid w:val="00044A35"/>
    <w:rsid w:val="0004503F"/>
    <w:rsid w:val="00046036"/>
    <w:rsid w:val="000469DC"/>
    <w:rsid w:val="00047977"/>
    <w:rsid w:val="00050B4F"/>
    <w:rsid w:val="000512BB"/>
    <w:rsid w:val="00051D97"/>
    <w:rsid w:val="00053D67"/>
    <w:rsid w:val="000579B9"/>
    <w:rsid w:val="0006132B"/>
    <w:rsid w:val="00062693"/>
    <w:rsid w:val="00063929"/>
    <w:rsid w:val="00063D82"/>
    <w:rsid w:val="00064A98"/>
    <w:rsid w:val="0006652E"/>
    <w:rsid w:val="00066C97"/>
    <w:rsid w:val="000675BE"/>
    <w:rsid w:val="0007060A"/>
    <w:rsid w:val="000715B8"/>
    <w:rsid w:val="00074837"/>
    <w:rsid w:val="00074A9E"/>
    <w:rsid w:val="000750DD"/>
    <w:rsid w:val="00075716"/>
    <w:rsid w:val="00075821"/>
    <w:rsid w:val="00075D85"/>
    <w:rsid w:val="00081879"/>
    <w:rsid w:val="000829CB"/>
    <w:rsid w:val="00082D73"/>
    <w:rsid w:val="0008307A"/>
    <w:rsid w:val="00084920"/>
    <w:rsid w:val="00084A60"/>
    <w:rsid w:val="0008566A"/>
    <w:rsid w:val="00086233"/>
    <w:rsid w:val="000868AB"/>
    <w:rsid w:val="00086DBA"/>
    <w:rsid w:val="00090055"/>
    <w:rsid w:val="000910B0"/>
    <w:rsid w:val="00091E0B"/>
    <w:rsid w:val="00093F1B"/>
    <w:rsid w:val="00095C01"/>
    <w:rsid w:val="00095E18"/>
    <w:rsid w:val="00096310"/>
    <w:rsid w:val="000963A9"/>
    <w:rsid w:val="00096C5D"/>
    <w:rsid w:val="000A0F63"/>
    <w:rsid w:val="000A4403"/>
    <w:rsid w:val="000A4D80"/>
    <w:rsid w:val="000A5074"/>
    <w:rsid w:val="000A7604"/>
    <w:rsid w:val="000B050B"/>
    <w:rsid w:val="000B0B16"/>
    <w:rsid w:val="000B0D47"/>
    <w:rsid w:val="000B0DA9"/>
    <w:rsid w:val="000B127A"/>
    <w:rsid w:val="000B355E"/>
    <w:rsid w:val="000B36DA"/>
    <w:rsid w:val="000B444E"/>
    <w:rsid w:val="000B7281"/>
    <w:rsid w:val="000C00D8"/>
    <w:rsid w:val="000C1AE3"/>
    <w:rsid w:val="000C237D"/>
    <w:rsid w:val="000C34C7"/>
    <w:rsid w:val="000C3B46"/>
    <w:rsid w:val="000C4417"/>
    <w:rsid w:val="000C6FA1"/>
    <w:rsid w:val="000D132B"/>
    <w:rsid w:val="000D14B5"/>
    <w:rsid w:val="000D1847"/>
    <w:rsid w:val="000D2068"/>
    <w:rsid w:val="000D25A6"/>
    <w:rsid w:val="000D2979"/>
    <w:rsid w:val="000D3100"/>
    <w:rsid w:val="000D411D"/>
    <w:rsid w:val="000D4D71"/>
    <w:rsid w:val="000D6CF5"/>
    <w:rsid w:val="000D6EC2"/>
    <w:rsid w:val="000D6FFB"/>
    <w:rsid w:val="000D7408"/>
    <w:rsid w:val="000E06E4"/>
    <w:rsid w:val="000E0EBE"/>
    <w:rsid w:val="000E10EA"/>
    <w:rsid w:val="000E1FB6"/>
    <w:rsid w:val="000E2774"/>
    <w:rsid w:val="000E6128"/>
    <w:rsid w:val="000E62B2"/>
    <w:rsid w:val="000E6E58"/>
    <w:rsid w:val="000F1ABF"/>
    <w:rsid w:val="000F2591"/>
    <w:rsid w:val="000F42BA"/>
    <w:rsid w:val="000F4390"/>
    <w:rsid w:val="000F47C0"/>
    <w:rsid w:val="001015A2"/>
    <w:rsid w:val="0010298A"/>
    <w:rsid w:val="001042CE"/>
    <w:rsid w:val="00104AA7"/>
    <w:rsid w:val="001056A4"/>
    <w:rsid w:val="00106EDB"/>
    <w:rsid w:val="001076E5"/>
    <w:rsid w:val="00110827"/>
    <w:rsid w:val="00111998"/>
    <w:rsid w:val="00112098"/>
    <w:rsid w:val="001146AE"/>
    <w:rsid w:val="00116E31"/>
    <w:rsid w:val="00117E38"/>
    <w:rsid w:val="00117FAB"/>
    <w:rsid w:val="00122240"/>
    <w:rsid w:val="0012235A"/>
    <w:rsid w:val="0012376C"/>
    <w:rsid w:val="00124D2A"/>
    <w:rsid w:val="00124DE1"/>
    <w:rsid w:val="00125DB9"/>
    <w:rsid w:val="00131961"/>
    <w:rsid w:val="00132D90"/>
    <w:rsid w:val="00133427"/>
    <w:rsid w:val="0013436C"/>
    <w:rsid w:val="001347A7"/>
    <w:rsid w:val="001348D4"/>
    <w:rsid w:val="00135090"/>
    <w:rsid w:val="001367EA"/>
    <w:rsid w:val="00137087"/>
    <w:rsid w:val="00137715"/>
    <w:rsid w:val="0014080C"/>
    <w:rsid w:val="0014145A"/>
    <w:rsid w:val="001434E9"/>
    <w:rsid w:val="00143ABC"/>
    <w:rsid w:val="001452C4"/>
    <w:rsid w:val="00145540"/>
    <w:rsid w:val="00145CB4"/>
    <w:rsid w:val="00146BD2"/>
    <w:rsid w:val="00147139"/>
    <w:rsid w:val="0015155B"/>
    <w:rsid w:val="00152D33"/>
    <w:rsid w:val="00154FC6"/>
    <w:rsid w:val="001564DD"/>
    <w:rsid w:val="00156887"/>
    <w:rsid w:val="001569B3"/>
    <w:rsid w:val="001607DC"/>
    <w:rsid w:val="00162451"/>
    <w:rsid w:val="00162AFA"/>
    <w:rsid w:val="00162ED7"/>
    <w:rsid w:val="0016487E"/>
    <w:rsid w:val="00165268"/>
    <w:rsid w:val="00165C99"/>
    <w:rsid w:val="00165F2C"/>
    <w:rsid w:val="0016750F"/>
    <w:rsid w:val="00167EDD"/>
    <w:rsid w:val="001701C4"/>
    <w:rsid w:val="00170944"/>
    <w:rsid w:val="0017407B"/>
    <w:rsid w:val="00174246"/>
    <w:rsid w:val="00174722"/>
    <w:rsid w:val="001757D2"/>
    <w:rsid w:val="00175F6E"/>
    <w:rsid w:val="00177EF9"/>
    <w:rsid w:val="00180B8B"/>
    <w:rsid w:val="001815AF"/>
    <w:rsid w:val="00183185"/>
    <w:rsid w:val="001843EF"/>
    <w:rsid w:val="00184A1F"/>
    <w:rsid w:val="00185CE6"/>
    <w:rsid w:val="00186BB0"/>
    <w:rsid w:val="00186FEE"/>
    <w:rsid w:val="00187B50"/>
    <w:rsid w:val="00187DB3"/>
    <w:rsid w:val="001929BD"/>
    <w:rsid w:val="00194282"/>
    <w:rsid w:val="0019543D"/>
    <w:rsid w:val="00195B06"/>
    <w:rsid w:val="00195C50"/>
    <w:rsid w:val="00196D20"/>
    <w:rsid w:val="001970B0"/>
    <w:rsid w:val="00197A2E"/>
    <w:rsid w:val="00197FCB"/>
    <w:rsid w:val="001A1117"/>
    <w:rsid w:val="001A273B"/>
    <w:rsid w:val="001A34BC"/>
    <w:rsid w:val="001A3DB7"/>
    <w:rsid w:val="001A4AB6"/>
    <w:rsid w:val="001A5E92"/>
    <w:rsid w:val="001A73C5"/>
    <w:rsid w:val="001B27F3"/>
    <w:rsid w:val="001B3ABC"/>
    <w:rsid w:val="001B550C"/>
    <w:rsid w:val="001B6A1A"/>
    <w:rsid w:val="001B6CC4"/>
    <w:rsid w:val="001C0115"/>
    <w:rsid w:val="001C046E"/>
    <w:rsid w:val="001C0B4A"/>
    <w:rsid w:val="001C195B"/>
    <w:rsid w:val="001C3501"/>
    <w:rsid w:val="001C42D4"/>
    <w:rsid w:val="001C4F56"/>
    <w:rsid w:val="001C522C"/>
    <w:rsid w:val="001C5C4C"/>
    <w:rsid w:val="001C6674"/>
    <w:rsid w:val="001C6912"/>
    <w:rsid w:val="001D03E5"/>
    <w:rsid w:val="001D0A43"/>
    <w:rsid w:val="001D16F4"/>
    <w:rsid w:val="001D2F38"/>
    <w:rsid w:val="001D3566"/>
    <w:rsid w:val="001D377B"/>
    <w:rsid w:val="001D4436"/>
    <w:rsid w:val="001D7113"/>
    <w:rsid w:val="001D7559"/>
    <w:rsid w:val="001E0E75"/>
    <w:rsid w:val="001E2728"/>
    <w:rsid w:val="001E317C"/>
    <w:rsid w:val="001E43C5"/>
    <w:rsid w:val="001E4C61"/>
    <w:rsid w:val="001E5001"/>
    <w:rsid w:val="001E542A"/>
    <w:rsid w:val="001E588B"/>
    <w:rsid w:val="001E6F55"/>
    <w:rsid w:val="001F02C9"/>
    <w:rsid w:val="001F0F7E"/>
    <w:rsid w:val="001F2B3F"/>
    <w:rsid w:val="001F2CB7"/>
    <w:rsid w:val="001F2E40"/>
    <w:rsid w:val="001F3B13"/>
    <w:rsid w:val="001F4193"/>
    <w:rsid w:val="001F48B7"/>
    <w:rsid w:val="001F4DE5"/>
    <w:rsid w:val="001F6259"/>
    <w:rsid w:val="001F6DD0"/>
    <w:rsid w:val="001F79CE"/>
    <w:rsid w:val="0020223B"/>
    <w:rsid w:val="002026D7"/>
    <w:rsid w:val="002039A0"/>
    <w:rsid w:val="00203AD9"/>
    <w:rsid w:val="00204DF8"/>
    <w:rsid w:val="002071AD"/>
    <w:rsid w:val="002075A8"/>
    <w:rsid w:val="00210FD2"/>
    <w:rsid w:val="0021290A"/>
    <w:rsid w:val="0021446A"/>
    <w:rsid w:val="00214A8D"/>
    <w:rsid w:val="0021507E"/>
    <w:rsid w:val="00215D61"/>
    <w:rsid w:val="00215D9F"/>
    <w:rsid w:val="0021638C"/>
    <w:rsid w:val="002203D3"/>
    <w:rsid w:val="0022157C"/>
    <w:rsid w:val="00222BAB"/>
    <w:rsid w:val="002236B7"/>
    <w:rsid w:val="00223AF8"/>
    <w:rsid w:val="0022499D"/>
    <w:rsid w:val="002265ED"/>
    <w:rsid w:val="00232771"/>
    <w:rsid w:val="00232F4D"/>
    <w:rsid w:val="00233302"/>
    <w:rsid w:val="00233654"/>
    <w:rsid w:val="002339B2"/>
    <w:rsid w:val="00234412"/>
    <w:rsid w:val="00236158"/>
    <w:rsid w:val="0023656A"/>
    <w:rsid w:val="00237022"/>
    <w:rsid w:val="0023711C"/>
    <w:rsid w:val="00237581"/>
    <w:rsid w:val="00240FD7"/>
    <w:rsid w:val="00241411"/>
    <w:rsid w:val="002416B0"/>
    <w:rsid w:val="0024348C"/>
    <w:rsid w:val="002454EE"/>
    <w:rsid w:val="00246796"/>
    <w:rsid w:val="002539B9"/>
    <w:rsid w:val="002543C6"/>
    <w:rsid w:val="0025470C"/>
    <w:rsid w:val="00255144"/>
    <w:rsid w:val="002552A7"/>
    <w:rsid w:val="00255489"/>
    <w:rsid w:val="00256A62"/>
    <w:rsid w:val="002571F6"/>
    <w:rsid w:val="002615D3"/>
    <w:rsid w:val="0026228C"/>
    <w:rsid w:val="00262793"/>
    <w:rsid w:val="0026300B"/>
    <w:rsid w:val="0026338E"/>
    <w:rsid w:val="00264290"/>
    <w:rsid w:val="00265007"/>
    <w:rsid w:val="00270BF3"/>
    <w:rsid w:val="00270D9C"/>
    <w:rsid w:val="002802E4"/>
    <w:rsid w:val="002807B4"/>
    <w:rsid w:val="002809FE"/>
    <w:rsid w:val="00280F1A"/>
    <w:rsid w:val="0028112E"/>
    <w:rsid w:val="002811A6"/>
    <w:rsid w:val="002829FD"/>
    <w:rsid w:val="00282F0F"/>
    <w:rsid w:val="00290C01"/>
    <w:rsid w:val="00291FFD"/>
    <w:rsid w:val="00294853"/>
    <w:rsid w:val="002952CE"/>
    <w:rsid w:val="00295760"/>
    <w:rsid w:val="00295E56"/>
    <w:rsid w:val="00296793"/>
    <w:rsid w:val="002967A0"/>
    <w:rsid w:val="00296A3A"/>
    <w:rsid w:val="00296FA4"/>
    <w:rsid w:val="002A0186"/>
    <w:rsid w:val="002A0B47"/>
    <w:rsid w:val="002A1B97"/>
    <w:rsid w:val="002A2973"/>
    <w:rsid w:val="002A45F6"/>
    <w:rsid w:val="002A46E5"/>
    <w:rsid w:val="002A4735"/>
    <w:rsid w:val="002B0F27"/>
    <w:rsid w:val="002B123C"/>
    <w:rsid w:val="002B429F"/>
    <w:rsid w:val="002B4E1A"/>
    <w:rsid w:val="002B574A"/>
    <w:rsid w:val="002B588E"/>
    <w:rsid w:val="002C0A91"/>
    <w:rsid w:val="002C1896"/>
    <w:rsid w:val="002C20F6"/>
    <w:rsid w:val="002C386D"/>
    <w:rsid w:val="002C4269"/>
    <w:rsid w:val="002C5C47"/>
    <w:rsid w:val="002C5E73"/>
    <w:rsid w:val="002C6E07"/>
    <w:rsid w:val="002C76C9"/>
    <w:rsid w:val="002D04EA"/>
    <w:rsid w:val="002D06D3"/>
    <w:rsid w:val="002D092B"/>
    <w:rsid w:val="002D2C45"/>
    <w:rsid w:val="002D4854"/>
    <w:rsid w:val="002D5330"/>
    <w:rsid w:val="002D5DB2"/>
    <w:rsid w:val="002D7592"/>
    <w:rsid w:val="002E01D4"/>
    <w:rsid w:val="002E25B7"/>
    <w:rsid w:val="002E4A61"/>
    <w:rsid w:val="002E7B35"/>
    <w:rsid w:val="002E7C48"/>
    <w:rsid w:val="002F0BF9"/>
    <w:rsid w:val="002F2366"/>
    <w:rsid w:val="002F3055"/>
    <w:rsid w:val="002F3312"/>
    <w:rsid w:val="002F3CF3"/>
    <w:rsid w:val="002F43E9"/>
    <w:rsid w:val="002F445C"/>
    <w:rsid w:val="002F51C2"/>
    <w:rsid w:val="002F6412"/>
    <w:rsid w:val="00300AE9"/>
    <w:rsid w:val="00305A59"/>
    <w:rsid w:val="00306170"/>
    <w:rsid w:val="003063AB"/>
    <w:rsid w:val="003074CA"/>
    <w:rsid w:val="00307DFE"/>
    <w:rsid w:val="00310CEA"/>
    <w:rsid w:val="00312F84"/>
    <w:rsid w:val="003145CB"/>
    <w:rsid w:val="00314939"/>
    <w:rsid w:val="00317094"/>
    <w:rsid w:val="003178BD"/>
    <w:rsid w:val="00317B6D"/>
    <w:rsid w:val="00317EA7"/>
    <w:rsid w:val="003217F8"/>
    <w:rsid w:val="00321FFE"/>
    <w:rsid w:val="0032373B"/>
    <w:rsid w:val="00324BE3"/>
    <w:rsid w:val="00324FBA"/>
    <w:rsid w:val="003253C1"/>
    <w:rsid w:val="00330196"/>
    <w:rsid w:val="00331254"/>
    <w:rsid w:val="0033172C"/>
    <w:rsid w:val="0033295A"/>
    <w:rsid w:val="003332F4"/>
    <w:rsid w:val="0033373A"/>
    <w:rsid w:val="003339EB"/>
    <w:rsid w:val="00333F66"/>
    <w:rsid w:val="00335275"/>
    <w:rsid w:val="0033597C"/>
    <w:rsid w:val="00335CC9"/>
    <w:rsid w:val="00335D72"/>
    <w:rsid w:val="003364E0"/>
    <w:rsid w:val="00336B75"/>
    <w:rsid w:val="00336F72"/>
    <w:rsid w:val="00340637"/>
    <w:rsid w:val="00341E9E"/>
    <w:rsid w:val="00342393"/>
    <w:rsid w:val="00342A73"/>
    <w:rsid w:val="00344E33"/>
    <w:rsid w:val="00345079"/>
    <w:rsid w:val="0034547E"/>
    <w:rsid w:val="00346177"/>
    <w:rsid w:val="00347F57"/>
    <w:rsid w:val="003504E2"/>
    <w:rsid w:val="00351A84"/>
    <w:rsid w:val="0035274E"/>
    <w:rsid w:val="0035461E"/>
    <w:rsid w:val="003551D4"/>
    <w:rsid w:val="003568A6"/>
    <w:rsid w:val="00362B30"/>
    <w:rsid w:val="00363158"/>
    <w:rsid w:val="00363812"/>
    <w:rsid w:val="0036389C"/>
    <w:rsid w:val="00365F38"/>
    <w:rsid w:val="00366F5F"/>
    <w:rsid w:val="003677A6"/>
    <w:rsid w:val="00370A25"/>
    <w:rsid w:val="00370F4C"/>
    <w:rsid w:val="00371341"/>
    <w:rsid w:val="00373161"/>
    <w:rsid w:val="00373790"/>
    <w:rsid w:val="00373DA3"/>
    <w:rsid w:val="0037451E"/>
    <w:rsid w:val="003773B6"/>
    <w:rsid w:val="00377B45"/>
    <w:rsid w:val="003806B5"/>
    <w:rsid w:val="00381087"/>
    <w:rsid w:val="00382A01"/>
    <w:rsid w:val="003840E4"/>
    <w:rsid w:val="00384187"/>
    <w:rsid w:val="00385B69"/>
    <w:rsid w:val="00387B0F"/>
    <w:rsid w:val="003905AC"/>
    <w:rsid w:val="00390A5B"/>
    <w:rsid w:val="00391CBE"/>
    <w:rsid w:val="00391FBB"/>
    <w:rsid w:val="0039327A"/>
    <w:rsid w:val="00394D3B"/>
    <w:rsid w:val="00395F9A"/>
    <w:rsid w:val="00396ACD"/>
    <w:rsid w:val="003A03CE"/>
    <w:rsid w:val="003A0DB8"/>
    <w:rsid w:val="003A12F4"/>
    <w:rsid w:val="003A139F"/>
    <w:rsid w:val="003A27C3"/>
    <w:rsid w:val="003A2E6D"/>
    <w:rsid w:val="003A3090"/>
    <w:rsid w:val="003A43CA"/>
    <w:rsid w:val="003A4809"/>
    <w:rsid w:val="003B1C76"/>
    <w:rsid w:val="003B267E"/>
    <w:rsid w:val="003B47E9"/>
    <w:rsid w:val="003B4D0D"/>
    <w:rsid w:val="003B5F91"/>
    <w:rsid w:val="003B777F"/>
    <w:rsid w:val="003B798F"/>
    <w:rsid w:val="003C0C60"/>
    <w:rsid w:val="003C1117"/>
    <w:rsid w:val="003C1531"/>
    <w:rsid w:val="003C18F1"/>
    <w:rsid w:val="003C229A"/>
    <w:rsid w:val="003C229F"/>
    <w:rsid w:val="003C251B"/>
    <w:rsid w:val="003C2FDE"/>
    <w:rsid w:val="003C406F"/>
    <w:rsid w:val="003C459F"/>
    <w:rsid w:val="003C5B94"/>
    <w:rsid w:val="003C5D64"/>
    <w:rsid w:val="003C6A92"/>
    <w:rsid w:val="003C6DBC"/>
    <w:rsid w:val="003C7B2B"/>
    <w:rsid w:val="003C7B42"/>
    <w:rsid w:val="003C7CEF"/>
    <w:rsid w:val="003D0052"/>
    <w:rsid w:val="003D01F6"/>
    <w:rsid w:val="003D4655"/>
    <w:rsid w:val="003D4B86"/>
    <w:rsid w:val="003D6C35"/>
    <w:rsid w:val="003D7566"/>
    <w:rsid w:val="003D7CF8"/>
    <w:rsid w:val="003E12BF"/>
    <w:rsid w:val="003E1D6F"/>
    <w:rsid w:val="003E2141"/>
    <w:rsid w:val="003E3C17"/>
    <w:rsid w:val="003E468E"/>
    <w:rsid w:val="003E4F8F"/>
    <w:rsid w:val="003E6E6E"/>
    <w:rsid w:val="003E7D71"/>
    <w:rsid w:val="003F1939"/>
    <w:rsid w:val="003F20FD"/>
    <w:rsid w:val="003F2CE1"/>
    <w:rsid w:val="003F329F"/>
    <w:rsid w:val="003F40B4"/>
    <w:rsid w:val="003F4B3C"/>
    <w:rsid w:val="003F6839"/>
    <w:rsid w:val="003F7D8B"/>
    <w:rsid w:val="003F7F4F"/>
    <w:rsid w:val="004003AE"/>
    <w:rsid w:val="0040104C"/>
    <w:rsid w:val="00402146"/>
    <w:rsid w:val="00403C74"/>
    <w:rsid w:val="00404137"/>
    <w:rsid w:val="004069DA"/>
    <w:rsid w:val="00407626"/>
    <w:rsid w:val="00407A91"/>
    <w:rsid w:val="00410D6E"/>
    <w:rsid w:val="00413B63"/>
    <w:rsid w:val="00414A02"/>
    <w:rsid w:val="004157EE"/>
    <w:rsid w:val="004213F1"/>
    <w:rsid w:val="00422643"/>
    <w:rsid w:val="00423015"/>
    <w:rsid w:val="00423563"/>
    <w:rsid w:val="00425CE7"/>
    <w:rsid w:val="00425F2A"/>
    <w:rsid w:val="004260C2"/>
    <w:rsid w:val="00427850"/>
    <w:rsid w:val="004300B7"/>
    <w:rsid w:val="00430A28"/>
    <w:rsid w:val="0043312A"/>
    <w:rsid w:val="00434402"/>
    <w:rsid w:val="0043468E"/>
    <w:rsid w:val="00434D79"/>
    <w:rsid w:val="00435201"/>
    <w:rsid w:val="00437C38"/>
    <w:rsid w:val="004406FE"/>
    <w:rsid w:val="004408F1"/>
    <w:rsid w:val="00440BCC"/>
    <w:rsid w:val="00440D60"/>
    <w:rsid w:val="0044256E"/>
    <w:rsid w:val="00442820"/>
    <w:rsid w:val="004430FE"/>
    <w:rsid w:val="00444975"/>
    <w:rsid w:val="00444A12"/>
    <w:rsid w:val="00445C05"/>
    <w:rsid w:val="00446495"/>
    <w:rsid w:val="0044768A"/>
    <w:rsid w:val="00447A8A"/>
    <w:rsid w:val="00447BD9"/>
    <w:rsid w:val="0045008A"/>
    <w:rsid w:val="004514B1"/>
    <w:rsid w:val="00452AF4"/>
    <w:rsid w:val="00455C35"/>
    <w:rsid w:val="00456BA0"/>
    <w:rsid w:val="00457383"/>
    <w:rsid w:val="004575D8"/>
    <w:rsid w:val="00460A17"/>
    <w:rsid w:val="00461414"/>
    <w:rsid w:val="00461577"/>
    <w:rsid w:val="004626C3"/>
    <w:rsid w:val="00465662"/>
    <w:rsid w:val="00465EAE"/>
    <w:rsid w:val="004660F6"/>
    <w:rsid w:val="00467CF8"/>
    <w:rsid w:val="00470C5F"/>
    <w:rsid w:val="00474066"/>
    <w:rsid w:val="00474A5D"/>
    <w:rsid w:val="004760F6"/>
    <w:rsid w:val="00480A6D"/>
    <w:rsid w:val="00482561"/>
    <w:rsid w:val="00490163"/>
    <w:rsid w:val="00490461"/>
    <w:rsid w:val="00491CD7"/>
    <w:rsid w:val="0049387F"/>
    <w:rsid w:val="00494214"/>
    <w:rsid w:val="0049438A"/>
    <w:rsid w:val="0049567D"/>
    <w:rsid w:val="00495A2D"/>
    <w:rsid w:val="00496A19"/>
    <w:rsid w:val="004A1C24"/>
    <w:rsid w:val="004A25B5"/>
    <w:rsid w:val="004A2602"/>
    <w:rsid w:val="004A495E"/>
    <w:rsid w:val="004A76FC"/>
    <w:rsid w:val="004B1503"/>
    <w:rsid w:val="004B424E"/>
    <w:rsid w:val="004B426F"/>
    <w:rsid w:val="004B48DE"/>
    <w:rsid w:val="004B54A1"/>
    <w:rsid w:val="004B5C5C"/>
    <w:rsid w:val="004B6F67"/>
    <w:rsid w:val="004C16F2"/>
    <w:rsid w:val="004C3966"/>
    <w:rsid w:val="004C41BA"/>
    <w:rsid w:val="004C4FE9"/>
    <w:rsid w:val="004C5243"/>
    <w:rsid w:val="004C52D2"/>
    <w:rsid w:val="004C6B13"/>
    <w:rsid w:val="004C6E35"/>
    <w:rsid w:val="004C7A18"/>
    <w:rsid w:val="004D0092"/>
    <w:rsid w:val="004D324E"/>
    <w:rsid w:val="004D3456"/>
    <w:rsid w:val="004D3687"/>
    <w:rsid w:val="004D3F0C"/>
    <w:rsid w:val="004D40F8"/>
    <w:rsid w:val="004D5B60"/>
    <w:rsid w:val="004D5EF9"/>
    <w:rsid w:val="004D6F1B"/>
    <w:rsid w:val="004D779F"/>
    <w:rsid w:val="004D7BE7"/>
    <w:rsid w:val="004E0347"/>
    <w:rsid w:val="004E0CC6"/>
    <w:rsid w:val="004E0DDB"/>
    <w:rsid w:val="004E177A"/>
    <w:rsid w:val="004E19BE"/>
    <w:rsid w:val="004E2A80"/>
    <w:rsid w:val="004E35E8"/>
    <w:rsid w:val="004E3982"/>
    <w:rsid w:val="004E4007"/>
    <w:rsid w:val="004E4073"/>
    <w:rsid w:val="004E5339"/>
    <w:rsid w:val="004E6B62"/>
    <w:rsid w:val="004E70B7"/>
    <w:rsid w:val="004E7D0E"/>
    <w:rsid w:val="004F18F8"/>
    <w:rsid w:val="004F1CB4"/>
    <w:rsid w:val="004F564E"/>
    <w:rsid w:val="004F5D81"/>
    <w:rsid w:val="004F6C76"/>
    <w:rsid w:val="005017C8"/>
    <w:rsid w:val="0050302B"/>
    <w:rsid w:val="005035DE"/>
    <w:rsid w:val="00505F01"/>
    <w:rsid w:val="005101C0"/>
    <w:rsid w:val="00512374"/>
    <w:rsid w:val="005124F3"/>
    <w:rsid w:val="00516094"/>
    <w:rsid w:val="00522071"/>
    <w:rsid w:val="0052207B"/>
    <w:rsid w:val="005225CE"/>
    <w:rsid w:val="005233C3"/>
    <w:rsid w:val="005271B2"/>
    <w:rsid w:val="00530C74"/>
    <w:rsid w:val="0053186F"/>
    <w:rsid w:val="0053532E"/>
    <w:rsid w:val="00540019"/>
    <w:rsid w:val="00541498"/>
    <w:rsid w:val="00541EF7"/>
    <w:rsid w:val="005421A7"/>
    <w:rsid w:val="00543AD4"/>
    <w:rsid w:val="00545177"/>
    <w:rsid w:val="005451FF"/>
    <w:rsid w:val="005463F5"/>
    <w:rsid w:val="00546A74"/>
    <w:rsid w:val="00551816"/>
    <w:rsid w:val="005542D9"/>
    <w:rsid w:val="0055481B"/>
    <w:rsid w:val="00554F25"/>
    <w:rsid w:val="00556F6F"/>
    <w:rsid w:val="00560C4F"/>
    <w:rsid w:val="0056372B"/>
    <w:rsid w:val="00563D1E"/>
    <w:rsid w:val="005656D4"/>
    <w:rsid w:val="0056589C"/>
    <w:rsid w:val="00565B34"/>
    <w:rsid w:val="0056663A"/>
    <w:rsid w:val="00566CAE"/>
    <w:rsid w:val="00566E09"/>
    <w:rsid w:val="00566F84"/>
    <w:rsid w:val="005670A1"/>
    <w:rsid w:val="00567E7F"/>
    <w:rsid w:val="0057137B"/>
    <w:rsid w:val="0057540C"/>
    <w:rsid w:val="00577226"/>
    <w:rsid w:val="0057784E"/>
    <w:rsid w:val="0058000B"/>
    <w:rsid w:val="00580C89"/>
    <w:rsid w:val="005825C9"/>
    <w:rsid w:val="00583157"/>
    <w:rsid w:val="005842B6"/>
    <w:rsid w:val="00585862"/>
    <w:rsid w:val="00585AAD"/>
    <w:rsid w:val="005865BD"/>
    <w:rsid w:val="00586D16"/>
    <w:rsid w:val="00587D58"/>
    <w:rsid w:val="0059002D"/>
    <w:rsid w:val="0059010C"/>
    <w:rsid w:val="00590C15"/>
    <w:rsid w:val="00590FC3"/>
    <w:rsid w:val="005921B6"/>
    <w:rsid w:val="00592749"/>
    <w:rsid w:val="00592C01"/>
    <w:rsid w:val="005947AF"/>
    <w:rsid w:val="00595245"/>
    <w:rsid w:val="00595A11"/>
    <w:rsid w:val="005962E9"/>
    <w:rsid w:val="0059667B"/>
    <w:rsid w:val="00596BC3"/>
    <w:rsid w:val="0059758E"/>
    <w:rsid w:val="005A00AE"/>
    <w:rsid w:val="005A33CC"/>
    <w:rsid w:val="005A3553"/>
    <w:rsid w:val="005A35BF"/>
    <w:rsid w:val="005A5DF1"/>
    <w:rsid w:val="005A6755"/>
    <w:rsid w:val="005A6F22"/>
    <w:rsid w:val="005B0888"/>
    <w:rsid w:val="005B1B2A"/>
    <w:rsid w:val="005B233C"/>
    <w:rsid w:val="005B2904"/>
    <w:rsid w:val="005B4970"/>
    <w:rsid w:val="005B5C53"/>
    <w:rsid w:val="005B6111"/>
    <w:rsid w:val="005B62F2"/>
    <w:rsid w:val="005B6305"/>
    <w:rsid w:val="005B790D"/>
    <w:rsid w:val="005C0F22"/>
    <w:rsid w:val="005C1333"/>
    <w:rsid w:val="005C44D7"/>
    <w:rsid w:val="005C7529"/>
    <w:rsid w:val="005D0CC9"/>
    <w:rsid w:val="005D37FB"/>
    <w:rsid w:val="005D7F6E"/>
    <w:rsid w:val="005E11D5"/>
    <w:rsid w:val="005E14B8"/>
    <w:rsid w:val="005E175D"/>
    <w:rsid w:val="005E3D65"/>
    <w:rsid w:val="005E4321"/>
    <w:rsid w:val="005E50EC"/>
    <w:rsid w:val="005E5850"/>
    <w:rsid w:val="005E65B1"/>
    <w:rsid w:val="005E71BF"/>
    <w:rsid w:val="005E74AC"/>
    <w:rsid w:val="005F0EAF"/>
    <w:rsid w:val="005F11B0"/>
    <w:rsid w:val="005F18B8"/>
    <w:rsid w:val="005F1D98"/>
    <w:rsid w:val="005F1E12"/>
    <w:rsid w:val="005F4BD5"/>
    <w:rsid w:val="005F5420"/>
    <w:rsid w:val="005F58B5"/>
    <w:rsid w:val="005F6086"/>
    <w:rsid w:val="005F64D5"/>
    <w:rsid w:val="005F7AFB"/>
    <w:rsid w:val="00600F74"/>
    <w:rsid w:val="00601765"/>
    <w:rsid w:val="00603505"/>
    <w:rsid w:val="00603636"/>
    <w:rsid w:val="006043A0"/>
    <w:rsid w:val="006047F2"/>
    <w:rsid w:val="00605476"/>
    <w:rsid w:val="0060577A"/>
    <w:rsid w:val="00607031"/>
    <w:rsid w:val="00607398"/>
    <w:rsid w:val="00607473"/>
    <w:rsid w:val="006119A1"/>
    <w:rsid w:val="00611DD1"/>
    <w:rsid w:val="0061263A"/>
    <w:rsid w:val="00612825"/>
    <w:rsid w:val="0061312E"/>
    <w:rsid w:val="00613C0F"/>
    <w:rsid w:val="00615C6E"/>
    <w:rsid w:val="00616B8F"/>
    <w:rsid w:val="00616D39"/>
    <w:rsid w:val="00616E9B"/>
    <w:rsid w:val="006204AA"/>
    <w:rsid w:val="00620B05"/>
    <w:rsid w:val="00622F49"/>
    <w:rsid w:val="006234D1"/>
    <w:rsid w:val="006237CE"/>
    <w:rsid w:val="006237D4"/>
    <w:rsid w:val="00627078"/>
    <w:rsid w:val="00627D90"/>
    <w:rsid w:val="00630CF6"/>
    <w:rsid w:val="006310A4"/>
    <w:rsid w:val="0063343C"/>
    <w:rsid w:val="006334B2"/>
    <w:rsid w:val="00634C1D"/>
    <w:rsid w:val="006358E1"/>
    <w:rsid w:val="00635A7A"/>
    <w:rsid w:val="00636720"/>
    <w:rsid w:val="00636F78"/>
    <w:rsid w:val="006373F5"/>
    <w:rsid w:val="006409CC"/>
    <w:rsid w:val="00640BD9"/>
    <w:rsid w:val="00641688"/>
    <w:rsid w:val="00643D08"/>
    <w:rsid w:val="006454AD"/>
    <w:rsid w:val="00645950"/>
    <w:rsid w:val="0064708E"/>
    <w:rsid w:val="00647B81"/>
    <w:rsid w:val="00650187"/>
    <w:rsid w:val="00651FD5"/>
    <w:rsid w:val="00653B72"/>
    <w:rsid w:val="006544F9"/>
    <w:rsid w:val="0065525E"/>
    <w:rsid w:val="00655309"/>
    <w:rsid w:val="00656368"/>
    <w:rsid w:val="00657DD1"/>
    <w:rsid w:val="00660A4C"/>
    <w:rsid w:val="00661529"/>
    <w:rsid w:val="00662804"/>
    <w:rsid w:val="006629E4"/>
    <w:rsid w:val="00662BC1"/>
    <w:rsid w:val="006649AF"/>
    <w:rsid w:val="00664F80"/>
    <w:rsid w:val="006665D6"/>
    <w:rsid w:val="006671FB"/>
    <w:rsid w:val="0066794A"/>
    <w:rsid w:val="00667D36"/>
    <w:rsid w:val="00670736"/>
    <w:rsid w:val="006716FA"/>
    <w:rsid w:val="00671C9A"/>
    <w:rsid w:val="00672F9F"/>
    <w:rsid w:val="006731E0"/>
    <w:rsid w:val="0067593D"/>
    <w:rsid w:val="00676CAE"/>
    <w:rsid w:val="006774A0"/>
    <w:rsid w:val="00680439"/>
    <w:rsid w:val="006804F5"/>
    <w:rsid w:val="00680EAF"/>
    <w:rsid w:val="00681443"/>
    <w:rsid w:val="00681E8E"/>
    <w:rsid w:val="00682693"/>
    <w:rsid w:val="00682C02"/>
    <w:rsid w:val="00682E26"/>
    <w:rsid w:val="0068332F"/>
    <w:rsid w:val="006852F1"/>
    <w:rsid w:val="006916C1"/>
    <w:rsid w:val="006928A7"/>
    <w:rsid w:val="006929C4"/>
    <w:rsid w:val="00692CB4"/>
    <w:rsid w:val="00692D6F"/>
    <w:rsid w:val="006939A1"/>
    <w:rsid w:val="00695DE4"/>
    <w:rsid w:val="00696150"/>
    <w:rsid w:val="00696304"/>
    <w:rsid w:val="006A0371"/>
    <w:rsid w:val="006A16F2"/>
    <w:rsid w:val="006A179E"/>
    <w:rsid w:val="006A26F1"/>
    <w:rsid w:val="006A2BCA"/>
    <w:rsid w:val="006A335F"/>
    <w:rsid w:val="006A4C7C"/>
    <w:rsid w:val="006A5919"/>
    <w:rsid w:val="006A5F0F"/>
    <w:rsid w:val="006A7CA8"/>
    <w:rsid w:val="006B00A2"/>
    <w:rsid w:val="006B0C3E"/>
    <w:rsid w:val="006B0ECA"/>
    <w:rsid w:val="006B39D3"/>
    <w:rsid w:val="006B4AA9"/>
    <w:rsid w:val="006B4D1D"/>
    <w:rsid w:val="006B529D"/>
    <w:rsid w:val="006B6EC8"/>
    <w:rsid w:val="006C13D7"/>
    <w:rsid w:val="006C1A84"/>
    <w:rsid w:val="006C2AE6"/>
    <w:rsid w:val="006C408C"/>
    <w:rsid w:val="006C7992"/>
    <w:rsid w:val="006C7A48"/>
    <w:rsid w:val="006D0490"/>
    <w:rsid w:val="006D1C95"/>
    <w:rsid w:val="006D2F7A"/>
    <w:rsid w:val="006D3966"/>
    <w:rsid w:val="006D4C3E"/>
    <w:rsid w:val="006D5B0B"/>
    <w:rsid w:val="006D6975"/>
    <w:rsid w:val="006D6FE4"/>
    <w:rsid w:val="006D70C3"/>
    <w:rsid w:val="006E049C"/>
    <w:rsid w:val="006E2BFD"/>
    <w:rsid w:val="006E2DFF"/>
    <w:rsid w:val="006E3878"/>
    <w:rsid w:val="006E4F14"/>
    <w:rsid w:val="006E55DE"/>
    <w:rsid w:val="006E5F98"/>
    <w:rsid w:val="006E630E"/>
    <w:rsid w:val="006E6E45"/>
    <w:rsid w:val="006E74B5"/>
    <w:rsid w:val="006F1122"/>
    <w:rsid w:val="006F13DA"/>
    <w:rsid w:val="006F1519"/>
    <w:rsid w:val="006F19AF"/>
    <w:rsid w:val="006F292F"/>
    <w:rsid w:val="006F3B13"/>
    <w:rsid w:val="006F5E42"/>
    <w:rsid w:val="006F60F5"/>
    <w:rsid w:val="006F6BB5"/>
    <w:rsid w:val="00700431"/>
    <w:rsid w:val="00700B01"/>
    <w:rsid w:val="0070148A"/>
    <w:rsid w:val="00701BD7"/>
    <w:rsid w:val="007030DF"/>
    <w:rsid w:val="007033F9"/>
    <w:rsid w:val="00703465"/>
    <w:rsid w:val="00703884"/>
    <w:rsid w:val="00703FDD"/>
    <w:rsid w:val="00704C6D"/>
    <w:rsid w:val="007102E6"/>
    <w:rsid w:val="007111DE"/>
    <w:rsid w:val="00712C0B"/>
    <w:rsid w:val="00712E52"/>
    <w:rsid w:val="00713857"/>
    <w:rsid w:val="00713B2B"/>
    <w:rsid w:val="00717E73"/>
    <w:rsid w:val="00717ED2"/>
    <w:rsid w:val="0072010E"/>
    <w:rsid w:val="007217BA"/>
    <w:rsid w:val="00721833"/>
    <w:rsid w:val="00722E5B"/>
    <w:rsid w:val="00723D4C"/>
    <w:rsid w:val="0072590D"/>
    <w:rsid w:val="00730D07"/>
    <w:rsid w:val="00733EA6"/>
    <w:rsid w:val="00734237"/>
    <w:rsid w:val="007368FD"/>
    <w:rsid w:val="007402FC"/>
    <w:rsid w:val="007404D4"/>
    <w:rsid w:val="00741602"/>
    <w:rsid w:val="007417A6"/>
    <w:rsid w:val="00742811"/>
    <w:rsid w:val="0074319F"/>
    <w:rsid w:val="00745D2D"/>
    <w:rsid w:val="00746229"/>
    <w:rsid w:val="00747208"/>
    <w:rsid w:val="0074798F"/>
    <w:rsid w:val="00751D1D"/>
    <w:rsid w:val="00751F90"/>
    <w:rsid w:val="0075415F"/>
    <w:rsid w:val="007543C7"/>
    <w:rsid w:val="00754AE6"/>
    <w:rsid w:val="00755696"/>
    <w:rsid w:val="00756349"/>
    <w:rsid w:val="007604CF"/>
    <w:rsid w:val="007614A2"/>
    <w:rsid w:val="00762B23"/>
    <w:rsid w:val="00762CEF"/>
    <w:rsid w:val="00762E3A"/>
    <w:rsid w:val="0076304F"/>
    <w:rsid w:val="00763429"/>
    <w:rsid w:val="00763AD2"/>
    <w:rsid w:val="00763F91"/>
    <w:rsid w:val="00764293"/>
    <w:rsid w:val="00764785"/>
    <w:rsid w:val="00764B7D"/>
    <w:rsid w:val="0076544C"/>
    <w:rsid w:val="00766AFB"/>
    <w:rsid w:val="007700A6"/>
    <w:rsid w:val="007702B2"/>
    <w:rsid w:val="00770456"/>
    <w:rsid w:val="00771246"/>
    <w:rsid w:val="00771BD8"/>
    <w:rsid w:val="00773912"/>
    <w:rsid w:val="00773F89"/>
    <w:rsid w:val="00774FFF"/>
    <w:rsid w:val="0077539B"/>
    <w:rsid w:val="00775ACE"/>
    <w:rsid w:val="00775B49"/>
    <w:rsid w:val="00776A26"/>
    <w:rsid w:val="00776CD9"/>
    <w:rsid w:val="0078045C"/>
    <w:rsid w:val="0078265A"/>
    <w:rsid w:val="00782ED4"/>
    <w:rsid w:val="00782F11"/>
    <w:rsid w:val="00785754"/>
    <w:rsid w:val="00790542"/>
    <w:rsid w:val="00790D74"/>
    <w:rsid w:val="00791564"/>
    <w:rsid w:val="00791995"/>
    <w:rsid w:val="00791A8D"/>
    <w:rsid w:val="0079288B"/>
    <w:rsid w:val="00794544"/>
    <w:rsid w:val="00795DBE"/>
    <w:rsid w:val="00796149"/>
    <w:rsid w:val="00796457"/>
    <w:rsid w:val="007966D5"/>
    <w:rsid w:val="00797F8A"/>
    <w:rsid w:val="007A0580"/>
    <w:rsid w:val="007A10C2"/>
    <w:rsid w:val="007A1302"/>
    <w:rsid w:val="007A1F94"/>
    <w:rsid w:val="007A274D"/>
    <w:rsid w:val="007A3166"/>
    <w:rsid w:val="007A3F5F"/>
    <w:rsid w:val="007A456F"/>
    <w:rsid w:val="007A472F"/>
    <w:rsid w:val="007A4EFA"/>
    <w:rsid w:val="007A58D4"/>
    <w:rsid w:val="007A5924"/>
    <w:rsid w:val="007A6D97"/>
    <w:rsid w:val="007B0654"/>
    <w:rsid w:val="007B0ACB"/>
    <w:rsid w:val="007B23F8"/>
    <w:rsid w:val="007B26C2"/>
    <w:rsid w:val="007B3A6C"/>
    <w:rsid w:val="007B4D23"/>
    <w:rsid w:val="007B4E13"/>
    <w:rsid w:val="007B6809"/>
    <w:rsid w:val="007B7927"/>
    <w:rsid w:val="007C02B5"/>
    <w:rsid w:val="007C0631"/>
    <w:rsid w:val="007C0A97"/>
    <w:rsid w:val="007C2A87"/>
    <w:rsid w:val="007C33E7"/>
    <w:rsid w:val="007C49D1"/>
    <w:rsid w:val="007C4D20"/>
    <w:rsid w:val="007C4E59"/>
    <w:rsid w:val="007C571D"/>
    <w:rsid w:val="007C58EE"/>
    <w:rsid w:val="007C59A2"/>
    <w:rsid w:val="007D05A1"/>
    <w:rsid w:val="007D0BA2"/>
    <w:rsid w:val="007D127B"/>
    <w:rsid w:val="007D218D"/>
    <w:rsid w:val="007D2385"/>
    <w:rsid w:val="007D2A1E"/>
    <w:rsid w:val="007D4044"/>
    <w:rsid w:val="007D4068"/>
    <w:rsid w:val="007D4918"/>
    <w:rsid w:val="007D57C4"/>
    <w:rsid w:val="007D6505"/>
    <w:rsid w:val="007D65E3"/>
    <w:rsid w:val="007E03EB"/>
    <w:rsid w:val="007E0B55"/>
    <w:rsid w:val="007E1517"/>
    <w:rsid w:val="007E2D95"/>
    <w:rsid w:val="007E31C8"/>
    <w:rsid w:val="007E576F"/>
    <w:rsid w:val="007E6238"/>
    <w:rsid w:val="007E6C31"/>
    <w:rsid w:val="007E6D4C"/>
    <w:rsid w:val="007E78A8"/>
    <w:rsid w:val="007F03ED"/>
    <w:rsid w:val="007F079C"/>
    <w:rsid w:val="007F07C4"/>
    <w:rsid w:val="007F120A"/>
    <w:rsid w:val="007F1566"/>
    <w:rsid w:val="007F258A"/>
    <w:rsid w:val="007F390E"/>
    <w:rsid w:val="007F4727"/>
    <w:rsid w:val="007F5B6E"/>
    <w:rsid w:val="00800283"/>
    <w:rsid w:val="0080130C"/>
    <w:rsid w:val="008018AF"/>
    <w:rsid w:val="008030E2"/>
    <w:rsid w:val="00803D01"/>
    <w:rsid w:val="00803D21"/>
    <w:rsid w:val="00804481"/>
    <w:rsid w:val="008045D9"/>
    <w:rsid w:val="00804BFD"/>
    <w:rsid w:val="00804C38"/>
    <w:rsid w:val="00805E6A"/>
    <w:rsid w:val="00806D82"/>
    <w:rsid w:val="008073A3"/>
    <w:rsid w:val="008073D3"/>
    <w:rsid w:val="00807B17"/>
    <w:rsid w:val="00807E6E"/>
    <w:rsid w:val="0081598C"/>
    <w:rsid w:val="00815F42"/>
    <w:rsid w:val="008167B0"/>
    <w:rsid w:val="00817D60"/>
    <w:rsid w:val="0082297B"/>
    <w:rsid w:val="00822F64"/>
    <w:rsid w:val="0082300B"/>
    <w:rsid w:val="0082314D"/>
    <w:rsid w:val="008234EB"/>
    <w:rsid w:val="00824E82"/>
    <w:rsid w:val="00825019"/>
    <w:rsid w:val="008254CA"/>
    <w:rsid w:val="00826023"/>
    <w:rsid w:val="00827D4F"/>
    <w:rsid w:val="00827ECE"/>
    <w:rsid w:val="008307BE"/>
    <w:rsid w:val="00830876"/>
    <w:rsid w:val="008314FD"/>
    <w:rsid w:val="00833736"/>
    <w:rsid w:val="00833C24"/>
    <w:rsid w:val="00834402"/>
    <w:rsid w:val="0083677C"/>
    <w:rsid w:val="00837F87"/>
    <w:rsid w:val="00841B79"/>
    <w:rsid w:val="00841E73"/>
    <w:rsid w:val="00841FE9"/>
    <w:rsid w:val="008428D6"/>
    <w:rsid w:val="00844309"/>
    <w:rsid w:val="00844B06"/>
    <w:rsid w:val="00851371"/>
    <w:rsid w:val="008514B1"/>
    <w:rsid w:val="008520B5"/>
    <w:rsid w:val="0085546F"/>
    <w:rsid w:val="00855AD7"/>
    <w:rsid w:val="00856122"/>
    <w:rsid w:val="008617F0"/>
    <w:rsid w:val="00862143"/>
    <w:rsid w:val="008629FA"/>
    <w:rsid w:val="0086301E"/>
    <w:rsid w:val="008646EA"/>
    <w:rsid w:val="00865E6B"/>
    <w:rsid w:val="008662A8"/>
    <w:rsid w:val="00866BC5"/>
    <w:rsid w:val="00867EE7"/>
    <w:rsid w:val="008715AE"/>
    <w:rsid w:val="00871CC3"/>
    <w:rsid w:val="00872816"/>
    <w:rsid w:val="00872DDF"/>
    <w:rsid w:val="00873B6D"/>
    <w:rsid w:val="008747D2"/>
    <w:rsid w:val="0087763D"/>
    <w:rsid w:val="00877D34"/>
    <w:rsid w:val="00880421"/>
    <w:rsid w:val="008818E0"/>
    <w:rsid w:val="00882A55"/>
    <w:rsid w:val="00882AF5"/>
    <w:rsid w:val="00883959"/>
    <w:rsid w:val="00884A26"/>
    <w:rsid w:val="00885D2F"/>
    <w:rsid w:val="008874DE"/>
    <w:rsid w:val="00887558"/>
    <w:rsid w:val="00887908"/>
    <w:rsid w:val="00890F7E"/>
    <w:rsid w:val="00891B5D"/>
    <w:rsid w:val="00891CC0"/>
    <w:rsid w:val="00892BBA"/>
    <w:rsid w:val="00893791"/>
    <w:rsid w:val="00895F26"/>
    <w:rsid w:val="00896712"/>
    <w:rsid w:val="008A0267"/>
    <w:rsid w:val="008A1857"/>
    <w:rsid w:val="008A20B3"/>
    <w:rsid w:val="008A2CE5"/>
    <w:rsid w:val="008A3267"/>
    <w:rsid w:val="008A41BE"/>
    <w:rsid w:val="008A4824"/>
    <w:rsid w:val="008A4E99"/>
    <w:rsid w:val="008A5094"/>
    <w:rsid w:val="008A634E"/>
    <w:rsid w:val="008A677C"/>
    <w:rsid w:val="008B35D4"/>
    <w:rsid w:val="008B394E"/>
    <w:rsid w:val="008B542A"/>
    <w:rsid w:val="008B641F"/>
    <w:rsid w:val="008C006E"/>
    <w:rsid w:val="008C0EA5"/>
    <w:rsid w:val="008C1E38"/>
    <w:rsid w:val="008C4DBE"/>
    <w:rsid w:val="008C55F2"/>
    <w:rsid w:val="008C6C2D"/>
    <w:rsid w:val="008C74CB"/>
    <w:rsid w:val="008D0EB5"/>
    <w:rsid w:val="008D2EAC"/>
    <w:rsid w:val="008D3BFC"/>
    <w:rsid w:val="008D4E16"/>
    <w:rsid w:val="008D5179"/>
    <w:rsid w:val="008D534B"/>
    <w:rsid w:val="008D62C9"/>
    <w:rsid w:val="008D6443"/>
    <w:rsid w:val="008D6AAA"/>
    <w:rsid w:val="008D6CFA"/>
    <w:rsid w:val="008D777C"/>
    <w:rsid w:val="008D7AF9"/>
    <w:rsid w:val="008E1882"/>
    <w:rsid w:val="008E249D"/>
    <w:rsid w:val="008E295C"/>
    <w:rsid w:val="008E409A"/>
    <w:rsid w:val="008E5D89"/>
    <w:rsid w:val="008E6650"/>
    <w:rsid w:val="008E684D"/>
    <w:rsid w:val="008E7279"/>
    <w:rsid w:val="008F2E65"/>
    <w:rsid w:val="008F3231"/>
    <w:rsid w:val="008F4459"/>
    <w:rsid w:val="008F47AF"/>
    <w:rsid w:val="008F4F25"/>
    <w:rsid w:val="008F5404"/>
    <w:rsid w:val="008F63DC"/>
    <w:rsid w:val="008F7176"/>
    <w:rsid w:val="008F7367"/>
    <w:rsid w:val="0090038D"/>
    <w:rsid w:val="009003B3"/>
    <w:rsid w:val="00900CFB"/>
    <w:rsid w:val="00901171"/>
    <w:rsid w:val="00902B43"/>
    <w:rsid w:val="00903392"/>
    <w:rsid w:val="009038A7"/>
    <w:rsid w:val="00906340"/>
    <w:rsid w:val="009079D2"/>
    <w:rsid w:val="00907BC0"/>
    <w:rsid w:val="00910643"/>
    <w:rsid w:val="00911377"/>
    <w:rsid w:val="00911609"/>
    <w:rsid w:val="00912227"/>
    <w:rsid w:val="00912A0D"/>
    <w:rsid w:val="009134B6"/>
    <w:rsid w:val="009137A5"/>
    <w:rsid w:val="00915245"/>
    <w:rsid w:val="00916234"/>
    <w:rsid w:val="009173DE"/>
    <w:rsid w:val="00917EBD"/>
    <w:rsid w:val="00920E53"/>
    <w:rsid w:val="009218B1"/>
    <w:rsid w:val="00921E3B"/>
    <w:rsid w:val="00921E7D"/>
    <w:rsid w:val="00922926"/>
    <w:rsid w:val="00923015"/>
    <w:rsid w:val="00924AE8"/>
    <w:rsid w:val="0092516D"/>
    <w:rsid w:val="009260AE"/>
    <w:rsid w:val="00930BBD"/>
    <w:rsid w:val="00931077"/>
    <w:rsid w:val="00931D0B"/>
    <w:rsid w:val="00932178"/>
    <w:rsid w:val="00932D88"/>
    <w:rsid w:val="00932F90"/>
    <w:rsid w:val="00933611"/>
    <w:rsid w:val="0093529A"/>
    <w:rsid w:val="009359DE"/>
    <w:rsid w:val="009378C6"/>
    <w:rsid w:val="0094229E"/>
    <w:rsid w:val="00942F40"/>
    <w:rsid w:val="00944634"/>
    <w:rsid w:val="0094463E"/>
    <w:rsid w:val="00944C18"/>
    <w:rsid w:val="00944DD1"/>
    <w:rsid w:val="009450F1"/>
    <w:rsid w:val="0094547C"/>
    <w:rsid w:val="009458F4"/>
    <w:rsid w:val="00946499"/>
    <w:rsid w:val="00951343"/>
    <w:rsid w:val="00952042"/>
    <w:rsid w:val="0095270A"/>
    <w:rsid w:val="00952972"/>
    <w:rsid w:val="009530D3"/>
    <w:rsid w:val="0095709C"/>
    <w:rsid w:val="009577D9"/>
    <w:rsid w:val="0096121E"/>
    <w:rsid w:val="0096174E"/>
    <w:rsid w:val="00961B92"/>
    <w:rsid w:val="00962986"/>
    <w:rsid w:val="00962DB0"/>
    <w:rsid w:val="009650A6"/>
    <w:rsid w:val="00967303"/>
    <w:rsid w:val="00970256"/>
    <w:rsid w:val="00972C77"/>
    <w:rsid w:val="009746A6"/>
    <w:rsid w:val="009758BD"/>
    <w:rsid w:val="0097593D"/>
    <w:rsid w:val="00975D1A"/>
    <w:rsid w:val="00976347"/>
    <w:rsid w:val="00976826"/>
    <w:rsid w:val="00976E3D"/>
    <w:rsid w:val="00976F4A"/>
    <w:rsid w:val="00977D31"/>
    <w:rsid w:val="00980877"/>
    <w:rsid w:val="00981138"/>
    <w:rsid w:val="00981443"/>
    <w:rsid w:val="00982095"/>
    <w:rsid w:val="009847EF"/>
    <w:rsid w:val="00984B91"/>
    <w:rsid w:val="009861ED"/>
    <w:rsid w:val="00987890"/>
    <w:rsid w:val="00990F80"/>
    <w:rsid w:val="00992240"/>
    <w:rsid w:val="00993AD3"/>
    <w:rsid w:val="009959B0"/>
    <w:rsid w:val="00996622"/>
    <w:rsid w:val="00997A43"/>
    <w:rsid w:val="009A0F26"/>
    <w:rsid w:val="009A1689"/>
    <w:rsid w:val="009A4FF0"/>
    <w:rsid w:val="009A5B74"/>
    <w:rsid w:val="009A78C6"/>
    <w:rsid w:val="009B0B3E"/>
    <w:rsid w:val="009B3E46"/>
    <w:rsid w:val="009B494F"/>
    <w:rsid w:val="009C0AE4"/>
    <w:rsid w:val="009C3068"/>
    <w:rsid w:val="009C3BE7"/>
    <w:rsid w:val="009C4FA2"/>
    <w:rsid w:val="009C6AF8"/>
    <w:rsid w:val="009C6D19"/>
    <w:rsid w:val="009C7214"/>
    <w:rsid w:val="009C7588"/>
    <w:rsid w:val="009C7F92"/>
    <w:rsid w:val="009D154D"/>
    <w:rsid w:val="009D23E3"/>
    <w:rsid w:val="009D301F"/>
    <w:rsid w:val="009D5C04"/>
    <w:rsid w:val="009D7AFD"/>
    <w:rsid w:val="009E19AC"/>
    <w:rsid w:val="009E2A66"/>
    <w:rsid w:val="009E43D5"/>
    <w:rsid w:val="009E4834"/>
    <w:rsid w:val="009E491F"/>
    <w:rsid w:val="009E5DAD"/>
    <w:rsid w:val="009E6177"/>
    <w:rsid w:val="009E722A"/>
    <w:rsid w:val="009F0282"/>
    <w:rsid w:val="009F03D2"/>
    <w:rsid w:val="009F0C43"/>
    <w:rsid w:val="009F27B3"/>
    <w:rsid w:val="009F3809"/>
    <w:rsid w:val="009F4C67"/>
    <w:rsid w:val="009F6AD9"/>
    <w:rsid w:val="009F7A67"/>
    <w:rsid w:val="009F7BBB"/>
    <w:rsid w:val="00A00D33"/>
    <w:rsid w:val="00A02238"/>
    <w:rsid w:val="00A027AB"/>
    <w:rsid w:val="00A031D6"/>
    <w:rsid w:val="00A03547"/>
    <w:rsid w:val="00A03E93"/>
    <w:rsid w:val="00A0492C"/>
    <w:rsid w:val="00A066DF"/>
    <w:rsid w:val="00A06D14"/>
    <w:rsid w:val="00A070C2"/>
    <w:rsid w:val="00A075EF"/>
    <w:rsid w:val="00A1037A"/>
    <w:rsid w:val="00A11902"/>
    <w:rsid w:val="00A119E1"/>
    <w:rsid w:val="00A12AEB"/>
    <w:rsid w:val="00A14201"/>
    <w:rsid w:val="00A14605"/>
    <w:rsid w:val="00A14ECE"/>
    <w:rsid w:val="00A16A96"/>
    <w:rsid w:val="00A17629"/>
    <w:rsid w:val="00A17B9F"/>
    <w:rsid w:val="00A21C0B"/>
    <w:rsid w:val="00A236EF"/>
    <w:rsid w:val="00A23957"/>
    <w:rsid w:val="00A243B6"/>
    <w:rsid w:val="00A248C0"/>
    <w:rsid w:val="00A249D2"/>
    <w:rsid w:val="00A24C22"/>
    <w:rsid w:val="00A263F8"/>
    <w:rsid w:val="00A27516"/>
    <w:rsid w:val="00A27DE3"/>
    <w:rsid w:val="00A30773"/>
    <w:rsid w:val="00A308C1"/>
    <w:rsid w:val="00A31AC5"/>
    <w:rsid w:val="00A32230"/>
    <w:rsid w:val="00A3376E"/>
    <w:rsid w:val="00A34069"/>
    <w:rsid w:val="00A35C83"/>
    <w:rsid w:val="00A37144"/>
    <w:rsid w:val="00A376FD"/>
    <w:rsid w:val="00A37F55"/>
    <w:rsid w:val="00A410BA"/>
    <w:rsid w:val="00A42CB0"/>
    <w:rsid w:val="00A442AF"/>
    <w:rsid w:val="00A45924"/>
    <w:rsid w:val="00A45B5B"/>
    <w:rsid w:val="00A47BAB"/>
    <w:rsid w:val="00A508BA"/>
    <w:rsid w:val="00A52CE9"/>
    <w:rsid w:val="00A550BE"/>
    <w:rsid w:val="00A5628E"/>
    <w:rsid w:val="00A606C5"/>
    <w:rsid w:val="00A61A20"/>
    <w:rsid w:val="00A65CBE"/>
    <w:rsid w:val="00A70394"/>
    <w:rsid w:val="00A7206D"/>
    <w:rsid w:val="00A726AD"/>
    <w:rsid w:val="00A72798"/>
    <w:rsid w:val="00A73160"/>
    <w:rsid w:val="00A73955"/>
    <w:rsid w:val="00A74071"/>
    <w:rsid w:val="00A74CF5"/>
    <w:rsid w:val="00A74EDC"/>
    <w:rsid w:val="00A76039"/>
    <w:rsid w:val="00A76862"/>
    <w:rsid w:val="00A76E47"/>
    <w:rsid w:val="00A7774E"/>
    <w:rsid w:val="00A8145F"/>
    <w:rsid w:val="00A815E7"/>
    <w:rsid w:val="00A826EB"/>
    <w:rsid w:val="00A83203"/>
    <w:rsid w:val="00A833A5"/>
    <w:rsid w:val="00A859FD"/>
    <w:rsid w:val="00A86286"/>
    <w:rsid w:val="00A86E0F"/>
    <w:rsid w:val="00A87CA4"/>
    <w:rsid w:val="00A911A4"/>
    <w:rsid w:val="00A92190"/>
    <w:rsid w:val="00A95E66"/>
    <w:rsid w:val="00AA0554"/>
    <w:rsid w:val="00AA1F53"/>
    <w:rsid w:val="00AA3003"/>
    <w:rsid w:val="00AA49E4"/>
    <w:rsid w:val="00AA548A"/>
    <w:rsid w:val="00AA645C"/>
    <w:rsid w:val="00AB273D"/>
    <w:rsid w:val="00AB2E1A"/>
    <w:rsid w:val="00AB5360"/>
    <w:rsid w:val="00AB6A0B"/>
    <w:rsid w:val="00AC0582"/>
    <w:rsid w:val="00AC1F99"/>
    <w:rsid w:val="00AC4B4C"/>
    <w:rsid w:val="00AC4FD1"/>
    <w:rsid w:val="00AC56CA"/>
    <w:rsid w:val="00AC6B95"/>
    <w:rsid w:val="00AD1008"/>
    <w:rsid w:val="00AD15C8"/>
    <w:rsid w:val="00AD4911"/>
    <w:rsid w:val="00AD77D3"/>
    <w:rsid w:val="00AD7B0A"/>
    <w:rsid w:val="00AE05A7"/>
    <w:rsid w:val="00AE092D"/>
    <w:rsid w:val="00AE4509"/>
    <w:rsid w:val="00AE56B1"/>
    <w:rsid w:val="00AE6103"/>
    <w:rsid w:val="00AE7002"/>
    <w:rsid w:val="00AE76B4"/>
    <w:rsid w:val="00AE7C8F"/>
    <w:rsid w:val="00AF127C"/>
    <w:rsid w:val="00AF25E8"/>
    <w:rsid w:val="00AF32F3"/>
    <w:rsid w:val="00AF3657"/>
    <w:rsid w:val="00AF415A"/>
    <w:rsid w:val="00AF5AC3"/>
    <w:rsid w:val="00B002F7"/>
    <w:rsid w:val="00B004FF"/>
    <w:rsid w:val="00B00A4C"/>
    <w:rsid w:val="00B015FD"/>
    <w:rsid w:val="00B01859"/>
    <w:rsid w:val="00B025F1"/>
    <w:rsid w:val="00B02C18"/>
    <w:rsid w:val="00B04ED4"/>
    <w:rsid w:val="00B10B17"/>
    <w:rsid w:val="00B11464"/>
    <w:rsid w:val="00B11569"/>
    <w:rsid w:val="00B11796"/>
    <w:rsid w:val="00B1181A"/>
    <w:rsid w:val="00B13217"/>
    <w:rsid w:val="00B141D7"/>
    <w:rsid w:val="00B14727"/>
    <w:rsid w:val="00B15FE1"/>
    <w:rsid w:val="00B16BEA"/>
    <w:rsid w:val="00B17BD9"/>
    <w:rsid w:val="00B20315"/>
    <w:rsid w:val="00B21A55"/>
    <w:rsid w:val="00B22283"/>
    <w:rsid w:val="00B22FCC"/>
    <w:rsid w:val="00B2750E"/>
    <w:rsid w:val="00B302A9"/>
    <w:rsid w:val="00B31222"/>
    <w:rsid w:val="00B32CAB"/>
    <w:rsid w:val="00B354CE"/>
    <w:rsid w:val="00B35A23"/>
    <w:rsid w:val="00B35AAF"/>
    <w:rsid w:val="00B3705D"/>
    <w:rsid w:val="00B37A23"/>
    <w:rsid w:val="00B41AFB"/>
    <w:rsid w:val="00B41C65"/>
    <w:rsid w:val="00B42EDA"/>
    <w:rsid w:val="00B43B69"/>
    <w:rsid w:val="00B43CDC"/>
    <w:rsid w:val="00B43FD3"/>
    <w:rsid w:val="00B44DA7"/>
    <w:rsid w:val="00B50AA0"/>
    <w:rsid w:val="00B537AC"/>
    <w:rsid w:val="00B5527A"/>
    <w:rsid w:val="00B553B4"/>
    <w:rsid w:val="00B557D5"/>
    <w:rsid w:val="00B56176"/>
    <w:rsid w:val="00B56414"/>
    <w:rsid w:val="00B567FE"/>
    <w:rsid w:val="00B56EA6"/>
    <w:rsid w:val="00B61C1F"/>
    <w:rsid w:val="00B628F5"/>
    <w:rsid w:val="00B65F10"/>
    <w:rsid w:val="00B679EA"/>
    <w:rsid w:val="00B7190A"/>
    <w:rsid w:val="00B71A30"/>
    <w:rsid w:val="00B71E7A"/>
    <w:rsid w:val="00B71FAB"/>
    <w:rsid w:val="00B811F7"/>
    <w:rsid w:val="00B81AC6"/>
    <w:rsid w:val="00B81F34"/>
    <w:rsid w:val="00B824AA"/>
    <w:rsid w:val="00B827D3"/>
    <w:rsid w:val="00B828D9"/>
    <w:rsid w:val="00B84222"/>
    <w:rsid w:val="00B8527A"/>
    <w:rsid w:val="00B854F6"/>
    <w:rsid w:val="00B86321"/>
    <w:rsid w:val="00B90398"/>
    <w:rsid w:val="00B90B67"/>
    <w:rsid w:val="00B93A5C"/>
    <w:rsid w:val="00B93D5E"/>
    <w:rsid w:val="00B948F7"/>
    <w:rsid w:val="00B95573"/>
    <w:rsid w:val="00B95F18"/>
    <w:rsid w:val="00B96A03"/>
    <w:rsid w:val="00B977A4"/>
    <w:rsid w:val="00BA0DD0"/>
    <w:rsid w:val="00BA2129"/>
    <w:rsid w:val="00BA2924"/>
    <w:rsid w:val="00BA5C98"/>
    <w:rsid w:val="00BA5E36"/>
    <w:rsid w:val="00BA6A54"/>
    <w:rsid w:val="00BA79AA"/>
    <w:rsid w:val="00BB10F8"/>
    <w:rsid w:val="00BB11BA"/>
    <w:rsid w:val="00BB1335"/>
    <w:rsid w:val="00BB1BF7"/>
    <w:rsid w:val="00BB23B4"/>
    <w:rsid w:val="00BB23D8"/>
    <w:rsid w:val="00BB2561"/>
    <w:rsid w:val="00BB261D"/>
    <w:rsid w:val="00BB2686"/>
    <w:rsid w:val="00BB2F61"/>
    <w:rsid w:val="00BB2FEE"/>
    <w:rsid w:val="00BB5933"/>
    <w:rsid w:val="00BB61B2"/>
    <w:rsid w:val="00BB697B"/>
    <w:rsid w:val="00BB6CF3"/>
    <w:rsid w:val="00BB7AB7"/>
    <w:rsid w:val="00BC1841"/>
    <w:rsid w:val="00BC33CC"/>
    <w:rsid w:val="00BC3C41"/>
    <w:rsid w:val="00BC5339"/>
    <w:rsid w:val="00BC5B99"/>
    <w:rsid w:val="00BC6219"/>
    <w:rsid w:val="00BC729E"/>
    <w:rsid w:val="00BC7B47"/>
    <w:rsid w:val="00BD02EE"/>
    <w:rsid w:val="00BD0B21"/>
    <w:rsid w:val="00BD1A8D"/>
    <w:rsid w:val="00BD3495"/>
    <w:rsid w:val="00BD435A"/>
    <w:rsid w:val="00BD4F11"/>
    <w:rsid w:val="00BD5FC5"/>
    <w:rsid w:val="00BD62F9"/>
    <w:rsid w:val="00BD6880"/>
    <w:rsid w:val="00BD7003"/>
    <w:rsid w:val="00BD7D4F"/>
    <w:rsid w:val="00BE076C"/>
    <w:rsid w:val="00BE1EB9"/>
    <w:rsid w:val="00BE2ABF"/>
    <w:rsid w:val="00BE3685"/>
    <w:rsid w:val="00BE4AE5"/>
    <w:rsid w:val="00BE4F1A"/>
    <w:rsid w:val="00BE4FFC"/>
    <w:rsid w:val="00BE55D4"/>
    <w:rsid w:val="00BE6CE7"/>
    <w:rsid w:val="00BE710C"/>
    <w:rsid w:val="00BF0F21"/>
    <w:rsid w:val="00BF4C45"/>
    <w:rsid w:val="00BF727F"/>
    <w:rsid w:val="00BF742A"/>
    <w:rsid w:val="00BF7768"/>
    <w:rsid w:val="00C00AAF"/>
    <w:rsid w:val="00C01EA8"/>
    <w:rsid w:val="00C02527"/>
    <w:rsid w:val="00C0278A"/>
    <w:rsid w:val="00C040BD"/>
    <w:rsid w:val="00C05ECB"/>
    <w:rsid w:val="00C061CB"/>
    <w:rsid w:val="00C0681D"/>
    <w:rsid w:val="00C07A62"/>
    <w:rsid w:val="00C12608"/>
    <w:rsid w:val="00C15000"/>
    <w:rsid w:val="00C16412"/>
    <w:rsid w:val="00C172B9"/>
    <w:rsid w:val="00C17552"/>
    <w:rsid w:val="00C179F6"/>
    <w:rsid w:val="00C17EC9"/>
    <w:rsid w:val="00C20086"/>
    <w:rsid w:val="00C230A1"/>
    <w:rsid w:val="00C2371D"/>
    <w:rsid w:val="00C24542"/>
    <w:rsid w:val="00C26A9C"/>
    <w:rsid w:val="00C27600"/>
    <w:rsid w:val="00C30DDC"/>
    <w:rsid w:val="00C311F2"/>
    <w:rsid w:val="00C319C5"/>
    <w:rsid w:val="00C32F27"/>
    <w:rsid w:val="00C3312A"/>
    <w:rsid w:val="00C337CC"/>
    <w:rsid w:val="00C405F5"/>
    <w:rsid w:val="00C415C4"/>
    <w:rsid w:val="00C4260C"/>
    <w:rsid w:val="00C43278"/>
    <w:rsid w:val="00C43597"/>
    <w:rsid w:val="00C4498F"/>
    <w:rsid w:val="00C46643"/>
    <w:rsid w:val="00C517C9"/>
    <w:rsid w:val="00C521FC"/>
    <w:rsid w:val="00C52746"/>
    <w:rsid w:val="00C52804"/>
    <w:rsid w:val="00C54733"/>
    <w:rsid w:val="00C54C14"/>
    <w:rsid w:val="00C557C3"/>
    <w:rsid w:val="00C55F05"/>
    <w:rsid w:val="00C57716"/>
    <w:rsid w:val="00C60784"/>
    <w:rsid w:val="00C60D74"/>
    <w:rsid w:val="00C6138E"/>
    <w:rsid w:val="00C61A7E"/>
    <w:rsid w:val="00C61CF3"/>
    <w:rsid w:val="00C62F83"/>
    <w:rsid w:val="00C63006"/>
    <w:rsid w:val="00C640AE"/>
    <w:rsid w:val="00C64232"/>
    <w:rsid w:val="00C66709"/>
    <w:rsid w:val="00C66773"/>
    <w:rsid w:val="00C70A32"/>
    <w:rsid w:val="00C7178A"/>
    <w:rsid w:val="00C71836"/>
    <w:rsid w:val="00C718EF"/>
    <w:rsid w:val="00C74F23"/>
    <w:rsid w:val="00C76823"/>
    <w:rsid w:val="00C77BC3"/>
    <w:rsid w:val="00C77C7E"/>
    <w:rsid w:val="00C8007B"/>
    <w:rsid w:val="00C81183"/>
    <w:rsid w:val="00C81208"/>
    <w:rsid w:val="00C81248"/>
    <w:rsid w:val="00C81931"/>
    <w:rsid w:val="00C82A25"/>
    <w:rsid w:val="00C831BF"/>
    <w:rsid w:val="00C84592"/>
    <w:rsid w:val="00C85AFE"/>
    <w:rsid w:val="00C8663D"/>
    <w:rsid w:val="00C8788B"/>
    <w:rsid w:val="00C911BD"/>
    <w:rsid w:val="00C91DF2"/>
    <w:rsid w:val="00C930A1"/>
    <w:rsid w:val="00C94F3F"/>
    <w:rsid w:val="00C95906"/>
    <w:rsid w:val="00C960C9"/>
    <w:rsid w:val="00C978C5"/>
    <w:rsid w:val="00C9795C"/>
    <w:rsid w:val="00CA19C1"/>
    <w:rsid w:val="00CA21B6"/>
    <w:rsid w:val="00CA2308"/>
    <w:rsid w:val="00CA3C08"/>
    <w:rsid w:val="00CA6F31"/>
    <w:rsid w:val="00CA7CBD"/>
    <w:rsid w:val="00CB0061"/>
    <w:rsid w:val="00CB4075"/>
    <w:rsid w:val="00CB514C"/>
    <w:rsid w:val="00CB51FE"/>
    <w:rsid w:val="00CB59A7"/>
    <w:rsid w:val="00CC059E"/>
    <w:rsid w:val="00CC0797"/>
    <w:rsid w:val="00CC34FB"/>
    <w:rsid w:val="00CC38A8"/>
    <w:rsid w:val="00CC5337"/>
    <w:rsid w:val="00CC5B9E"/>
    <w:rsid w:val="00CC6553"/>
    <w:rsid w:val="00CD049C"/>
    <w:rsid w:val="00CD058B"/>
    <w:rsid w:val="00CD09C2"/>
    <w:rsid w:val="00CD0C11"/>
    <w:rsid w:val="00CD10F3"/>
    <w:rsid w:val="00CD1537"/>
    <w:rsid w:val="00CD16E3"/>
    <w:rsid w:val="00CD19F6"/>
    <w:rsid w:val="00CD22E3"/>
    <w:rsid w:val="00CD29E6"/>
    <w:rsid w:val="00CD4745"/>
    <w:rsid w:val="00CD7181"/>
    <w:rsid w:val="00CD747E"/>
    <w:rsid w:val="00CE0472"/>
    <w:rsid w:val="00CE0F0C"/>
    <w:rsid w:val="00CE2BF3"/>
    <w:rsid w:val="00CE35BA"/>
    <w:rsid w:val="00CE56C1"/>
    <w:rsid w:val="00CE5E86"/>
    <w:rsid w:val="00CE6A3B"/>
    <w:rsid w:val="00CF0139"/>
    <w:rsid w:val="00CF015A"/>
    <w:rsid w:val="00CF0FAA"/>
    <w:rsid w:val="00CF3AB8"/>
    <w:rsid w:val="00CF59AB"/>
    <w:rsid w:val="00CF6844"/>
    <w:rsid w:val="00CF6A55"/>
    <w:rsid w:val="00D01240"/>
    <w:rsid w:val="00D036C0"/>
    <w:rsid w:val="00D03DF9"/>
    <w:rsid w:val="00D04562"/>
    <w:rsid w:val="00D0582A"/>
    <w:rsid w:val="00D05E36"/>
    <w:rsid w:val="00D06792"/>
    <w:rsid w:val="00D07A39"/>
    <w:rsid w:val="00D11F57"/>
    <w:rsid w:val="00D12455"/>
    <w:rsid w:val="00D137E3"/>
    <w:rsid w:val="00D1429B"/>
    <w:rsid w:val="00D16D13"/>
    <w:rsid w:val="00D16FB7"/>
    <w:rsid w:val="00D230E9"/>
    <w:rsid w:val="00D24D12"/>
    <w:rsid w:val="00D259AC"/>
    <w:rsid w:val="00D262F0"/>
    <w:rsid w:val="00D2759D"/>
    <w:rsid w:val="00D30858"/>
    <w:rsid w:val="00D30E86"/>
    <w:rsid w:val="00D3170A"/>
    <w:rsid w:val="00D3246D"/>
    <w:rsid w:val="00D34681"/>
    <w:rsid w:val="00D35462"/>
    <w:rsid w:val="00D35774"/>
    <w:rsid w:val="00D35921"/>
    <w:rsid w:val="00D368F4"/>
    <w:rsid w:val="00D376E9"/>
    <w:rsid w:val="00D37B8D"/>
    <w:rsid w:val="00D415CC"/>
    <w:rsid w:val="00D41A89"/>
    <w:rsid w:val="00D41D4C"/>
    <w:rsid w:val="00D4277C"/>
    <w:rsid w:val="00D42EBB"/>
    <w:rsid w:val="00D432C2"/>
    <w:rsid w:val="00D43B86"/>
    <w:rsid w:val="00D44A74"/>
    <w:rsid w:val="00D44D41"/>
    <w:rsid w:val="00D46843"/>
    <w:rsid w:val="00D50F1C"/>
    <w:rsid w:val="00D529DC"/>
    <w:rsid w:val="00D53876"/>
    <w:rsid w:val="00D53D6F"/>
    <w:rsid w:val="00D53E1A"/>
    <w:rsid w:val="00D53E2B"/>
    <w:rsid w:val="00D54077"/>
    <w:rsid w:val="00D5580B"/>
    <w:rsid w:val="00D56A22"/>
    <w:rsid w:val="00D56BB4"/>
    <w:rsid w:val="00D56D0A"/>
    <w:rsid w:val="00D603D0"/>
    <w:rsid w:val="00D60456"/>
    <w:rsid w:val="00D60D5E"/>
    <w:rsid w:val="00D61A7E"/>
    <w:rsid w:val="00D61A8A"/>
    <w:rsid w:val="00D61EA3"/>
    <w:rsid w:val="00D624C1"/>
    <w:rsid w:val="00D6257C"/>
    <w:rsid w:val="00D626C0"/>
    <w:rsid w:val="00D62D19"/>
    <w:rsid w:val="00D632A2"/>
    <w:rsid w:val="00D63B90"/>
    <w:rsid w:val="00D65655"/>
    <w:rsid w:val="00D656AB"/>
    <w:rsid w:val="00D662A8"/>
    <w:rsid w:val="00D66DDA"/>
    <w:rsid w:val="00D67D67"/>
    <w:rsid w:val="00D702C8"/>
    <w:rsid w:val="00D7067B"/>
    <w:rsid w:val="00D71B95"/>
    <w:rsid w:val="00D72A42"/>
    <w:rsid w:val="00D72D45"/>
    <w:rsid w:val="00D74A86"/>
    <w:rsid w:val="00D76A90"/>
    <w:rsid w:val="00D77BAA"/>
    <w:rsid w:val="00D80E19"/>
    <w:rsid w:val="00D82DA5"/>
    <w:rsid w:val="00D83375"/>
    <w:rsid w:val="00D84116"/>
    <w:rsid w:val="00D85544"/>
    <w:rsid w:val="00D858E2"/>
    <w:rsid w:val="00D85BCE"/>
    <w:rsid w:val="00D86674"/>
    <w:rsid w:val="00D86C77"/>
    <w:rsid w:val="00D87DDE"/>
    <w:rsid w:val="00D9054F"/>
    <w:rsid w:val="00D90890"/>
    <w:rsid w:val="00D9310E"/>
    <w:rsid w:val="00D93140"/>
    <w:rsid w:val="00D948F9"/>
    <w:rsid w:val="00D95C50"/>
    <w:rsid w:val="00DA126F"/>
    <w:rsid w:val="00DA2F80"/>
    <w:rsid w:val="00DA3A67"/>
    <w:rsid w:val="00DA5437"/>
    <w:rsid w:val="00DA5B47"/>
    <w:rsid w:val="00DA6306"/>
    <w:rsid w:val="00DA78F1"/>
    <w:rsid w:val="00DB0B2C"/>
    <w:rsid w:val="00DB0BB7"/>
    <w:rsid w:val="00DB29C0"/>
    <w:rsid w:val="00DB3F4A"/>
    <w:rsid w:val="00DB4E0B"/>
    <w:rsid w:val="00DB5478"/>
    <w:rsid w:val="00DB59F1"/>
    <w:rsid w:val="00DB6254"/>
    <w:rsid w:val="00DB62E5"/>
    <w:rsid w:val="00DB7017"/>
    <w:rsid w:val="00DB783A"/>
    <w:rsid w:val="00DB7C24"/>
    <w:rsid w:val="00DC0019"/>
    <w:rsid w:val="00DC14E2"/>
    <w:rsid w:val="00DC3B2F"/>
    <w:rsid w:val="00DC45E9"/>
    <w:rsid w:val="00DC46B5"/>
    <w:rsid w:val="00DC47F6"/>
    <w:rsid w:val="00DC4CBD"/>
    <w:rsid w:val="00DC5F7B"/>
    <w:rsid w:val="00DC776D"/>
    <w:rsid w:val="00DC7E92"/>
    <w:rsid w:val="00DD10DD"/>
    <w:rsid w:val="00DD52BD"/>
    <w:rsid w:val="00DD62AC"/>
    <w:rsid w:val="00DD644B"/>
    <w:rsid w:val="00DD69A2"/>
    <w:rsid w:val="00DD6FC0"/>
    <w:rsid w:val="00DD72C3"/>
    <w:rsid w:val="00DD7AA5"/>
    <w:rsid w:val="00DE1B14"/>
    <w:rsid w:val="00DE201D"/>
    <w:rsid w:val="00DE20C1"/>
    <w:rsid w:val="00DE38B4"/>
    <w:rsid w:val="00DE4266"/>
    <w:rsid w:val="00DE6BD5"/>
    <w:rsid w:val="00DF0569"/>
    <w:rsid w:val="00DF14F5"/>
    <w:rsid w:val="00DF1534"/>
    <w:rsid w:val="00DF2879"/>
    <w:rsid w:val="00DF313A"/>
    <w:rsid w:val="00DF5836"/>
    <w:rsid w:val="00DF7652"/>
    <w:rsid w:val="00E029F9"/>
    <w:rsid w:val="00E03BD2"/>
    <w:rsid w:val="00E04C4F"/>
    <w:rsid w:val="00E05357"/>
    <w:rsid w:val="00E05BFB"/>
    <w:rsid w:val="00E06A4F"/>
    <w:rsid w:val="00E07113"/>
    <w:rsid w:val="00E07AD2"/>
    <w:rsid w:val="00E07FBB"/>
    <w:rsid w:val="00E1044E"/>
    <w:rsid w:val="00E10A01"/>
    <w:rsid w:val="00E120D3"/>
    <w:rsid w:val="00E12EEA"/>
    <w:rsid w:val="00E13BBC"/>
    <w:rsid w:val="00E14385"/>
    <w:rsid w:val="00E14FB1"/>
    <w:rsid w:val="00E15002"/>
    <w:rsid w:val="00E16A2D"/>
    <w:rsid w:val="00E21861"/>
    <w:rsid w:val="00E21A74"/>
    <w:rsid w:val="00E22603"/>
    <w:rsid w:val="00E24CA0"/>
    <w:rsid w:val="00E27278"/>
    <w:rsid w:val="00E2759E"/>
    <w:rsid w:val="00E30238"/>
    <w:rsid w:val="00E33369"/>
    <w:rsid w:val="00E33557"/>
    <w:rsid w:val="00E33A44"/>
    <w:rsid w:val="00E33D98"/>
    <w:rsid w:val="00E33DFF"/>
    <w:rsid w:val="00E346B5"/>
    <w:rsid w:val="00E34C72"/>
    <w:rsid w:val="00E36C75"/>
    <w:rsid w:val="00E37E73"/>
    <w:rsid w:val="00E4069D"/>
    <w:rsid w:val="00E416FF"/>
    <w:rsid w:val="00E42195"/>
    <w:rsid w:val="00E426B0"/>
    <w:rsid w:val="00E43136"/>
    <w:rsid w:val="00E43494"/>
    <w:rsid w:val="00E43D20"/>
    <w:rsid w:val="00E4525C"/>
    <w:rsid w:val="00E45581"/>
    <w:rsid w:val="00E46844"/>
    <w:rsid w:val="00E50FFA"/>
    <w:rsid w:val="00E51A3F"/>
    <w:rsid w:val="00E51D10"/>
    <w:rsid w:val="00E52898"/>
    <w:rsid w:val="00E52A77"/>
    <w:rsid w:val="00E53F01"/>
    <w:rsid w:val="00E571C7"/>
    <w:rsid w:val="00E61AE7"/>
    <w:rsid w:val="00E623ED"/>
    <w:rsid w:val="00E62614"/>
    <w:rsid w:val="00E628CB"/>
    <w:rsid w:val="00E64508"/>
    <w:rsid w:val="00E64629"/>
    <w:rsid w:val="00E66FC7"/>
    <w:rsid w:val="00E67172"/>
    <w:rsid w:val="00E678C5"/>
    <w:rsid w:val="00E71414"/>
    <w:rsid w:val="00E723CB"/>
    <w:rsid w:val="00E74F71"/>
    <w:rsid w:val="00E75FA6"/>
    <w:rsid w:val="00E76868"/>
    <w:rsid w:val="00E76A0B"/>
    <w:rsid w:val="00E778A4"/>
    <w:rsid w:val="00E806B5"/>
    <w:rsid w:val="00E80E17"/>
    <w:rsid w:val="00E812BB"/>
    <w:rsid w:val="00E818C4"/>
    <w:rsid w:val="00E83267"/>
    <w:rsid w:val="00E83863"/>
    <w:rsid w:val="00E83A8D"/>
    <w:rsid w:val="00E84847"/>
    <w:rsid w:val="00E850F6"/>
    <w:rsid w:val="00E8573F"/>
    <w:rsid w:val="00E908A8"/>
    <w:rsid w:val="00E90AAA"/>
    <w:rsid w:val="00E91E6C"/>
    <w:rsid w:val="00E91F0E"/>
    <w:rsid w:val="00E92868"/>
    <w:rsid w:val="00E94408"/>
    <w:rsid w:val="00E95A8D"/>
    <w:rsid w:val="00E95B0E"/>
    <w:rsid w:val="00E96F19"/>
    <w:rsid w:val="00E97C56"/>
    <w:rsid w:val="00EA417D"/>
    <w:rsid w:val="00EA4E74"/>
    <w:rsid w:val="00EA54B0"/>
    <w:rsid w:val="00EB02BF"/>
    <w:rsid w:val="00EB039F"/>
    <w:rsid w:val="00EB1031"/>
    <w:rsid w:val="00EB143E"/>
    <w:rsid w:val="00EB2003"/>
    <w:rsid w:val="00EB4E6E"/>
    <w:rsid w:val="00EB6278"/>
    <w:rsid w:val="00EB6771"/>
    <w:rsid w:val="00EB69FA"/>
    <w:rsid w:val="00EB7351"/>
    <w:rsid w:val="00EC15C8"/>
    <w:rsid w:val="00EC52F0"/>
    <w:rsid w:val="00EC5357"/>
    <w:rsid w:val="00EC5B96"/>
    <w:rsid w:val="00EC5E23"/>
    <w:rsid w:val="00EC61FA"/>
    <w:rsid w:val="00ED076A"/>
    <w:rsid w:val="00ED1146"/>
    <w:rsid w:val="00ED15E1"/>
    <w:rsid w:val="00ED23AA"/>
    <w:rsid w:val="00ED25BE"/>
    <w:rsid w:val="00ED25CC"/>
    <w:rsid w:val="00ED2D6F"/>
    <w:rsid w:val="00ED6B17"/>
    <w:rsid w:val="00ED7E4C"/>
    <w:rsid w:val="00EE192C"/>
    <w:rsid w:val="00EE1AAC"/>
    <w:rsid w:val="00EE22AE"/>
    <w:rsid w:val="00EE267F"/>
    <w:rsid w:val="00EE4E69"/>
    <w:rsid w:val="00EE798A"/>
    <w:rsid w:val="00EE7EAF"/>
    <w:rsid w:val="00EF1D51"/>
    <w:rsid w:val="00EF31A4"/>
    <w:rsid w:val="00EF4846"/>
    <w:rsid w:val="00EF4B15"/>
    <w:rsid w:val="00EF70F5"/>
    <w:rsid w:val="00EF7F7D"/>
    <w:rsid w:val="00F002A5"/>
    <w:rsid w:val="00F02BD1"/>
    <w:rsid w:val="00F0577F"/>
    <w:rsid w:val="00F05FFD"/>
    <w:rsid w:val="00F0710C"/>
    <w:rsid w:val="00F078EE"/>
    <w:rsid w:val="00F07A89"/>
    <w:rsid w:val="00F10D98"/>
    <w:rsid w:val="00F1110F"/>
    <w:rsid w:val="00F11337"/>
    <w:rsid w:val="00F11772"/>
    <w:rsid w:val="00F12291"/>
    <w:rsid w:val="00F1259F"/>
    <w:rsid w:val="00F13A7D"/>
    <w:rsid w:val="00F16A18"/>
    <w:rsid w:val="00F202DB"/>
    <w:rsid w:val="00F2235F"/>
    <w:rsid w:val="00F23EEF"/>
    <w:rsid w:val="00F2404D"/>
    <w:rsid w:val="00F24153"/>
    <w:rsid w:val="00F2451F"/>
    <w:rsid w:val="00F246EC"/>
    <w:rsid w:val="00F24773"/>
    <w:rsid w:val="00F25D1C"/>
    <w:rsid w:val="00F25F7D"/>
    <w:rsid w:val="00F26644"/>
    <w:rsid w:val="00F27180"/>
    <w:rsid w:val="00F27655"/>
    <w:rsid w:val="00F30D41"/>
    <w:rsid w:val="00F30ECA"/>
    <w:rsid w:val="00F31CDD"/>
    <w:rsid w:val="00F328E3"/>
    <w:rsid w:val="00F3309F"/>
    <w:rsid w:val="00F33569"/>
    <w:rsid w:val="00F33995"/>
    <w:rsid w:val="00F35E66"/>
    <w:rsid w:val="00F36C99"/>
    <w:rsid w:val="00F372F1"/>
    <w:rsid w:val="00F37653"/>
    <w:rsid w:val="00F41754"/>
    <w:rsid w:val="00F429CC"/>
    <w:rsid w:val="00F433A6"/>
    <w:rsid w:val="00F4385A"/>
    <w:rsid w:val="00F43E64"/>
    <w:rsid w:val="00F44885"/>
    <w:rsid w:val="00F45364"/>
    <w:rsid w:val="00F46B1E"/>
    <w:rsid w:val="00F46CB1"/>
    <w:rsid w:val="00F47443"/>
    <w:rsid w:val="00F47AD6"/>
    <w:rsid w:val="00F47C45"/>
    <w:rsid w:val="00F50133"/>
    <w:rsid w:val="00F53311"/>
    <w:rsid w:val="00F533F5"/>
    <w:rsid w:val="00F53436"/>
    <w:rsid w:val="00F53BBA"/>
    <w:rsid w:val="00F540BE"/>
    <w:rsid w:val="00F541D2"/>
    <w:rsid w:val="00F54AAF"/>
    <w:rsid w:val="00F550ED"/>
    <w:rsid w:val="00F555FB"/>
    <w:rsid w:val="00F560AF"/>
    <w:rsid w:val="00F57010"/>
    <w:rsid w:val="00F60A56"/>
    <w:rsid w:val="00F60DF1"/>
    <w:rsid w:val="00F63F4C"/>
    <w:rsid w:val="00F64432"/>
    <w:rsid w:val="00F650FB"/>
    <w:rsid w:val="00F66183"/>
    <w:rsid w:val="00F6622E"/>
    <w:rsid w:val="00F6638C"/>
    <w:rsid w:val="00F67494"/>
    <w:rsid w:val="00F71CE1"/>
    <w:rsid w:val="00F72246"/>
    <w:rsid w:val="00F72801"/>
    <w:rsid w:val="00F72B9D"/>
    <w:rsid w:val="00F7319C"/>
    <w:rsid w:val="00F734C9"/>
    <w:rsid w:val="00F746FA"/>
    <w:rsid w:val="00F7529E"/>
    <w:rsid w:val="00F765FD"/>
    <w:rsid w:val="00F76B76"/>
    <w:rsid w:val="00F77958"/>
    <w:rsid w:val="00F77BA5"/>
    <w:rsid w:val="00F80A99"/>
    <w:rsid w:val="00F80AE4"/>
    <w:rsid w:val="00F81FE2"/>
    <w:rsid w:val="00F82DE7"/>
    <w:rsid w:val="00F83D98"/>
    <w:rsid w:val="00F85425"/>
    <w:rsid w:val="00F85C70"/>
    <w:rsid w:val="00F85CBF"/>
    <w:rsid w:val="00F8773A"/>
    <w:rsid w:val="00F87C0D"/>
    <w:rsid w:val="00F87CAA"/>
    <w:rsid w:val="00F906B6"/>
    <w:rsid w:val="00F919EA"/>
    <w:rsid w:val="00F91FDB"/>
    <w:rsid w:val="00F91FE0"/>
    <w:rsid w:val="00F963B0"/>
    <w:rsid w:val="00F963C3"/>
    <w:rsid w:val="00F96828"/>
    <w:rsid w:val="00F96D24"/>
    <w:rsid w:val="00F97709"/>
    <w:rsid w:val="00FA127C"/>
    <w:rsid w:val="00FA194F"/>
    <w:rsid w:val="00FA2B73"/>
    <w:rsid w:val="00FA2D34"/>
    <w:rsid w:val="00FA6939"/>
    <w:rsid w:val="00FA6B37"/>
    <w:rsid w:val="00FA7717"/>
    <w:rsid w:val="00FA77D7"/>
    <w:rsid w:val="00FA7FBE"/>
    <w:rsid w:val="00FB0DC2"/>
    <w:rsid w:val="00FB1B02"/>
    <w:rsid w:val="00FB1EE0"/>
    <w:rsid w:val="00FB2F80"/>
    <w:rsid w:val="00FB32B0"/>
    <w:rsid w:val="00FB492E"/>
    <w:rsid w:val="00FB7359"/>
    <w:rsid w:val="00FC0790"/>
    <w:rsid w:val="00FC17AD"/>
    <w:rsid w:val="00FC1BC7"/>
    <w:rsid w:val="00FC1E44"/>
    <w:rsid w:val="00FC24E7"/>
    <w:rsid w:val="00FC3DDE"/>
    <w:rsid w:val="00FC59A7"/>
    <w:rsid w:val="00FC7691"/>
    <w:rsid w:val="00FD0CA8"/>
    <w:rsid w:val="00FD1DC0"/>
    <w:rsid w:val="00FD35A7"/>
    <w:rsid w:val="00FD5077"/>
    <w:rsid w:val="00FD5A63"/>
    <w:rsid w:val="00FD6ADF"/>
    <w:rsid w:val="00FD6C43"/>
    <w:rsid w:val="00FD7043"/>
    <w:rsid w:val="00FD7389"/>
    <w:rsid w:val="00FE0674"/>
    <w:rsid w:val="00FE14F3"/>
    <w:rsid w:val="00FE155D"/>
    <w:rsid w:val="00FE1649"/>
    <w:rsid w:val="00FE17E4"/>
    <w:rsid w:val="00FE24C9"/>
    <w:rsid w:val="00FE3FE4"/>
    <w:rsid w:val="00FE4678"/>
    <w:rsid w:val="00FE478C"/>
    <w:rsid w:val="00FE5768"/>
    <w:rsid w:val="00FE6482"/>
    <w:rsid w:val="00FE7087"/>
    <w:rsid w:val="00FE789E"/>
    <w:rsid w:val="00FF04FA"/>
    <w:rsid w:val="00FF0E16"/>
    <w:rsid w:val="00FF2C63"/>
    <w:rsid w:val="00FF5321"/>
    <w:rsid w:val="00FF6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2E8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38E"/>
  </w:style>
  <w:style w:type="paragraph" w:styleId="Heading1">
    <w:name w:val="heading 1"/>
    <w:basedOn w:val="Normal"/>
    <w:link w:val="Heading1Char"/>
    <w:uiPriority w:val="99"/>
    <w:qFormat/>
    <w:locked/>
    <w:rsid w:val="0033597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locked/>
    <w:rsid w:val="005E432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B11BA"/>
    <w:rPr>
      <w:rFonts w:ascii="Cambria" w:hAnsi="Cambria" w:cs="Times New Roman"/>
      <w:b/>
      <w:bCs/>
      <w:kern w:val="32"/>
      <w:sz w:val="32"/>
      <w:szCs w:val="32"/>
    </w:rPr>
  </w:style>
  <w:style w:type="paragraph" w:styleId="BalloonText">
    <w:name w:val="Balloon Text"/>
    <w:basedOn w:val="Normal"/>
    <w:link w:val="BalloonTextChar"/>
    <w:uiPriority w:val="99"/>
    <w:semiHidden/>
    <w:rsid w:val="006D04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0490"/>
    <w:rPr>
      <w:rFonts w:ascii="Tahoma" w:hAnsi="Tahoma" w:cs="Tahoma"/>
      <w:sz w:val="16"/>
      <w:szCs w:val="16"/>
      <w:lang w:eastAsia="en-AU"/>
    </w:rPr>
  </w:style>
  <w:style w:type="character" w:styleId="CommentReference">
    <w:name w:val="annotation reference"/>
    <w:basedOn w:val="DefaultParagraphFont"/>
    <w:uiPriority w:val="99"/>
    <w:semiHidden/>
    <w:rsid w:val="008E7279"/>
    <w:rPr>
      <w:rFonts w:cs="Times New Roman"/>
      <w:sz w:val="16"/>
      <w:szCs w:val="16"/>
    </w:rPr>
  </w:style>
  <w:style w:type="paragraph" w:styleId="CommentText">
    <w:name w:val="annotation text"/>
    <w:basedOn w:val="Normal"/>
    <w:link w:val="CommentTextChar"/>
    <w:uiPriority w:val="99"/>
    <w:semiHidden/>
    <w:rsid w:val="008E7279"/>
    <w:rPr>
      <w:sz w:val="20"/>
      <w:szCs w:val="20"/>
    </w:rPr>
  </w:style>
  <w:style w:type="character" w:customStyle="1" w:styleId="CommentTextChar">
    <w:name w:val="Comment Text Char"/>
    <w:basedOn w:val="DefaultParagraphFont"/>
    <w:link w:val="CommentText"/>
    <w:uiPriority w:val="99"/>
    <w:semiHidden/>
    <w:locked/>
    <w:rsid w:val="008E7279"/>
    <w:rPr>
      <w:rFonts w:ascii="Calibri" w:hAnsi="Calibri" w:cs="Times New Roman"/>
      <w:sz w:val="20"/>
      <w:szCs w:val="20"/>
      <w:lang w:eastAsia="en-AU"/>
    </w:rPr>
  </w:style>
  <w:style w:type="paragraph" w:styleId="CommentSubject">
    <w:name w:val="annotation subject"/>
    <w:basedOn w:val="CommentText"/>
    <w:next w:val="CommentText"/>
    <w:link w:val="CommentSubjectChar"/>
    <w:uiPriority w:val="99"/>
    <w:semiHidden/>
    <w:rsid w:val="008E7279"/>
    <w:rPr>
      <w:b/>
      <w:bCs/>
    </w:rPr>
  </w:style>
  <w:style w:type="character" w:customStyle="1" w:styleId="CommentSubjectChar">
    <w:name w:val="Comment Subject Char"/>
    <w:basedOn w:val="CommentTextChar"/>
    <w:link w:val="CommentSubject"/>
    <w:uiPriority w:val="99"/>
    <w:semiHidden/>
    <w:locked/>
    <w:rsid w:val="008E7279"/>
    <w:rPr>
      <w:rFonts w:ascii="Calibri" w:hAnsi="Calibri" w:cs="Times New Roman"/>
      <w:b/>
      <w:bCs/>
      <w:sz w:val="20"/>
      <w:szCs w:val="20"/>
      <w:lang w:eastAsia="en-AU"/>
    </w:rPr>
  </w:style>
  <w:style w:type="paragraph" w:styleId="Header">
    <w:name w:val="header"/>
    <w:basedOn w:val="Normal"/>
    <w:link w:val="HeaderChar"/>
    <w:uiPriority w:val="99"/>
    <w:semiHidden/>
    <w:rsid w:val="00D626C0"/>
    <w:pPr>
      <w:tabs>
        <w:tab w:val="center" w:pos="4513"/>
        <w:tab w:val="right" w:pos="9026"/>
      </w:tabs>
    </w:pPr>
  </w:style>
  <w:style w:type="character" w:customStyle="1" w:styleId="HeaderChar">
    <w:name w:val="Header Char"/>
    <w:basedOn w:val="DefaultParagraphFont"/>
    <w:link w:val="Header"/>
    <w:uiPriority w:val="99"/>
    <w:semiHidden/>
    <w:locked/>
    <w:rsid w:val="00D626C0"/>
    <w:rPr>
      <w:rFonts w:ascii="Calibri" w:hAnsi="Calibri" w:cs="Times New Roman"/>
      <w:lang w:eastAsia="en-AU"/>
    </w:rPr>
  </w:style>
  <w:style w:type="paragraph" w:styleId="Footer">
    <w:name w:val="footer"/>
    <w:basedOn w:val="Normal"/>
    <w:link w:val="FooterChar"/>
    <w:uiPriority w:val="99"/>
    <w:rsid w:val="00D626C0"/>
    <w:pPr>
      <w:tabs>
        <w:tab w:val="center" w:pos="4513"/>
        <w:tab w:val="right" w:pos="9026"/>
      </w:tabs>
    </w:pPr>
  </w:style>
  <w:style w:type="character" w:customStyle="1" w:styleId="FooterChar">
    <w:name w:val="Footer Char"/>
    <w:basedOn w:val="DefaultParagraphFont"/>
    <w:link w:val="Footer"/>
    <w:uiPriority w:val="99"/>
    <w:locked/>
    <w:rsid w:val="00D626C0"/>
    <w:rPr>
      <w:rFonts w:ascii="Calibri" w:hAnsi="Calibri" w:cs="Times New Roman"/>
      <w:lang w:eastAsia="en-AU"/>
    </w:rPr>
  </w:style>
  <w:style w:type="paragraph" w:styleId="ListParagraph">
    <w:name w:val="List Paragraph"/>
    <w:basedOn w:val="Normal"/>
    <w:uiPriority w:val="99"/>
    <w:qFormat/>
    <w:rsid w:val="009260AE"/>
    <w:pPr>
      <w:ind w:left="720"/>
    </w:pPr>
  </w:style>
  <w:style w:type="character" w:styleId="Hyperlink">
    <w:name w:val="Hyperlink"/>
    <w:basedOn w:val="DefaultParagraphFont"/>
    <w:uiPriority w:val="99"/>
    <w:rsid w:val="00F47C45"/>
    <w:rPr>
      <w:rFonts w:cs="Times New Roman"/>
      <w:color w:val="0000FF"/>
      <w:u w:val="single"/>
    </w:rPr>
  </w:style>
  <w:style w:type="character" w:styleId="Strong">
    <w:name w:val="Strong"/>
    <w:basedOn w:val="DefaultParagraphFont"/>
    <w:uiPriority w:val="99"/>
    <w:qFormat/>
    <w:rsid w:val="00305A59"/>
    <w:rPr>
      <w:rFonts w:cs="Times New Roman"/>
      <w:b/>
      <w:bCs/>
    </w:rPr>
  </w:style>
  <w:style w:type="character" w:customStyle="1" w:styleId="source-prefix">
    <w:name w:val="source-prefix"/>
    <w:basedOn w:val="DefaultParagraphFont"/>
    <w:uiPriority w:val="99"/>
    <w:rsid w:val="0033597C"/>
    <w:rPr>
      <w:rFonts w:cs="Times New Roman"/>
    </w:rPr>
  </w:style>
  <w:style w:type="character" w:styleId="HTMLCite">
    <w:name w:val="HTML Cite"/>
    <w:basedOn w:val="DefaultParagraphFont"/>
    <w:uiPriority w:val="99"/>
    <w:rsid w:val="0033597C"/>
    <w:rPr>
      <w:rFonts w:cs="Times New Roman"/>
      <w:i/>
      <w:iCs/>
    </w:rPr>
  </w:style>
  <w:style w:type="paragraph" w:styleId="NormalWeb">
    <w:name w:val="Normal (Web)"/>
    <w:basedOn w:val="Normal"/>
    <w:uiPriority w:val="99"/>
    <w:semiHidden/>
    <w:rsid w:val="00522071"/>
    <w:rPr>
      <w:rFonts w:ascii="Times New Roman" w:hAnsi="Times New Roman"/>
      <w:sz w:val="24"/>
      <w:szCs w:val="24"/>
    </w:rPr>
  </w:style>
  <w:style w:type="paragraph" w:styleId="FootnoteText">
    <w:name w:val="footnote text"/>
    <w:basedOn w:val="Normal"/>
    <w:link w:val="FootnoteTextChar"/>
    <w:uiPriority w:val="99"/>
    <w:semiHidden/>
    <w:unhideWhenUsed/>
    <w:rsid w:val="001B550C"/>
    <w:rPr>
      <w:sz w:val="20"/>
      <w:szCs w:val="20"/>
    </w:rPr>
  </w:style>
  <w:style w:type="character" w:customStyle="1" w:styleId="FootnoteTextChar">
    <w:name w:val="Footnote Text Char"/>
    <w:basedOn w:val="DefaultParagraphFont"/>
    <w:link w:val="FootnoteText"/>
    <w:uiPriority w:val="99"/>
    <w:semiHidden/>
    <w:rsid w:val="001B550C"/>
    <w:rPr>
      <w:sz w:val="20"/>
      <w:szCs w:val="20"/>
    </w:rPr>
  </w:style>
  <w:style w:type="character" w:styleId="FootnoteReference">
    <w:name w:val="footnote reference"/>
    <w:basedOn w:val="DefaultParagraphFont"/>
    <w:uiPriority w:val="99"/>
    <w:semiHidden/>
    <w:unhideWhenUsed/>
    <w:rsid w:val="001B550C"/>
    <w:rPr>
      <w:vertAlign w:val="superscript"/>
    </w:rPr>
  </w:style>
  <w:style w:type="character" w:customStyle="1" w:styleId="Heading2Char">
    <w:name w:val="Heading 2 Char"/>
    <w:basedOn w:val="DefaultParagraphFont"/>
    <w:link w:val="Heading2"/>
    <w:semiHidden/>
    <w:rsid w:val="005E4321"/>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CC059E"/>
    <w:rPr>
      <w:color w:val="605E5C"/>
      <w:shd w:val="clear" w:color="auto" w:fill="E1DFDD"/>
    </w:rPr>
  </w:style>
  <w:style w:type="character" w:customStyle="1" w:styleId="UnresolvedMention2">
    <w:name w:val="Unresolved Mention2"/>
    <w:basedOn w:val="DefaultParagraphFont"/>
    <w:uiPriority w:val="99"/>
    <w:semiHidden/>
    <w:unhideWhenUsed/>
    <w:rsid w:val="00592749"/>
    <w:rPr>
      <w:color w:val="605E5C"/>
      <w:shd w:val="clear" w:color="auto" w:fill="E1DFDD"/>
    </w:rPr>
  </w:style>
  <w:style w:type="character" w:customStyle="1" w:styleId="UnresolvedMention">
    <w:name w:val="Unresolved Mention"/>
    <w:basedOn w:val="DefaultParagraphFont"/>
    <w:uiPriority w:val="99"/>
    <w:semiHidden/>
    <w:unhideWhenUsed/>
    <w:rsid w:val="00F6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2813">
      <w:bodyDiv w:val="1"/>
      <w:marLeft w:val="0"/>
      <w:marRight w:val="0"/>
      <w:marTop w:val="0"/>
      <w:marBottom w:val="0"/>
      <w:divBdr>
        <w:top w:val="none" w:sz="0" w:space="0" w:color="auto"/>
        <w:left w:val="none" w:sz="0" w:space="0" w:color="auto"/>
        <w:bottom w:val="none" w:sz="0" w:space="0" w:color="auto"/>
        <w:right w:val="none" w:sz="0" w:space="0" w:color="auto"/>
      </w:divBdr>
    </w:div>
    <w:div w:id="284655466">
      <w:bodyDiv w:val="1"/>
      <w:marLeft w:val="0"/>
      <w:marRight w:val="0"/>
      <w:marTop w:val="0"/>
      <w:marBottom w:val="0"/>
      <w:divBdr>
        <w:top w:val="none" w:sz="0" w:space="0" w:color="auto"/>
        <w:left w:val="none" w:sz="0" w:space="0" w:color="auto"/>
        <w:bottom w:val="none" w:sz="0" w:space="0" w:color="auto"/>
        <w:right w:val="none" w:sz="0" w:space="0" w:color="auto"/>
      </w:divBdr>
    </w:div>
    <w:div w:id="363021121">
      <w:bodyDiv w:val="1"/>
      <w:marLeft w:val="0"/>
      <w:marRight w:val="0"/>
      <w:marTop w:val="0"/>
      <w:marBottom w:val="0"/>
      <w:divBdr>
        <w:top w:val="none" w:sz="0" w:space="0" w:color="auto"/>
        <w:left w:val="none" w:sz="0" w:space="0" w:color="auto"/>
        <w:bottom w:val="none" w:sz="0" w:space="0" w:color="auto"/>
        <w:right w:val="none" w:sz="0" w:space="0" w:color="auto"/>
      </w:divBdr>
    </w:div>
    <w:div w:id="380515520">
      <w:bodyDiv w:val="1"/>
      <w:marLeft w:val="0"/>
      <w:marRight w:val="0"/>
      <w:marTop w:val="0"/>
      <w:marBottom w:val="0"/>
      <w:divBdr>
        <w:top w:val="none" w:sz="0" w:space="0" w:color="auto"/>
        <w:left w:val="none" w:sz="0" w:space="0" w:color="auto"/>
        <w:bottom w:val="none" w:sz="0" w:space="0" w:color="auto"/>
        <w:right w:val="none" w:sz="0" w:space="0" w:color="auto"/>
      </w:divBdr>
    </w:div>
    <w:div w:id="461505575">
      <w:bodyDiv w:val="1"/>
      <w:marLeft w:val="0"/>
      <w:marRight w:val="0"/>
      <w:marTop w:val="0"/>
      <w:marBottom w:val="0"/>
      <w:divBdr>
        <w:top w:val="none" w:sz="0" w:space="0" w:color="auto"/>
        <w:left w:val="none" w:sz="0" w:space="0" w:color="auto"/>
        <w:bottom w:val="none" w:sz="0" w:space="0" w:color="auto"/>
        <w:right w:val="none" w:sz="0" w:space="0" w:color="auto"/>
      </w:divBdr>
    </w:div>
    <w:div w:id="461925328">
      <w:bodyDiv w:val="1"/>
      <w:marLeft w:val="0"/>
      <w:marRight w:val="0"/>
      <w:marTop w:val="0"/>
      <w:marBottom w:val="0"/>
      <w:divBdr>
        <w:top w:val="none" w:sz="0" w:space="0" w:color="auto"/>
        <w:left w:val="none" w:sz="0" w:space="0" w:color="auto"/>
        <w:bottom w:val="none" w:sz="0" w:space="0" w:color="auto"/>
        <w:right w:val="none" w:sz="0" w:space="0" w:color="auto"/>
      </w:divBdr>
    </w:div>
    <w:div w:id="470096981">
      <w:bodyDiv w:val="1"/>
      <w:marLeft w:val="0"/>
      <w:marRight w:val="0"/>
      <w:marTop w:val="0"/>
      <w:marBottom w:val="0"/>
      <w:divBdr>
        <w:top w:val="none" w:sz="0" w:space="0" w:color="auto"/>
        <w:left w:val="none" w:sz="0" w:space="0" w:color="auto"/>
        <w:bottom w:val="none" w:sz="0" w:space="0" w:color="auto"/>
        <w:right w:val="none" w:sz="0" w:space="0" w:color="auto"/>
      </w:divBdr>
    </w:div>
    <w:div w:id="492722903">
      <w:bodyDiv w:val="1"/>
      <w:marLeft w:val="0"/>
      <w:marRight w:val="0"/>
      <w:marTop w:val="0"/>
      <w:marBottom w:val="0"/>
      <w:divBdr>
        <w:top w:val="none" w:sz="0" w:space="0" w:color="auto"/>
        <w:left w:val="none" w:sz="0" w:space="0" w:color="auto"/>
        <w:bottom w:val="none" w:sz="0" w:space="0" w:color="auto"/>
        <w:right w:val="none" w:sz="0" w:space="0" w:color="auto"/>
      </w:divBdr>
    </w:div>
    <w:div w:id="570694779">
      <w:bodyDiv w:val="1"/>
      <w:marLeft w:val="0"/>
      <w:marRight w:val="0"/>
      <w:marTop w:val="0"/>
      <w:marBottom w:val="0"/>
      <w:divBdr>
        <w:top w:val="none" w:sz="0" w:space="0" w:color="auto"/>
        <w:left w:val="none" w:sz="0" w:space="0" w:color="auto"/>
        <w:bottom w:val="none" w:sz="0" w:space="0" w:color="auto"/>
        <w:right w:val="none" w:sz="0" w:space="0" w:color="auto"/>
      </w:divBdr>
    </w:div>
    <w:div w:id="645476671">
      <w:bodyDiv w:val="1"/>
      <w:marLeft w:val="0"/>
      <w:marRight w:val="0"/>
      <w:marTop w:val="0"/>
      <w:marBottom w:val="0"/>
      <w:divBdr>
        <w:top w:val="none" w:sz="0" w:space="0" w:color="auto"/>
        <w:left w:val="none" w:sz="0" w:space="0" w:color="auto"/>
        <w:bottom w:val="none" w:sz="0" w:space="0" w:color="auto"/>
        <w:right w:val="none" w:sz="0" w:space="0" w:color="auto"/>
      </w:divBdr>
    </w:div>
    <w:div w:id="654603872">
      <w:bodyDiv w:val="1"/>
      <w:marLeft w:val="0"/>
      <w:marRight w:val="0"/>
      <w:marTop w:val="0"/>
      <w:marBottom w:val="0"/>
      <w:divBdr>
        <w:top w:val="none" w:sz="0" w:space="0" w:color="auto"/>
        <w:left w:val="none" w:sz="0" w:space="0" w:color="auto"/>
        <w:bottom w:val="none" w:sz="0" w:space="0" w:color="auto"/>
        <w:right w:val="none" w:sz="0" w:space="0" w:color="auto"/>
      </w:divBdr>
    </w:div>
    <w:div w:id="733815695">
      <w:bodyDiv w:val="1"/>
      <w:marLeft w:val="0"/>
      <w:marRight w:val="0"/>
      <w:marTop w:val="0"/>
      <w:marBottom w:val="0"/>
      <w:divBdr>
        <w:top w:val="none" w:sz="0" w:space="0" w:color="auto"/>
        <w:left w:val="none" w:sz="0" w:space="0" w:color="auto"/>
        <w:bottom w:val="none" w:sz="0" w:space="0" w:color="auto"/>
        <w:right w:val="none" w:sz="0" w:space="0" w:color="auto"/>
      </w:divBdr>
    </w:div>
    <w:div w:id="770197321">
      <w:bodyDiv w:val="1"/>
      <w:marLeft w:val="0"/>
      <w:marRight w:val="0"/>
      <w:marTop w:val="0"/>
      <w:marBottom w:val="0"/>
      <w:divBdr>
        <w:top w:val="none" w:sz="0" w:space="0" w:color="auto"/>
        <w:left w:val="none" w:sz="0" w:space="0" w:color="auto"/>
        <w:bottom w:val="none" w:sz="0" w:space="0" w:color="auto"/>
        <w:right w:val="none" w:sz="0" w:space="0" w:color="auto"/>
      </w:divBdr>
    </w:div>
    <w:div w:id="786194594">
      <w:bodyDiv w:val="1"/>
      <w:marLeft w:val="0"/>
      <w:marRight w:val="0"/>
      <w:marTop w:val="0"/>
      <w:marBottom w:val="0"/>
      <w:divBdr>
        <w:top w:val="none" w:sz="0" w:space="0" w:color="auto"/>
        <w:left w:val="none" w:sz="0" w:space="0" w:color="auto"/>
        <w:bottom w:val="none" w:sz="0" w:space="0" w:color="auto"/>
        <w:right w:val="none" w:sz="0" w:space="0" w:color="auto"/>
      </w:divBdr>
    </w:div>
    <w:div w:id="869490691">
      <w:bodyDiv w:val="1"/>
      <w:marLeft w:val="0"/>
      <w:marRight w:val="0"/>
      <w:marTop w:val="0"/>
      <w:marBottom w:val="0"/>
      <w:divBdr>
        <w:top w:val="none" w:sz="0" w:space="0" w:color="auto"/>
        <w:left w:val="none" w:sz="0" w:space="0" w:color="auto"/>
        <w:bottom w:val="none" w:sz="0" w:space="0" w:color="auto"/>
        <w:right w:val="none" w:sz="0" w:space="0" w:color="auto"/>
      </w:divBdr>
    </w:div>
    <w:div w:id="923488891">
      <w:bodyDiv w:val="1"/>
      <w:marLeft w:val="0"/>
      <w:marRight w:val="0"/>
      <w:marTop w:val="0"/>
      <w:marBottom w:val="0"/>
      <w:divBdr>
        <w:top w:val="none" w:sz="0" w:space="0" w:color="auto"/>
        <w:left w:val="none" w:sz="0" w:space="0" w:color="auto"/>
        <w:bottom w:val="none" w:sz="0" w:space="0" w:color="auto"/>
        <w:right w:val="none" w:sz="0" w:space="0" w:color="auto"/>
      </w:divBdr>
    </w:div>
    <w:div w:id="976759350">
      <w:bodyDiv w:val="1"/>
      <w:marLeft w:val="0"/>
      <w:marRight w:val="0"/>
      <w:marTop w:val="0"/>
      <w:marBottom w:val="0"/>
      <w:divBdr>
        <w:top w:val="none" w:sz="0" w:space="0" w:color="auto"/>
        <w:left w:val="none" w:sz="0" w:space="0" w:color="auto"/>
        <w:bottom w:val="none" w:sz="0" w:space="0" w:color="auto"/>
        <w:right w:val="none" w:sz="0" w:space="0" w:color="auto"/>
      </w:divBdr>
    </w:div>
    <w:div w:id="986057690">
      <w:bodyDiv w:val="1"/>
      <w:marLeft w:val="0"/>
      <w:marRight w:val="0"/>
      <w:marTop w:val="0"/>
      <w:marBottom w:val="0"/>
      <w:divBdr>
        <w:top w:val="none" w:sz="0" w:space="0" w:color="auto"/>
        <w:left w:val="none" w:sz="0" w:space="0" w:color="auto"/>
        <w:bottom w:val="none" w:sz="0" w:space="0" w:color="auto"/>
        <w:right w:val="none" w:sz="0" w:space="0" w:color="auto"/>
      </w:divBdr>
    </w:div>
    <w:div w:id="995184575">
      <w:bodyDiv w:val="1"/>
      <w:marLeft w:val="0"/>
      <w:marRight w:val="0"/>
      <w:marTop w:val="0"/>
      <w:marBottom w:val="0"/>
      <w:divBdr>
        <w:top w:val="none" w:sz="0" w:space="0" w:color="auto"/>
        <w:left w:val="none" w:sz="0" w:space="0" w:color="auto"/>
        <w:bottom w:val="none" w:sz="0" w:space="0" w:color="auto"/>
        <w:right w:val="none" w:sz="0" w:space="0" w:color="auto"/>
      </w:divBdr>
    </w:div>
    <w:div w:id="1025669175">
      <w:bodyDiv w:val="1"/>
      <w:marLeft w:val="0"/>
      <w:marRight w:val="0"/>
      <w:marTop w:val="0"/>
      <w:marBottom w:val="0"/>
      <w:divBdr>
        <w:top w:val="none" w:sz="0" w:space="0" w:color="auto"/>
        <w:left w:val="none" w:sz="0" w:space="0" w:color="auto"/>
        <w:bottom w:val="none" w:sz="0" w:space="0" w:color="auto"/>
        <w:right w:val="none" w:sz="0" w:space="0" w:color="auto"/>
      </w:divBdr>
    </w:div>
    <w:div w:id="1049186630">
      <w:bodyDiv w:val="1"/>
      <w:marLeft w:val="0"/>
      <w:marRight w:val="0"/>
      <w:marTop w:val="0"/>
      <w:marBottom w:val="0"/>
      <w:divBdr>
        <w:top w:val="none" w:sz="0" w:space="0" w:color="auto"/>
        <w:left w:val="none" w:sz="0" w:space="0" w:color="auto"/>
        <w:bottom w:val="none" w:sz="0" w:space="0" w:color="auto"/>
        <w:right w:val="none" w:sz="0" w:space="0" w:color="auto"/>
      </w:divBdr>
    </w:div>
    <w:div w:id="1077559738">
      <w:bodyDiv w:val="1"/>
      <w:marLeft w:val="0"/>
      <w:marRight w:val="0"/>
      <w:marTop w:val="0"/>
      <w:marBottom w:val="0"/>
      <w:divBdr>
        <w:top w:val="none" w:sz="0" w:space="0" w:color="auto"/>
        <w:left w:val="none" w:sz="0" w:space="0" w:color="auto"/>
        <w:bottom w:val="none" w:sz="0" w:space="0" w:color="auto"/>
        <w:right w:val="none" w:sz="0" w:space="0" w:color="auto"/>
      </w:divBdr>
    </w:div>
    <w:div w:id="1128087251">
      <w:bodyDiv w:val="1"/>
      <w:marLeft w:val="0"/>
      <w:marRight w:val="0"/>
      <w:marTop w:val="0"/>
      <w:marBottom w:val="0"/>
      <w:divBdr>
        <w:top w:val="none" w:sz="0" w:space="0" w:color="auto"/>
        <w:left w:val="none" w:sz="0" w:space="0" w:color="auto"/>
        <w:bottom w:val="none" w:sz="0" w:space="0" w:color="auto"/>
        <w:right w:val="none" w:sz="0" w:space="0" w:color="auto"/>
      </w:divBdr>
    </w:div>
    <w:div w:id="1170170982">
      <w:bodyDiv w:val="1"/>
      <w:marLeft w:val="0"/>
      <w:marRight w:val="0"/>
      <w:marTop w:val="0"/>
      <w:marBottom w:val="0"/>
      <w:divBdr>
        <w:top w:val="none" w:sz="0" w:space="0" w:color="auto"/>
        <w:left w:val="none" w:sz="0" w:space="0" w:color="auto"/>
        <w:bottom w:val="none" w:sz="0" w:space="0" w:color="auto"/>
        <w:right w:val="none" w:sz="0" w:space="0" w:color="auto"/>
      </w:divBdr>
    </w:div>
    <w:div w:id="1247030066">
      <w:bodyDiv w:val="1"/>
      <w:marLeft w:val="0"/>
      <w:marRight w:val="0"/>
      <w:marTop w:val="0"/>
      <w:marBottom w:val="0"/>
      <w:divBdr>
        <w:top w:val="none" w:sz="0" w:space="0" w:color="auto"/>
        <w:left w:val="none" w:sz="0" w:space="0" w:color="auto"/>
        <w:bottom w:val="none" w:sz="0" w:space="0" w:color="auto"/>
        <w:right w:val="none" w:sz="0" w:space="0" w:color="auto"/>
      </w:divBdr>
    </w:div>
    <w:div w:id="1249077621">
      <w:bodyDiv w:val="1"/>
      <w:marLeft w:val="0"/>
      <w:marRight w:val="0"/>
      <w:marTop w:val="0"/>
      <w:marBottom w:val="0"/>
      <w:divBdr>
        <w:top w:val="none" w:sz="0" w:space="0" w:color="auto"/>
        <w:left w:val="none" w:sz="0" w:space="0" w:color="auto"/>
        <w:bottom w:val="none" w:sz="0" w:space="0" w:color="auto"/>
        <w:right w:val="none" w:sz="0" w:space="0" w:color="auto"/>
      </w:divBdr>
    </w:div>
    <w:div w:id="1267157834">
      <w:bodyDiv w:val="1"/>
      <w:marLeft w:val="0"/>
      <w:marRight w:val="0"/>
      <w:marTop w:val="0"/>
      <w:marBottom w:val="0"/>
      <w:divBdr>
        <w:top w:val="none" w:sz="0" w:space="0" w:color="auto"/>
        <w:left w:val="none" w:sz="0" w:space="0" w:color="auto"/>
        <w:bottom w:val="none" w:sz="0" w:space="0" w:color="auto"/>
        <w:right w:val="none" w:sz="0" w:space="0" w:color="auto"/>
      </w:divBdr>
    </w:div>
    <w:div w:id="1313221235">
      <w:bodyDiv w:val="1"/>
      <w:marLeft w:val="0"/>
      <w:marRight w:val="0"/>
      <w:marTop w:val="0"/>
      <w:marBottom w:val="0"/>
      <w:divBdr>
        <w:top w:val="none" w:sz="0" w:space="0" w:color="auto"/>
        <w:left w:val="none" w:sz="0" w:space="0" w:color="auto"/>
        <w:bottom w:val="none" w:sz="0" w:space="0" w:color="auto"/>
        <w:right w:val="none" w:sz="0" w:space="0" w:color="auto"/>
      </w:divBdr>
    </w:div>
    <w:div w:id="1333753143">
      <w:bodyDiv w:val="1"/>
      <w:marLeft w:val="0"/>
      <w:marRight w:val="0"/>
      <w:marTop w:val="0"/>
      <w:marBottom w:val="0"/>
      <w:divBdr>
        <w:top w:val="none" w:sz="0" w:space="0" w:color="auto"/>
        <w:left w:val="none" w:sz="0" w:space="0" w:color="auto"/>
        <w:bottom w:val="none" w:sz="0" w:space="0" w:color="auto"/>
        <w:right w:val="none" w:sz="0" w:space="0" w:color="auto"/>
      </w:divBdr>
    </w:div>
    <w:div w:id="1360617685">
      <w:bodyDiv w:val="1"/>
      <w:marLeft w:val="0"/>
      <w:marRight w:val="0"/>
      <w:marTop w:val="0"/>
      <w:marBottom w:val="0"/>
      <w:divBdr>
        <w:top w:val="none" w:sz="0" w:space="0" w:color="auto"/>
        <w:left w:val="none" w:sz="0" w:space="0" w:color="auto"/>
        <w:bottom w:val="none" w:sz="0" w:space="0" w:color="auto"/>
        <w:right w:val="none" w:sz="0" w:space="0" w:color="auto"/>
      </w:divBdr>
    </w:div>
    <w:div w:id="1413550235">
      <w:bodyDiv w:val="1"/>
      <w:marLeft w:val="0"/>
      <w:marRight w:val="0"/>
      <w:marTop w:val="0"/>
      <w:marBottom w:val="0"/>
      <w:divBdr>
        <w:top w:val="none" w:sz="0" w:space="0" w:color="auto"/>
        <w:left w:val="none" w:sz="0" w:space="0" w:color="auto"/>
        <w:bottom w:val="none" w:sz="0" w:space="0" w:color="auto"/>
        <w:right w:val="none" w:sz="0" w:space="0" w:color="auto"/>
      </w:divBdr>
    </w:div>
    <w:div w:id="1436441778">
      <w:bodyDiv w:val="1"/>
      <w:marLeft w:val="0"/>
      <w:marRight w:val="0"/>
      <w:marTop w:val="0"/>
      <w:marBottom w:val="0"/>
      <w:divBdr>
        <w:top w:val="none" w:sz="0" w:space="0" w:color="auto"/>
        <w:left w:val="none" w:sz="0" w:space="0" w:color="auto"/>
        <w:bottom w:val="none" w:sz="0" w:space="0" w:color="auto"/>
        <w:right w:val="none" w:sz="0" w:space="0" w:color="auto"/>
      </w:divBdr>
    </w:div>
    <w:div w:id="1520389331">
      <w:marLeft w:val="0"/>
      <w:marRight w:val="0"/>
      <w:marTop w:val="0"/>
      <w:marBottom w:val="0"/>
      <w:divBdr>
        <w:top w:val="none" w:sz="0" w:space="0" w:color="auto"/>
        <w:left w:val="none" w:sz="0" w:space="0" w:color="auto"/>
        <w:bottom w:val="none" w:sz="0" w:space="0" w:color="auto"/>
        <w:right w:val="none" w:sz="0" w:space="0" w:color="auto"/>
      </w:divBdr>
      <w:divsChild>
        <w:div w:id="1520389346">
          <w:marLeft w:val="0"/>
          <w:marRight w:val="0"/>
          <w:marTop w:val="0"/>
          <w:marBottom w:val="0"/>
          <w:divBdr>
            <w:top w:val="none" w:sz="0" w:space="0" w:color="auto"/>
            <w:left w:val="none" w:sz="0" w:space="0" w:color="auto"/>
            <w:bottom w:val="none" w:sz="0" w:space="0" w:color="auto"/>
            <w:right w:val="none" w:sz="0" w:space="0" w:color="auto"/>
          </w:divBdr>
        </w:div>
      </w:divsChild>
    </w:div>
    <w:div w:id="1520389332">
      <w:marLeft w:val="0"/>
      <w:marRight w:val="0"/>
      <w:marTop w:val="0"/>
      <w:marBottom w:val="0"/>
      <w:divBdr>
        <w:top w:val="none" w:sz="0" w:space="0" w:color="auto"/>
        <w:left w:val="none" w:sz="0" w:space="0" w:color="auto"/>
        <w:bottom w:val="none" w:sz="0" w:space="0" w:color="auto"/>
        <w:right w:val="none" w:sz="0" w:space="0" w:color="auto"/>
      </w:divBdr>
    </w:div>
    <w:div w:id="1520389333">
      <w:marLeft w:val="0"/>
      <w:marRight w:val="0"/>
      <w:marTop w:val="0"/>
      <w:marBottom w:val="0"/>
      <w:divBdr>
        <w:top w:val="none" w:sz="0" w:space="0" w:color="auto"/>
        <w:left w:val="none" w:sz="0" w:space="0" w:color="auto"/>
        <w:bottom w:val="none" w:sz="0" w:space="0" w:color="auto"/>
        <w:right w:val="none" w:sz="0" w:space="0" w:color="auto"/>
      </w:divBdr>
    </w:div>
    <w:div w:id="1520389334">
      <w:marLeft w:val="0"/>
      <w:marRight w:val="0"/>
      <w:marTop w:val="0"/>
      <w:marBottom w:val="0"/>
      <w:divBdr>
        <w:top w:val="none" w:sz="0" w:space="0" w:color="auto"/>
        <w:left w:val="none" w:sz="0" w:space="0" w:color="auto"/>
        <w:bottom w:val="none" w:sz="0" w:space="0" w:color="auto"/>
        <w:right w:val="none" w:sz="0" w:space="0" w:color="auto"/>
      </w:divBdr>
    </w:div>
    <w:div w:id="1520389335">
      <w:marLeft w:val="0"/>
      <w:marRight w:val="0"/>
      <w:marTop w:val="0"/>
      <w:marBottom w:val="0"/>
      <w:divBdr>
        <w:top w:val="none" w:sz="0" w:space="0" w:color="auto"/>
        <w:left w:val="none" w:sz="0" w:space="0" w:color="auto"/>
        <w:bottom w:val="none" w:sz="0" w:space="0" w:color="auto"/>
        <w:right w:val="none" w:sz="0" w:space="0" w:color="auto"/>
      </w:divBdr>
    </w:div>
    <w:div w:id="1520389336">
      <w:marLeft w:val="0"/>
      <w:marRight w:val="0"/>
      <w:marTop w:val="0"/>
      <w:marBottom w:val="0"/>
      <w:divBdr>
        <w:top w:val="none" w:sz="0" w:space="0" w:color="auto"/>
        <w:left w:val="none" w:sz="0" w:space="0" w:color="auto"/>
        <w:bottom w:val="none" w:sz="0" w:space="0" w:color="auto"/>
        <w:right w:val="none" w:sz="0" w:space="0" w:color="auto"/>
      </w:divBdr>
    </w:div>
    <w:div w:id="1520389337">
      <w:marLeft w:val="0"/>
      <w:marRight w:val="0"/>
      <w:marTop w:val="0"/>
      <w:marBottom w:val="0"/>
      <w:divBdr>
        <w:top w:val="none" w:sz="0" w:space="0" w:color="auto"/>
        <w:left w:val="none" w:sz="0" w:space="0" w:color="auto"/>
        <w:bottom w:val="none" w:sz="0" w:space="0" w:color="auto"/>
        <w:right w:val="none" w:sz="0" w:space="0" w:color="auto"/>
      </w:divBdr>
    </w:div>
    <w:div w:id="1520389338">
      <w:marLeft w:val="0"/>
      <w:marRight w:val="0"/>
      <w:marTop w:val="0"/>
      <w:marBottom w:val="0"/>
      <w:divBdr>
        <w:top w:val="none" w:sz="0" w:space="0" w:color="auto"/>
        <w:left w:val="none" w:sz="0" w:space="0" w:color="auto"/>
        <w:bottom w:val="none" w:sz="0" w:space="0" w:color="auto"/>
        <w:right w:val="none" w:sz="0" w:space="0" w:color="auto"/>
      </w:divBdr>
    </w:div>
    <w:div w:id="1520389339">
      <w:marLeft w:val="0"/>
      <w:marRight w:val="0"/>
      <w:marTop w:val="0"/>
      <w:marBottom w:val="0"/>
      <w:divBdr>
        <w:top w:val="none" w:sz="0" w:space="0" w:color="auto"/>
        <w:left w:val="none" w:sz="0" w:space="0" w:color="auto"/>
        <w:bottom w:val="none" w:sz="0" w:space="0" w:color="auto"/>
        <w:right w:val="none" w:sz="0" w:space="0" w:color="auto"/>
      </w:divBdr>
    </w:div>
    <w:div w:id="1520389340">
      <w:marLeft w:val="0"/>
      <w:marRight w:val="0"/>
      <w:marTop w:val="0"/>
      <w:marBottom w:val="0"/>
      <w:divBdr>
        <w:top w:val="none" w:sz="0" w:space="0" w:color="auto"/>
        <w:left w:val="none" w:sz="0" w:space="0" w:color="auto"/>
        <w:bottom w:val="none" w:sz="0" w:space="0" w:color="auto"/>
        <w:right w:val="none" w:sz="0" w:space="0" w:color="auto"/>
      </w:divBdr>
    </w:div>
    <w:div w:id="1520389341">
      <w:marLeft w:val="0"/>
      <w:marRight w:val="0"/>
      <w:marTop w:val="0"/>
      <w:marBottom w:val="0"/>
      <w:divBdr>
        <w:top w:val="none" w:sz="0" w:space="0" w:color="auto"/>
        <w:left w:val="none" w:sz="0" w:space="0" w:color="auto"/>
        <w:bottom w:val="none" w:sz="0" w:space="0" w:color="auto"/>
        <w:right w:val="none" w:sz="0" w:space="0" w:color="auto"/>
      </w:divBdr>
    </w:div>
    <w:div w:id="1520389342">
      <w:marLeft w:val="0"/>
      <w:marRight w:val="0"/>
      <w:marTop w:val="0"/>
      <w:marBottom w:val="0"/>
      <w:divBdr>
        <w:top w:val="none" w:sz="0" w:space="0" w:color="auto"/>
        <w:left w:val="none" w:sz="0" w:space="0" w:color="auto"/>
        <w:bottom w:val="none" w:sz="0" w:space="0" w:color="auto"/>
        <w:right w:val="none" w:sz="0" w:space="0" w:color="auto"/>
      </w:divBdr>
    </w:div>
    <w:div w:id="1520389343">
      <w:marLeft w:val="0"/>
      <w:marRight w:val="0"/>
      <w:marTop w:val="0"/>
      <w:marBottom w:val="0"/>
      <w:divBdr>
        <w:top w:val="none" w:sz="0" w:space="0" w:color="auto"/>
        <w:left w:val="none" w:sz="0" w:space="0" w:color="auto"/>
        <w:bottom w:val="none" w:sz="0" w:space="0" w:color="auto"/>
        <w:right w:val="none" w:sz="0" w:space="0" w:color="auto"/>
      </w:divBdr>
    </w:div>
    <w:div w:id="1520389344">
      <w:marLeft w:val="0"/>
      <w:marRight w:val="0"/>
      <w:marTop w:val="0"/>
      <w:marBottom w:val="0"/>
      <w:divBdr>
        <w:top w:val="none" w:sz="0" w:space="0" w:color="auto"/>
        <w:left w:val="none" w:sz="0" w:space="0" w:color="auto"/>
        <w:bottom w:val="none" w:sz="0" w:space="0" w:color="auto"/>
        <w:right w:val="none" w:sz="0" w:space="0" w:color="auto"/>
      </w:divBdr>
    </w:div>
    <w:div w:id="1520389347">
      <w:marLeft w:val="0"/>
      <w:marRight w:val="0"/>
      <w:marTop w:val="0"/>
      <w:marBottom w:val="0"/>
      <w:divBdr>
        <w:top w:val="none" w:sz="0" w:space="0" w:color="auto"/>
        <w:left w:val="none" w:sz="0" w:space="0" w:color="auto"/>
        <w:bottom w:val="none" w:sz="0" w:space="0" w:color="auto"/>
        <w:right w:val="none" w:sz="0" w:space="0" w:color="auto"/>
      </w:divBdr>
      <w:divsChild>
        <w:div w:id="1520389345">
          <w:marLeft w:val="0"/>
          <w:marRight w:val="0"/>
          <w:marTop w:val="0"/>
          <w:marBottom w:val="0"/>
          <w:divBdr>
            <w:top w:val="none" w:sz="0" w:space="0" w:color="auto"/>
            <w:left w:val="none" w:sz="0" w:space="0" w:color="auto"/>
            <w:bottom w:val="none" w:sz="0" w:space="0" w:color="auto"/>
            <w:right w:val="none" w:sz="0" w:space="0" w:color="auto"/>
          </w:divBdr>
        </w:div>
      </w:divsChild>
    </w:div>
    <w:div w:id="1632708503">
      <w:bodyDiv w:val="1"/>
      <w:marLeft w:val="0"/>
      <w:marRight w:val="0"/>
      <w:marTop w:val="0"/>
      <w:marBottom w:val="0"/>
      <w:divBdr>
        <w:top w:val="none" w:sz="0" w:space="0" w:color="auto"/>
        <w:left w:val="none" w:sz="0" w:space="0" w:color="auto"/>
        <w:bottom w:val="none" w:sz="0" w:space="0" w:color="auto"/>
        <w:right w:val="none" w:sz="0" w:space="0" w:color="auto"/>
      </w:divBdr>
    </w:div>
    <w:div w:id="1738701184">
      <w:bodyDiv w:val="1"/>
      <w:marLeft w:val="0"/>
      <w:marRight w:val="0"/>
      <w:marTop w:val="0"/>
      <w:marBottom w:val="0"/>
      <w:divBdr>
        <w:top w:val="none" w:sz="0" w:space="0" w:color="auto"/>
        <w:left w:val="none" w:sz="0" w:space="0" w:color="auto"/>
        <w:bottom w:val="none" w:sz="0" w:space="0" w:color="auto"/>
        <w:right w:val="none" w:sz="0" w:space="0" w:color="auto"/>
      </w:divBdr>
    </w:div>
    <w:div w:id="1761288998">
      <w:bodyDiv w:val="1"/>
      <w:marLeft w:val="0"/>
      <w:marRight w:val="0"/>
      <w:marTop w:val="0"/>
      <w:marBottom w:val="0"/>
      <w:divBdr>
        <w:top w:val="none" w:sz="0" w:space="0" w:color="auto"/>
        <w:left w:val="none" w:sz="0" w:space="0" w:color="auto"/>
        <w:bottom w:val="none" w:sz="0" w:space="0" w:color="auto"/>
        <w:right w:val="none" w:sz="0" w:space="0" w:color="auto"/>
      </w:divBdr>
    </w:div>
    <w:div w:id="1874078517">
      <w:bodyDiv w:val="1"/>
      <w:marLeft w:val="0"/>
      <w:marRight w:val="0"/>
      <w:marTop w:val="0"/>
      <w:marBottom w:val="0"/>
      <w:divBdr>
        <w:top w:val="none" w:sz="0" w:space="0" w:color="auto"/>
        <w:left w:val="none" w:sz="0" w:space="0" w:color="auto"/>
        <w:bottom w:val="none" w:sz="0" w:space="0" w:color="auto"/>
        <w:right w:val="none" w:sz="0" w:space="0" w:color="auto"/>
      </w:divBdr>
    </w:div>
    <w:div w:id="1950434344">
      <w:bodyDiv w:val="1"/>
      <w:marLeft w:val="0"/>
      <w:marRight w:val="0"/>
      <w:marTop w:val="0"/>
      <w:marBottom w:val="0"/>
      <w:divBdr>
        <w:top w:val="none" w:sz="0" w:space="0" w:color="auto"/>
        <w:left w:val="none" w:sz="0" w:space="0" w:color="auto"/>
        <w:bottom w:val="none" w:sz="0" w:space="0" w:color="auto"/>
        <w:right w:val="none" w:sz="0" w:space="0" w:color="auto"/>
      </w:divBdr>
    </w:div>
    <w:div w:id="2085367845">
      <w:bodyDiv w:val="1"/>
      <w:marLeft w:val="0"/>
      <w:marRight w:val="0"/>
      <w:marTop w:val="0"/>
      <w:marBottom w:val="0"/>
      <w:divBdr>
        <w:top w:val="none" w:sz="0" w:space="0" w:color="auto"/>
        <w:left w:val="none" w:sz="0" w:space="0" w:color="auto"/>
        <w:bottom w:val="none" w:sz="0" w:space="0" w:color="auto"/>
        <w:right w:val="none" w:sz="0" w:space="0" w:color="auto"/>
      </w:divBdr>
    </w:div>
    <w:div w:id="21072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ff@aacs.org.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acs.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ff@aacs.org.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ysubmissions@rba.gov.a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acs.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View xmlns="">3</LEAPDefaultView>
  <LEAPFirmCode xmlns="">72323e17-a7be-4b69-beec-a38172f6cdb3</LEAPFirmCode>
  <LEAPCursorStartPosition xmlns="">12525</LEAPCursorStartPosition>
  <LEAPCursorEndPosition xmlns="">12525</LEAPCursorEndPosition>
  <LEAPCharacterCount xmlns="">22372</LEAPCharacterCount>
</LEAPWordCustomPar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8A08-623A-448D-ACB4-A4FB13F9F0AA}">
  <ds:schemaRefs>
    <ds:schemaRef ds:uri="http://LEAPWordCustomPart.com"/>
    <ds:schemaRef ds:uri=""/>
  </ds:schemaRefs>
</ds:datastoreItem>
</file>

<file path=customXml/itemProps2.xml><?xml version="1.0" encoding="utf-8"?>
<ds:datastoreItem xmlns:ds="http://schemas.openxmlformats.org/officeDocument/2006/customXml" ds:itemID="{43B91E73-3E77-4351-8004-6AA864EE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1478</Words>
  <Characters>8429</Characters>
  <Application>Microsoft Office Word</Application>
  <DocSecurity>0</DocSecurity>
  <Lines>70</Lines>
  <Paragraphs>19</Paragraphs>
  <ScaleCrop>false</ScaleCrop>
  <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2020-02-11T23:13:00Z</dcterms:created>
  <dcterms:modified xsi:type="dcterms:W3CDTF">2020-02-11T23:13:00Z</dcterms:modified>
</cp:coreProperties>
</file>