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1AC06" w14:textId="44F2937A" w:rsidR="00030004" w:rsidRDefault="00030004" w:rsidP="00D349EC">
      <w:pPr>
        <w:tabs>
          <w:tab w:val="num" w:pos="720"/>
        </w:tabs>
        <w:ind w:left="360" w:hanging="360"/>
      </w:pPr>
      <w:bookmarkStart w:id="0" w:name="_GoBack"/>
      <w:bookmarkEnd w:id="0"/>
    </w:p>
    <w:p w14:paraId="2910973F" w14:textId="3D678FF0" w:rsidR="00D349EC" w:rsidRPr="00D349EC" w:rsidRDefault="00A056E1" w:rsidP="00D349EC">
      <w:pPr>
        <w:tabs>
          <w:tab w:val="num" w:pos="720"/>
        </w:tabs>
        <w:ind w:left="360" w:hanging="360"/>
        <w:rPr>
          <w:b/>
          <w:bCs/>
        </w:rPr>
      </w:pPr>
      <w:r>
        <w:rPr>
          <w:b/>
          <w:bCs/>
        </w:rPr>
        <w:t>Public</w:t>
      </w:r>
    </w:p>
    <w:p w14:paraId="67604682" w14:textId="77777777" w:rsidR="00D349EC" w:rsidRDefault="00D349EC" w:rsidP="00D349EC">
      <w:pPr>
        <w:tabs>
          <w:tab w:val="num" w:pos="720"/>
        </w:tabs>
        <w:ind w:left="360" w:hanging="360"/>
      </w:pPr>
    </w:p>
    <w:p w14:paraId="1507AA1F" w14:textId="2ABCD8A4" w:rsidR="00BF7C5D" w:rsidRPr="001A41A1" w:rsidRDefault="0098250F" w:rsidP="0098250F">
      <w:pPr>
        <w:tabs>
          <w:tab w:val="num" w:pos="720"/>
        </w:tabs>
        <w:rPr>
          <w:rFonts w:ascii="Arial" w:hAnsi="Arial" w:cs="Arial"/>
          <w:sz w:val="20"/>
          <w:szCs w:val="20"/>
        </w:rPr>
      </w:pPr>
      <w:r w:rsidRPr="001A41A1">
        <w:rPr>
          <w:rFonts w:ascii="Arial" w:hAnsi="Arial" w:cs="Arial"/>
          <w:sz w:val="20"/>
          <w:szCs w:val="20"/>
        </w:rPr>
        <w:t xml:space="preserve">Head of Payments Policy Department, </w:t>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p>
    <w:p w14:paraId="267C04AC" w14:textId="315B4235" w:rsidR="0098250F" w:rsidRPr="001A41A1" w:rsidRDefault="0098250F" w:rsidP="0098250F">
      <w:pPr>
        <w:tabs>
          <w:tab w:val="num" w:pos="720"/>
        </w:tabs>
        <w:rPr>
          <w:rFonts w:ascii="Arial" w:hAnsi="Arial" w:cs="Arial"/>
          <w:sz w:val="20"/>
          <w:szCs w:val="20"/>
        </w:rPr>
      </w:pPr>
      <w:r w:rsidRPr="001A41A1">
        <w:rPr>
          <w:rFonts w:ascii="Arial" w:hAnsi="Arial" w:cs="Arial"/>
          <w:sz w:val="20"/>
          <w:szCs w:val="20"/>
        </w:rPr>
        <w:t>Reserve Bank of Australia</w:t>
      </w:r>
      <w:r w:rsidRPr="001A41A1">
        <w:rPr>
          <w:rFonts w:ascii="Arial" w:hAnsi="Arial" w:cs="Arial"/>
          <w:sz w:val="20"/>
          <w:szCs w:val="20"/>
        </w:rPr>
        <w:br/>
        <w:t>GPO Box 3947</w:t>
      </w:r>
      <w:r w:rsidRPr="001A41A1">
        <w:rPr>
          <w:rFonts w:ascii="Arial" w:hAnsi="Arial" w:cs="Arial"/>
          <w:sz w:val="20"/>
          <w:szCs w:val="20"/>
        </w:rPr>
        <w:br/>
        <w:t>Sydney NSW 2001</w:t>
      </w:r>
    </w:p>
    <w:p w14:paraId="25F32952" w14:textId="3291EA51" w:rsidR="0098250F" w:rsidRPr="001A41A1" w:rsidRDefault="006634FA" w:rsidP="0098250F">
      <w:pPr>
        <w:tabs>
          <w:tab w:val="num" w:pos="720"/>
        </w:tabs>
        <w:rPr>
          <w:rFonts w:ascii="Arial" w:hAnsi="Arial" w:cs="Arial"/>
          <w:sz w:val="20"/>
          <w:szCs w:val="20"/>
        </w:rPr>
      </w:pPr>
      <w:hyperlink r:id="rId8" w:history="1">
        <w:r w:rsidR="008C0DBE" w:rsidRPr="00981A00">
          <w:rPr>
            <w:rStyle w:val="Hyperlink"/>
            <w:rFonts w:ascii="Arial" w:hAnsi="Arial" w:cs="Arial"/>
            <w:sz w:val="20"/>
            <w:szCs w:val="20"/>
          </w:rPr>
          <w:t>pysubmissions@rba.gov.au</w:t>
        </w:r>
      </w:hyperlink>
      <w:r w:rsidR="0098250F" w:rsidRPr="001A41A1">
        <w:rPr>
          <w:rFonts w:ascii="Arial" w:hAnsi="Arial" w:cs="Arial"/>
          <w:sz w:val="20"/>
          <w:szCs w:val="20"/>
        </w:rPr>
        <w:t xml:space="preserve"> </w:t>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rFonts w:ascii="Arial" w:hAnsi="Arial" w:cs="Arial"/>
          <w:sz w:val="20"/>
          <w:szCs w:val="20"/>
        </w:rPr>
        <w:tab/>
      </w:r>
      <w:r w:rsidR="008C0DBE">
        <w:rPr>
          <w:noProof/>
          <w:lang w:eastAsia="en-AU"/>
        </w:rPr>
        <w:drawing>
          <wp:inline distT="0" distB="0" distL="0" distR="0" wp14:anchorId="22D6FD18" wp14:editId="2CB84920">
            <wp:extent cx="468379" cy="30170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tpos-AustralianMade-768x970.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89176" cy="315098"/>
                    </a:xfrm>
                    <a:prstGeom prst="rect">
                      <a:avLst/>
                    </a:prstGeom>
                    <a:ln>
                      <a:noFill/>
                    </a:ln>
                    <a:extLst>
                      <a:ext uri="{53640926-AAD7-44D8-BBD7-CCE9431645EC}">
                        <a14:shadowObscured xmlns:a14="http://schemas.microsoft.com/office/drawing/2010/main"/>
                      </a:ext>
                    </a:extLst>
                  </pic:spPr>
                </pic:pic>
              </a:graphicData>
            </a:graphic>
          </wp:inline>
        </w:drawing>
      </w:r>
    </w:p>
    <w:p w14:paraId="5FD854F1" w14:textId="77777777" w:rsidR="00267764" w:rsidRPr="001A41A1" w:rsidRDefault="00267764" w:rsidP="00CD3EE6">
      <w:pPr>
        <w:tabs>
          <w:tab w:val="num" w:pos="720"/>
        </w:tabs>
        <w:rPr>
          <w:rFonts w:ascii="Arial" w:hAnsi="Arial" w:cs="Arial"/>
          <w:sz w:val="20"/>
          <w:szCs w:val="20"/>
        </w:rPr>
      </w:pPr>
    </w:p>
    <w:p w14:paraId="50DFAD5D" w14:textId="1C262400" w:rsidR="0098250F" w:rsidRPr="001A41A1" w:rsidRDefault="00267764" w:rsidP="00CD3EE6">
      <w:pPr>
        <w:tabs>
          <w:tab w:val="num" w:pos="720"/>
        </w:tabs>
        <w:rPr>
          <w:rFonts w:ascii="Arial" w:hAnsi="Arial" w:cs="Arial"/>
          <w:sz w:val="20"/>
          <w:szCs w:val="20"/>
        </w:rPr>
      </w:pPr>
      <w:r w:rsidRPr="001A41A1">
        <w:rPr>
          <w:rFonts w:ascii="Arial" w:hAnsi="Arial" w:cs="Arial"/>
          <w:sz w:val="20"/>
          <w:szCs w:val="20"/>
        </w:rPr>
        <w:t xml:space="preserve">31 January </w:t>
      </w:r>
      <w:r w:rsidR="0098250F" w:rsidRPr="001A41A1">
        <w:rPr>
          <w:rFonts w:ascii="Arial" w:hAnsi="Arial" w:cs="Arial"/>
          <w:sz w:val="20"/>
          <w:szCs w:val="20"/>
        </w:rPr>
        <w:t>2020</w:t>
      </w:r>
    </w:p>
    <w:p w14:paraId="23BA1E0A" w14:textId="4D9DBEAF" w:rsidR="0098250F" w:rsidRPr="001A41A1" w:rsidRDefault="0098250F" w:rsidP="00CD3EE6">
      <w:pPr>
        <w:tabs>
          <w:tab w:val="num" w:pos="720"/>
        </w:tabs>
        <w:rPr>
          <w:rFonts w:ascii="Arial" w:hAnsi="Arial" w:cs="Arial"/>
          <w:sz w:val="20"/>
          <w:szCs w:val="20"/>
        </w:rPr>
      </w:pPr>
    </w:p>
    <w:p w14:paraId="4A3AC4F1" w14:textId="77777777" w:rsidR="00EE4EB2" w:rsidRPr="001A41A1" w:rsidRDefault="00EE4EB2" w:rsidP="00CD3EE6">
      <w:pPr>
        <w:tabs>
          <w:tab w:val="num" w:pos="720"/>
        </w:tabs>
        <w:rPr>
          <w:rFonts w:ascii="Arial" w:hAnsi="Arial" w:cs="Arial"/>
          <w:sz w:val="20"/>
          <w:szCs w:val="20"/>
        </w:rPr>
      </w:pPr>
    </w:p>
    <w:p w14:paraId="281A4397" w14:textId="50A0F744" w:rsidR="0098250F" w:rsidRPr="001A41A1" w:rsidRDefault="0098250F" w:rsidP="00CD3EE6">
      <w:pPr>
        <w:tabs>
          <w:tab w:val="num" w:pos="720"/>
        </w:tabs>
        <w:rPr>
          <w:rFonts w:ascii="Arial" w:hAnsi="Arial" w:cs="Arial"/>
          <w:sz w:val="20"/>
          <w:szCs w:val="20"/>
        </w:rPr>
      </w:pPr>
      <w:r w:rsidRPr="001A41A1">
        <w:rPr>
          <w:rFonts w:ascii="Arial" w:hAnsi="Arial" w:cs="Arial"/>
          <w:sz w:val="20"/>
          <w:szCs w:val="20"/>
        </w:rPr>
        <w:t>Dear Dr Richards,</w:t>
      </w:r>
    </w:p>
    <w:p w14:paraId="139F007E" w14:textId="77777777" w:rsidR="0098250F" w:rsidRPr="001A41A1" w:rsidRDefault="0098250F" w:rsidP="00CD3EE6">
      <w:pPr>
        <w:tabs>
          <w:tab w:val="num" w:pos="720"/>
        </w:tabs>
        <w:rPr>
          <w:rFonts w:ascii="Arial" w:hAnsi="Arial" w:cs="Arial"/>
          <w:sz w:val="20"/>
          <w:szCs w:val="20"/>
        </w:rPr>
      </w:pPr>
    </w:p>
    <w:p w14:paraId="46F12199" w14:textId="051793C3" w:rsidR="007C32D4" w:rsidRPr="001A41A1" w:rsidRDefault="007C32D4" w:rsidP="007C32D4">
      <w:pPr>
        <w:tabs>
          <w:tab w:val="num" w:pos="720"/>
        </w:tabs>
        <w:rPr>
          <w:rFonts w:ascii="Arial" w:hAnsi="Arial" w:cs="Arial"/>
          <w:b/>
          <w:sz w:val="20"/>
          <w:szCs w:val="20"/>
          <w:u w:val="single"/>
        </w:rPr>
      </w:pPr>
      <w:r w:rsidRPr="001A41A1">
        <w:rPr>
          <w:rFonts w:ascii="Arial" w:hAnsi="Arial" w:cs="Arial"/>
          <w:b/>
          <w:sz w:val="20"/>
          <w:szCs w:val="20"/>
          <w:u w:val="single"/>
        </w:rPr>
        <w:t>Response to the Review of Retail Payments Regulation: Issues Paper</w:t>
      </w:r>
    </w:p>
    <w:p w14:paraId="297D48AF" w14:textId="77777777" w:rsidR="007C32D4" w:rsidRPr="001A41A1" w:rsidRDefault="007C32D4" w:rsidP="00CC46E6">
      <w:pPr>
        <w:tabs>
          <w:tab w:val="num" w:pos="720"/>
        </w:tabs>
        <w:rPr>
          <w:rFonts w:ascii="Arial" w:hAnsi="Arial" w:cs="Arial"/>
          <w:sz w:val="20"/>
          <w:szCs w:val="20"/>
        </w:rPr>
      </w:pPr>
    </w:p>
    <w:p w14:paraId="33B1BD4B" w14:textId="642B4BCF" w:rsidR="00F82802" w:rsidRPr="001A41A1" w:rsidRDefault="0045349D" w:rsidP="00CC46E6">
      <w:pPr>
        <w:tabs>
          <w:tab w:val="num" w:pos="720"/>
        </w:tabs>
        <w:rPr>
          <w:rFonts w:ascii="Arial" w:hAnsi="Arial" w:cs="Arial"/>
          <w:sz w:val="20"/>
          <w:szCs w:val="20"/>
        </w:rPr>
      </w:pPr>
      <w:r w:rsidRPr="001A41A1">
        <w:rPr>
          <w:rFonts w:ascii="Arial" w:hAnsi="Arial" w:cs="Arial"/>
          <w:sz w:val="20"/>
          <w:szCs w:val="20"/>
        </w:rPr>
        <w:t>Thank you for the opportunity to respond to the Review of Retail Payments Regulation: Issues Paper.</w:t>
      </w:r>
      <w:r w:rsidR="00D10002" w:rsidRPr="001A41A1">
        <w:rPr>
          <w:rFonts w:ascii="Arial" w:hAnsi="Arial" w:cs="Arial"/>
          <w:sz w:val="20"/>
          <w:szCs w:val="20"/>
        </w:rPr>
        <w:t xml:space="preserve"> The </w:t>
      </w:r>
      <w:r w:rsidR="00A01D13" w:rsidRPr="001A41A1">
        <w:rPr>
          <w:rFonts w:ascii="Arial" w:hAnsi="Arial" w:cs="Arial"/>
          <w:sz w:val="20"/>
          <w:szCs w:val="20"/>
        </w:rPr>
        <w:t>Reserve Bank of Australia (</w:t>
      </w:r>
      <w:r w:rsidR="00D10002" w:rsidRPr="001A41A1">
        <w:rPr>
          <w:rFonts w:ascii="Arial" w:hAnsi="Arial" w:cs="Arial"/>
          <w:sz w:val="20"/>
          <w:szCs w:val="20"/>
        </w:rPr>
        <w:t>RBA</w:t>
      </w:r>
      <w:r w:rsidR="00A01D13" w:rsidRPr="001A41A1">
        <w:rPr>
          <w:rFonts w:ascii="Arial" w:hAnsi="Arial" w:cs="Arial"/>
          <w:sz w:val="20"/>
          <w:szCs w:val="20"/>
        </w:rPr>
        <w:t>)</w:t>
      </w:r>
      <w:r w:rsidR="00D10002" w:rsidRPr="001A41A1">
        <w:rPr>
          <w:rFonts w:ascii="Arial" w:hAnsi="Arial" w:cs="Arial"/>
          <w:sz w:val="20"/>
          <w:szCs w:val="20"/>
        </w:rPr>
        <w:t xml:space="preserve"> 2020 </w:t>
      </w:r>
      <w:r w:rsidR="00EE4EB2" w:rsidRPr="001A41A1">
        <w:rPr>
          <w:rFonts w:ascii="Arial" w:hAnsi="Arial" w:cs="Arial"/>
          <w:sz w:val="20"/>
          <w:szCs w:val="20"/>
        </w:rPr>
        <w:t xml:space="preserve">Payments Regulation </w:t>
      </w:r>
      <w:r w:rsidR="00D10002" w:rsidRPr="001A41A1">
        <w:rPr>
          <w:rFonts w:ascii="Arial" w:hAnsi="Arial" w:cs="Arial"/>
          <w:sz w:val="20"/>
          <w:szCs w:val="20"/>
        </w:rPr>
        <w:t>Review is</w:t>
      </w:r>
      <w:r w:rsidR="00CC46E6" w:rsidRPr="001A41A1">
        <w:rPr>
          <w:rFonts w:ascii="Arial" w:hAnsi="Arial" w:cs="Arial"/>
          <w:sz w:val="20"/>
          <w:szCs w:val="20"/>
        </w:rPr>
        <w:t xml:space="preserve"> timely</w:t>
      </w:r>
      <w:r w:rsidR="00F82802" w:rsidRPr="001A41A1">
        <w:rPr>
          <w:rFonts w:ascii="Arial" w:hAnsi="Arial" w:cs="Arial"/>
          <w:sz w:val="20"/>
          <w:szCs w:val="20"/>
        </w:rPr>
        <w:t xml:space="preserve"> as Australians continue to change the way they </w:t>
      </w:r>
      <w:r w:rsidR="00BE387B" w:rsidRPr="001A41A1">
        <w:rPr>
          <w:rFonts w:ascii="Arial" w:hAnsi="Arial" w:cs="Arial"/>
          <w:sz w:val="20"/>
          <w:szCs w:val="20"/>
        </w:rPr>
        <w:t>pay,</w:t>
      </w:r>
      <w:r w:rsidR="00F82802" w:rsidRPr="001A41A1">
        <w:rPr>
          <w:rFonts w:ascii="Arial" w:hAnsi="Arial" w:cs="Arial"/>
          <w:sz w:val="20"/>
          <w:szCs w:val="20"/>
        </w:rPr>
        <w:t xml:space="preserve"> </w:t>
      </w:r>
      <w:r w:rsidR="00EE4EB2" w:rsidRPr="001A41A1">
        <w:rPr>
          <w:rFonts w:ascii="Arial" w:hAnsi="Arial" w:cs="Arial"/>
          <w:sz w:val="20"/>
          <w:szCs w:val="20"/>
        </w:rPr>
        <w:t>and some new payments innovations and trends are not fully addressed under current regulation</w:t>
      </w:r>
      <w:r w:rsidR="00CC46E6" w:rsidRPr="001A41A1">
        <w:rPr>
          <w:rFonts w:ascii="Arial" w:hAnsi="Arial" w:cs="Arial"/>
          <w:sz w:val="20"/>
          <w:szCs w:val="20"/>
        </w:rPr>
        <w:t xml:space="preserve">. </w:t>
      </w:r>
    </w:p>
    <w:p w14:paraId="555CDFAD" w14:textId="77777777" w:rsidR="00F82802" w:rsidRDefault="00F82802" w:rsidP="00CC46E6">
      <w:pPr>
        <w:tabs>
          <w:tab w:val="num" w:pos="720"/>
        </w:tabs>
        <w:rPr>
          <w:rFonts w:ascii="Arial" w:hAnsi="Arial" w:cs="Arial"/>
          <w:sz w:val="20"/>
          <w:szCs w:val="20"/>
        </w:rPr>
      </w:pPr>
    </w:p>
    <w:p w14:paraId="77972483" w14:textId="77777777" w:rsidR="004E52BE" w:rsidRPr="001A41A1" w:rsidRDefault="004E52BE" w:rsidP="004E52BE">
      <w:pPr>
        <w:rPr>
          <w:rFonts w:ascii="Arial" w:hAnsi="Arial" w:cs="Arial"/>
          <w:b/>
          <w:bCs/>
          <w:sz w:val="20"/>
          <w:szCs w:val="20"/>
          <w:u w:val="single"/>
        </w:rPr>
      </w:pPr>
      <w:r w:rsidRPr="001A41A1">
        <w:rPr>
          <w:rFonts w:ascii="Arial" w:hAnsi="Arial" w:cs="Arial"/>
          <w:b/>
          <w:bCs/>
          <w:sz w:val="20"/>
          <w:szCs w:val="20"/>
          <w:u w:val="single"/>
        </w:rPr>
        <w:t>eftpos response</w:t>
      </w:r>
    </w:p>
    <w:p w14:paraId="7C60AE85" w14:textId="77777777" w:rsidR="004E52BE" w:rsidRPr="00C068BC" w:rsidRDefault="004E52BE" w:rsidP="004E52BE">
      <w:pPr>
        <w:rPr>
          <w:rFonts w:ascii="Arial" w:hAnsi="Arial" w:cs="Arial"/>
          <w:sz w:val="20"/>
          <w:szCs w:val="20"/>
        </w:rPr>
      </w:pPr>
      <w:r w:rsidRPr="00C068BC">
        <w:rPr>
          <w:rFonts w:ascii="Arial" w:hAnsi="Arial" w:cs="Arial"/>
          <w:sz w:val="20"/>
          <w:szCs w:val="20"/>
        </w:rPr>
        <w:t>This response is in parts:</w:t>
      </w:r>
    </w:p>
    <w:p w14:paraId="24142B1D" w14:textId="3DBB636E" w:rsidR="004E52BE" w:rsidRPr="00C068BC" w:rsidRDefault="004E52BE" w:rsidP="004E52BE">
      <w:pPr>
        <w:pStyle w:val="ListParagraph"/>
        <w:numPr>
          <w:ilvl w:val="0"/>
          <w:numId w:val="25"/>
        </w:numPr>
        <w:rPr>
          <w:rFonts w:ascii="Arial" w:hAnsi="Arial" w:cs="Arial"/>
          <w:sz w:val="20"/>
          <w:szCs w:val="20"/>
        </w:rPr>
      </w:pPr>
      <w:r w:rsidRPr="00C068BC">
        <w:rPr>
          <w:rFonts w:ascii="Arial" w:hAnsi="Arial" w:cs="Arial"/>
          <w:sz w:val="20"/>
          <w:szCs w:val="20"/>
        </w:rPr>
        <w:t xml:space="preserve">Part A – </w:t>
      </w:r>
      <w:r w:rsidR="00DA7A4E">
        <w:rPr>
          <w:rFonts w:ascii="Arial" w:hAnsi="Arial" w:cs="Arial"/>
          <w:sz w:val="20"/>
          <w:szCs w:val="20"/>
        </w:rPr>
        <w:t>eftpos position statement</w:t>
      </w:r>
    </w:p>
    <w:p w14:paraId="34C6C8AF" w14:textId="77777777" w:rsidR="004E52BE" w:rsidRPr="00C068BC" w:rsidRDefault="004E52BE" w:rsidP="004E52BE">
      <w:pPr>
        <w:pStyle w:val="ListParagraph"/>
        <w:numPr>
          <w:ilvl w:val="0"/>
          <w:numId w:val="25"/>
        </w:numPr>
        <w:rPr>
          <w:rFonts w:ascii="Arial" w:hAnsi="Arial" w:cs="Arial"/>
          <w:sz w:val="20"/>
          <w:szCs w:val="20"/>
        </w:rPr>
      </w:pPr>
      <w:r w:rsidRPr="00C068BC">
        <w:rPr>
          <w:rFonts w:ascii="Arial" w:hAnsi="Arial" w:cs="Arial"/>
          <w:sz w:val="20"/>
          <w:szCs w:val="20"/>
        </w:rPr>
        <w:t xml:space="preserve">Part B - regulatory </w:t>
      </w:r>
      <w:r>
        <w:rPr>
          <w:rFonts w:ascii="Arial" w:hAnsi="Arial" w:cs="Arial"/>
          <w:sz w:val="20"/>
          <w:szCs w:val="20"/>
        </w:rPr>
        <w:t xml:space="preserve">themes and </w:t>
      </w:r>
      <w:r w:rsidRPr="00C068BC">
        <w:rPr>
          <w:rFonts w:ascii="Arial" w:hAnsi="Arial" w:cs="Arial"/>
          <w:sz w:val="20"/>
          <w:szCs w:val="20"/>
        </w:rPr>
        <w:t>policy rationale</w:t>
      </w:r>
    </w:p>
    <w:p w14:paraId="490DB08C" w14:textId="77777777" w:rsidR="004E52BE" w:rsidRPr="00C068BC" w:rsidRDefault="004E52BE" w:rsidP="004E52BE">
      <w:pPr>
        <w:pStyle w:val="ListParagraph"/>
        <w:numPr>
          <w:ilvl w:val="0"/>
          <w:numId w:val="25"/>
        </w:numPr>
        <w:rPr>
          <w:rFonts w:ascii="Arial" w:hAnsi="Arial" w:cs="Arial"/>
          <w:sz w:val="20"/>
          <w:szCs w:val="20"/>
        </w:rPr>
      </w:pPr>
      <w:r w:rsidRPr="00C068BC">
        <w:rPr>
          <w:rFonts w:ascii="Arial" w:hAnsi="Arial" w:cs="Arial"/>
          <w:sz w:val="20"/>
          <w:szCs w:val="20"/>
        </w:rPr>
        <w:t xml:space="preserve">Part C - eftpos’ response to the questions summarised in Appendix A of the issues paper  </w:t>
      </w:r>
    </w:p>
    <w:p w14:paraId="1C17F9BC" w14:textId="77777777" w:rsidR="004E52BE" w:rsidRDefault="004E52BE" w:rsidP="00CC46E6">
      <w:pPr>
        <w:tabs>
          <w:tab w:val="num" w:pos="720"/>
        </w:tabs>
        <w:rPr>
          <w:rFonts w:ascii="Arial" w:hAnsi="Arial" w:cs="Arial"/>
          <w:sz w:val="20"/>
          <w:szCs w:val="20"/>
        </w:rPr>
      </w:pPr>
    </w:p>
    <w:p w14:paraId="52E7EC0A" w14:textId="4E291F5B" w:rsidR="008F27FA" w:rsidRPr="00883CA8" w:rsidRDefault="00DA7A4E" w:rsidP="00CC46E6">
      <w:pPr>
        <w:tabs>
          <w:tab w:val="num" w:pos="720"/>
        </w:tabs>
        <w:rPr>
          <w:rFonts w:ascii="Arial" w:hAnsi="Arial" w:cs="Arial"/>
          <w:b/>
          <w:bCs/>
        </w:rPr>
      </w:pPr>
      <w:r w:rsidRPr="00883CA8">
        <w:rPr>
          <w:rFonts w:ascii="Arial" w:hAnsi="Arial" w:cs="Arial"/>
          <w:b/>
          <w:bCs/>
        </w:rPr>
        <w:t xml:space="preserve">Part A - </w:t>
      </w:r>
      <w:r w:rsidR="008F27FA" w:rsidRPr="00883CA8">
        <w:rPr>
          <w:rFonts w:ascii="Arial" w:hAnsi="Arial" w:cs="Arial"/>
          <w:b/>
          <w:bCs/>
        </w:rPr>
        <w:t>eftpos position statement</w:t>
      </w:r>
    </w:p>
    <w:p w14:paraId="10AAFF2B" w14:textId="77777777" w:rsidR="008F27FA" w:rsidRPr="001A41A1" w:rsidRDefault="008F27FA" w:rsidP="00CC46E6">
      <w:pPr>
        <w:tabs>
          <w:tab w:val="num" w:pos="720"/>
        </w:tabs>
        <w:rPr>
          <w:rFonts w:ascii="Arial" w:hAnsi="Arial" w:cs="Arial"/>
          <w:sz w:val="20"/>
          <w:szCs w:val="20"/>
        </w:rPr>
      </w:pPr>
    </w:p>
    <w:p w14:paraId="27DFFB53" w14:textId="2B8CC049" w:rsidR="00A92559" w:rsidRPr="001A41A1" w:rsidRDefault="00CC46E6">
      <w:pPr>
        <w:tabs>
          <w:tab w:val="num" w:pos="720"/>
        </w:tabs>
        <w:rPr>
          <w:rFonts w:ascii="Arial" w:hAnsi="Arial" w:cs="Arial"/>
          <w:sz w:val="20"/>
          <w:szCs w:val="20"/>
        </w:rPr>
      </w:pPr>
      <w:r w:rsidRPr="001A41A1">
        <w:rPr>
          <w:rFonts w:ascii="Arial" w:hAnsi="Arial" w:cs="Arial"/>
          <w:sz w:val="20"/>
          <w:szCs w:val="20"/>
        </w:rPr>
        <w:t>W</w:t>
      </w:r>
      <w:r w:rsidR="00B33BFE" w:rsidRPr="001A41A1">
        <w:rPr>
          <w:rFonts w:ascii="Arial" w:hAnsi="Arial" w:cs="Arial"/>
          <w:sz w:val="20"/>
          <w:szCs w:val="20"/>
        </w:rPr>
        <w:t xml:space="preserve">ith new </w:t>
      </w:r>
      <w:r w:rsidR="00EE4EB2" w:rsidRPr="001A41A1">
        <w:rPr>
          <w:rFonts w:ascii="Arial" w:hAnsi="Arial" w:cs="Arial"/>
          <w:sz w:val="20"/>
          <w:szCs w:val="20"/>
        </w:rPr>
        <w:t xml:space="preserve">business models, </w:t>
      </w:r>
      <w:r w:rsidR="00B33BFE" w:rsidRPr="001A41A1">
        <w:rPr>
          <w:rFonts w:ascii="Arial" w:hAnsi="Arial" w:cs="Arial"/>
          <w:sz w:val="20"/>
          <w:szCs w:val="20"/>
        </w:rPr>
        <w:t xml:space="preserve">technologies and players </w:t>
      </w:r>
      <w:r w:rsidRPr="001A41A1">
        <w:rPr>
          <w:rFonts w:ascii="Arial" w:hAnsi="Arial" w:cs="Arial"/>
          <w:sz w:val="20"/>
          <w:szCs w:val="20"/>
        </w:rPr>
        <w:t>entering the market, there is a</w:t>
      </w:r>
      <w:r w:rsidR="00F82802" w:rsidRPr="001A41A1">
        <w:rPr>
          <w:rFonts w:ascii="Arial" w:hAnsi="Arial" w:cs="Arial"/>
          <w:sz w:val="20"/>
          <w:szCs w:val="20"/>
        </w:rPr>
        <w:t>n urgent</w:t>
      </w:r>
      <w:r w:rsidRPr="001A41A1">
        <w:rPr>
          <w:rFonts w:ascii="Arial" w:hAnsi="Arial" w:cs="Arial"/>
          <w:sz w:val="20"/>
          <w:szCs w:val="20"/>
        </w:rPr>
        <w:t xml:space="preserve"> need for our regulations to be updated to ensure the nation’s </w:t>
      </w:r>
      <w:r w:rsidR="00D72467">
        <w:rPr>
          <w:rFonts w:ascii="Arial" w:hAnsi="Arial" w:cs="Arial"/>
          <w:sz w:val="20"/>
          <w:szCs w:val="20"/>
        </w:rPr>
        <w:t xml:space="preserve">electronic retail and consumer </w:t>
      </w:r>
      <w:r w:rsidRPr="001A41A1">
        <w:rPr>
          <w:rFonts w:ascii="Arial" w:hAnsi="Arial" w:cs="Arial"/>
          <w:sz w:val="20"/>
          <w:szCs w:val="20"/>
        </w:rPr>
        <w:t xml:space="preserve">payments system is </w:t>
      </w:r>
      <w:r w:rsidR="00D9343D" w:rsidRPr="001A41A1">
        <w:rPr>
          <w:rFonts w:ascii="Arial" w:hAnsi="Arial" w:cs="Arial"/>
          <w:sz w:val="20"/>
          <w:szCs w:val="20"/>
        </w:rPr>
        <w:t xml:space="preserve">fit for purpose, </w:t>
      </w:r>
      <w:r w:rsidRPr="001A41A1">
        <w:rPr>
          <w:rFonts w:ascii="Arial" w:hAnsi="Arial" w:cs="Arial"/>
          <w:sz w:val="20"/>
          <w:szCs w:val="20"/>
        </w:rPr>
        <w:t xml:space="preserve">efficient, secure, innovative and resilient into the future, in order for it to retain </w:t>
      </w:r>
      <w:r w:rsidR="00BA42E1" w:rsidRPr="001A41A1">
        <w:rPr>
          <w:rFonts w:ascii="Arial" w:hAnsi="Arial" w:cs="Arial"/>
          <w:sz w:val="20"/>
          <w:szCs w:val="20"/>
        </w:rPr>
        <w:t xml:space="preserve">choice, competition and </w:t>
      </w:r>
      <w:r w:rsidRPr="001A41A1">
        <w:rPr>
          <w:rFonts w:ascii="Arial" w:hAnsi="Arial" w:cs="Arial"/>
          <w:sz w:val="20"/>
          <w:szCs w:val="20"/>
        </w:rPr>
        <w:t>the trust of Australia’s merchants and consumers.</w:t>
      </w:r>
      <w:r w:rsidR="00F900B9" w:rsidRPr="001A41A1">
        <w:rPr>
          <w:rFonts w:ascii="Arial" w:hAnsi="Arial" w:cs="Arial"/>
          <w:sz w:val="20"/>
          <w:szCs w:val="20"/>
        </w:rPr>
        <w:t xml:space="preserve"> </w:t>
      </w:r>
    </w:p>
    <w:p w14:paraId="69FA4163" w14:textId="7A13CDA8" w:rsidR="00A92559" w:rsidRPr="001A41A1" w:rsidRDefault="00A92559">
      <w:pPr>
        <w:tabs>
          <w:tab w:val="num" w:pos="720"/>
        </w:tabs>
        <w:rPr>
          <w:rFonts w:ascii="Arial" w:hAnsi="Arial" w:cs="Arial"/>
          <w:sz w:val="20"/>
          <w:szCs w:val="20"/>
        </w:rPr>
      </w:pPr>
    </w:p>
    <w:p w14:paraId="5F9FA652" w14:textId="1C54048B" w:rsidR="00A92559" w:rsidRPr="00A92559" w:rsidRDefault="00A636DE" w:rsidP="00A92559">
      <w:pPr>
        <w:tabs>
          <w:tab w:val="num" w:pos="720"/>
        </w:tabs>
        <w:rPr>
          <w:rFonts w:ascii="Arial" w:hAnsi="Arial" w:cs="Arial"/>
          <w:sz w:val="20"/>
          <w:szCs w:val="20"/>
        </w:rPr>
      </w:pPr>
      <w:r w:rsidRPr="001A41A1">
        <w:rPr>
          <w:rFonts w:ascii="Arial" w:hAnsi="Arial" w:cs="Arial"/>
          <w:sz w:val="20"/>
          <w:szCs w:val="20"/>
        </w:rPr>
        <w:t>The RBA has a great opportunity</w:t>
      </w:r>
      <w:r w:rsidR="00DC36C7" w:rsidRPr="001A41A1">
        <w:rPr>
          <w:rFonts w:ascii="Arial" w:hAnsi="Arial" w:cs="Arial"/>
          <w:sz w:val="20"/>
          <w:szCs w:val="20"/>
        </w:rPr>
        <w:t xml:space="preserve"> </w:t>
      </w:r>
      <w:r w:rsidR="009503C1" w:rsidRPr="001A41A1">
        <w:rPr>
          <w:rFonts w:ascii="Arial" w:hAnsi="Arial" w:cs="Arial"/>
          <w:sz w:val="20"/>
          <w:szCs w:val="20"/>
        </w:rPr>
        <w:t xml:space="preserve">to </w:t>
      </w:r>
      <w:r w:rsidR="00400931" w:rsidRPr="001A41A1">
        <w:rPr>
          <w:rFonts w:ascii="Arial" w:hAnsi="Arial" w:cs="Arial"/>
          <w:sz w:val="20"/>
          <w:szCs w:val="20"/>
        </w:rPr>
        <w:t>ensure competition</w:t>
      </w:r>
      <w:r w:rsidR="00DB5D57" w:rsidRPr="001A41A1">
        <w:rPr>
          <w:rFonts w:ascii="Arial" w:hAnsi="Arial" w:cs="Arial"/>
          <w:sz w:val="20"/>
          <w:szCs w:val="20"/>
        </w:rPr>
        <w:t xml:space="preserve">, </w:t>
      </w:r>
      <w:r w:rsidR="006F3117" w:rsidRPr="001A41A1">
        <w:rPr>
          <w:rFonts w:ascii="Arial" w:hAnsi="Arial" w:cs="Arial"/>
          <w:sz w:val="20"/>
          <w:szCs w:val="20"/>
        </w:rPr>
        <w:t xml:space="preserve">public amenity and utility from national </w:t>
      </w:r>
      <w:r w:rsidR="00BB3D12" w:rsidRPr="001A41A1">
        <w:rPr>
          <w:rFonts w:ascii="Arial" w:hAnsi="Arial" w:cs="Arial"/>
          <w:sz w:val="20"/>
          <w:szCs w:val="20"/>
        </w:rPr>
        <w:t>infrastructure</w:t>
      </w:r>
      <w:r w:rsidR="00D54BE7" w:rsidRPr="001A41A1">
        <w:rPr>
          <w:rFonts w:ascii="Arial" w:hAnsi="Arial" w:cs="Arial"/>
          <w:sz w:val="20"/>
          <w:szCs w:val="20"/>
        </w:rPr>
        <w:t>, provide</w:t>
      </w:r>
      <w:r w:rsidR="000B3991" w:rsidRPr="001A41A1">
        <w:rPr>
          <w:rFonts w:ascii="Arial" w:hAnsi="Arial" w:cs="Arial"/>
          <w:sz w:val="20"/>
          <w:szCs w:val="20"/>
        </w:rPr>
        <w:t xml:space="preserve"> greater</w:t>
      </w:r>
      <w:r w:rsidR="00D54BE7" w:rsidRPr="001A41A1">
        <w:rPr>
          <w:rFonts w:ascii="Arial" w:hAnsi="Arial" w:cs="Arial"/>
          <w:sz w:val="20"/>
          <w:szCs w:val="20"/>
        </w:rPr>
        <w:t xml:space="preserve"> transparency and simplicity of pricing</w:t>
      </w:r>
      <w:r w:rsidR="0042157A" w:rsidRPr="001A41A1">
        <w:rPr>
          <w:rFonts w:ascii="Arial" w:hAnsi="Arial" w:cs="Arial"/>
          <w:sz w:val="20"/>
          <w:szCs w:val="20"/>
        </w:rPr>
        <w:t xml:space="preserve"> </w:t>
      </w:r>
      <w:r w:rsidR="000E11BC" w:rsidRPr="001A41A1">
        <w:rPr>
          <w:rFonts w:ascii="Arial" w:hAnsi="Arial" w:cs="Arial"/>
          <w:sz w:val="20"/>
          <w:szCs w:val="20"/>
        </w:rPr>
        <w:t xml:space="preserve">for better </w:t>
      </w:r>
      <w:r w:rsidR="00FC7035" w:rsidRPr="001A41A1">
        <w:rPr>
          <w:rFonts w:ascii="Arial" w:hAnsi="Arial" w:cs="Arial"/>
          <w:sz w:val="20"/>
          <w:szCs w:val="20"/>
        </w:rPr>
        <w:t xml:space="preserve">consumer and merchant outcomes </w:t>
      </w:r>
      <w:r w:rsidR="0042157A" w:rsidRPr="001A41A1">
        <w:rPr>
          <w:rFonts w:ascii="Arial" w:hAnsi="Arial" w:cs="Arial"/>
          <w:sz w:val="20"/>
          <w:szCs w:val="20"/>
        </w:rPr>
        <w:t xml:space="preserve">and </w:t>
      </w:r>
      <w:r w:rsidR="00AE542A" w:rsidRPr="001A41A1">
        <w:rPr>
          <w:rFonts w:ascii="Arial" w:hAnsi="Arial" w:cs="Arial"/>
          <w:sz w:val="20"/>
          <w:szCs w:val="20"/>
        </w:rPr>
        <w:t xml:space="preserve">correct a trend for </w:t>
      </w:r>
      <w:r w:rsidR="0070166B" w:rsidRPr="001A41A1">
        <w:rPr>
          <w:rFonts w:ascii="Arial" w:hAnsi="Arial" w:cs="Arial"/>
          <w:sz w:val="20"/>
          <w:szCs w:val="20"/>
        </w:rPr>
        <w:t xml:space="preserve">international interests to take unregulated positions that </w:t>
      </w:r>
      <w:r w:rsidR="00502C33" w:rsidRPr="001A41A1">
        <w:rPr>
          <w:rFonts w:ascii="Arial" w:hAnsi="Arial" w:cs="Arial"/>
          <w:sz w:val="20"/>
          <w:szCs w:val="20"/>
        </w:rPr>
        <w:t xml:space="preserve">are ultimately detrimental to the </w:t>
      </w:r>
      <w:r w:rsidR="00542F2A" w:rsidRPr="001A41A1">
        <w:rPr>
          <w:rFonts w:ascii="Arial" w:hAnsi="Arial" w:cs="Arial"/>
          <w:sz w:val="20"/>
          <w:szCs w:val="20"/>
        </w:rPr>
        <w:t xml:space="preserve">industry and broader </w:t>
      </w:r>
      <w:r w:rsidR="00EB7EA9">
        <w:rPr>
          <w:rFonts w:ascii="Arial" w:hAnsi="Arial" w:cs="Arial"/>
          <w:sz w:val="20"/>
          <w:szCs w:val="20"/>
        </w:rPr>
        <w:t>economy</w:t>
      </w:r>
      <w:r w:rsidR="002C0F4C" w:rsidRPr="001A41A1">
        <w:rPr>
          <w:rFonts w:ascii="Arial" w:hAnsi="Arial" w:cs="Arial"/>
          <w:sz w:val="20"/>
          <w:szCs w:val="20"/>
        </w:rPr>
        <w:t>.</w:t>
      </w:r>
      <w:r w:rsidR="0054647F" w:rsidRPr="001A41A1">
        <w:rPr>
          <w:rFonts w:ascii="Arial" w:hAnsi="Arial" w:cs="Arial"/>
          <w:sz w:val="20"/>
          <w:szCs w:val="20"/>
        </w:rPr>
        <w:t xml:space="preserve">  For example, the RBA</w:t>
      </w:r>
      <w:r w:rsidR="00DD4123" w:rsidRPr="001A41A1">
        <w:rPr>
          <w:rFonts w:ascii="Arial" w:hAnsi="Arial" w:cs="Arial"/>
          <w:sz w:val="20"/>
          <w:szCs w:val="20"/>
        </w:rPr>
        <w:t xml:space="preserve"> </w:t>
      </w:r>
      <w:r w:rsidR="00E574DA" w:rsidRPr="001A41A1">
        <w:rPr>
          <w:rFonts w:ascii="Arial" w:hAnsi="Arial" w:cs="Arial"/>
          <w:sz w:val="20"/>
          <w:szCs w:val="20"/>
        </w:rPr>
        <w:t xml:space="preserve">had the best interests of the broader community and economy at heart when </w:t>
      </w:r>
      <w:r w:rsidR="004E5010">
        <w:rPr>
          <w:rFonts w:ascii="Arial" w:hAnsi="Arial" w:cs="Arial"/>
          <w:sz w:val="20"/>
          <w:szCs w:val="20"/>
        </w:rPr>
        <w:t>emphasising</w:t>
      </w:r>
      <w:r w:rsidR="00E574DA" w:rsidRPr="001A41A1">
        <w:rPr>
          <w:rFonts w:ascii="Arial" w:hAnsi="Arial" w:cs="Arial"/>
          <w:sz w:val="20"/>
          <w:szCs w:val="20"/>
        </w:rPr>
        <w:t xml:space="preserve"> </w:t>
      </w:r>
      <w:r w:rsidR="004E5010">
        <w:rPr>
          <w:rFonts w:ascii="Arial" w:hAnsi="Arial" w:cs="Arial"/>
          <w:sz w:val="20"/>
          <w:szCs w:val="20"/>
        </w:rPr>
        <w:t xml:space="preserve">the right of merchants to control their cost by using the </w:t>
      </w:r>
      <w:r w:rsidR="00E574DA" w:rsidRPr="001A41A1">
        <w:rPr>
          <w:rFonts w:ascii="Arial" w:hAnsi="Arial" w:cs="Arial"/>
          <w:sz w:val="20"/>
          <w:szCs w:val="20"/>
        </w:rPr>
        <w:t>least cost routing (LCR)</w:t>
      </w:r>
      <w:r w:rsidR="004E5010">
        <w:rPr>
          <w:rFonts w:ascii="Arial" w:hAnsi="Arial" w:cs="Arial"/>
          <w:sz w:val="20"/>
          <w:szCs w:val="20"/>
        </w:rPr>
        <w:t xml:space="preserve"> rails</w:t>
      </w:r>
      <w:r w:rsidR="00E574DA" w:rsidRPr="001A41A1">
        <w:rPr>
          <w:rFonts w:ascii="Arial" w:hAnsi="Arial" w:cs="Arial"/>
          <w:sz w:val="20"/>
          <w:szCs w:val="20"/>
        </w:rPr>
        <w:t xml:space="preserve"> in 2013</w:t>
      </w:r>
      <w:r w:rsidR="00AE6ADF" w:rsidRPr="001A41A1">
        <w:rPr>
          <w:rFonts w:ascii="Arial" w:hAnsi="Arial" w:cs="Arial"/>
          <w:sz w:val="20"/>
          <w:szCs w:val="20"/>
        </w:rPr>
        <w:t xml:space="preserve"> and</w:t>
      </w:r>
      <w:r w:rsidR="00107AEB" w:rsidRPr="001A41A1">
        <w:rPr>
          <w:rFonts w:ascii="Arial" w:hAnsi="Arial" w:cs="Arial"/>
          <w:sz w:val="20"/>
          <w:szCs w:val="20"/>
        </w:rPr>
        <w:t>,</w:t>
      </w:r>
      <w:r w:rsidR="00AE6ADF" w:rsidRPr="001A41A1">
        <w:rPr>
          <w:rFonts w:ascii="Arial" w:hAnsi="Arial" w:cs="Arial"/>
          <w:sz w:val="20"/>
          <w:szCs w:val="20"/>
        </w:rPr>
        <w:t xml:space="preserve"> although LCR has not </w:t>
      </w:r>
      <w:r w:rsidR="00C252AB" w:rsidRPr="001A41A1">
        <w:rPr>
          <w:rFonts w:ascii="Arial" w:hAnsi="Arial" w:cs="Arial"/>
          <w:sz w:val="20"/>
          <w:szCs w:val="20"/>
        </w:rPr>
        <w:t xml:space="preserve">yet </w:t>
      </w:r>
      <w:r w:rsidR="00AE6ADF" w:rsidRPr="001A41A1">
        <w:rPr>
          <w:rFonts w:ascii="Arial" w:hAnsi="Arial" w:cs="Arial"/>
          <w:sz w:val="20"/>
          <w:szCs w:val="20"/>
        </w:rPr>
        <w:t xml:space="preserve">been as successful as intended, </w:t>
      </w:r>
      <w:r w:rsidR="00F67CB6" w:rsidRPr="001A41A1">
        <w:rPr>
          <w:rFonts w:ascii="Arial" w:hAnsi="Arial" w:cs="Arial"/>
          <w:sz w:val="20"/>
          <w:szCs w:val="20"/>
        </w:rPr>
        <w:t xml:space="preserve">there are various actions </w:t>
      </w:r>
      <w:r w:rsidR="00FD5B42" w:rsidRPr="001A41A1">
        <w:rPr>
          <w:rFonts w:ascii="Arial" w:hAnsi="Arial" w:cs="Arial"/>
          <w:sz w:val="20"/>
          <w:szCs w:val="20"/>
        </w:rPr>
        <w:t xml:space="preserve">outlined in this response </w:t>
      </w:r>
      <w:r w:rsidR="00F67CB6" w:rsidRPr="001A41A1">
        <w:rPr>
          <w:rFonts w:ascii="Arial" w:hAnsi="Arial" w:cs="Arial"/>
          <w:sz w:val="20"/>
          <w:szCs w:val="20"/>
        </w:rPr>
        <w:t xml:space="preserve">that the RBA could </w:t>
      </w:r>
      <w:r w:rsidR="00DE52C3">
        <w:rPr>
          <w:rFonts w:ascii="Arial" w:hAnsi="Arial" w:cs="Arial"/>
          <w:sz w:val="20"/>
          <w:szCs w:val="20"/>
        </w:rPr>
        <w:t xml:space="preserve">still </w:t>
      </w:r>
      <w:r w:rsidR="00F67CB6" w:rsidRPr="001A41A1">
        <w:rPr>
          <w:rFonts w:ascii="Arial" w:hAnsi="Arial" w:cs="Arial"/>
          <w:sz w:val="20"/>
          <w:szCs w:val="20"/>
        </w:rPr>
        <w:t xml:space="preserve">take to </w:t>
      </w:r>
      <w:r w:rsidR="002E2000" w:rsidRPr="001A41A1">
        <w:rPr>
          <w:rFonts w:ascii="Arial" w:hAnsi="Arial" w:cs="Arial"/>
          <w:sz w:val="20"/>
          <w:szCs w:val="20"/>
        </w:rPr>
        <w:t>make it</w:t>
      </w:r>
      <w:r w:rsidR="00AE6ADF" w:rsidRPr="001A41A1">
        <w:rPr>
          <w:rFonts w:ascii="Arial" w:hAnsi="Arial" w:cs="Arial"/>
          <w:sz w:val="20"/>
          <w:szCs w:val="20"/>
        </w:rPr>
        <w:t xml:space="preserve"> work</w:t>
      </w:r>
      <w:r w:rsidR="002E2000" w:rsidRPr="001A41A1">
        <w:rPr>
          <w:rFonts w:ascii="Arial" w:hAnsi="Arial" w:cs="Arial"/>
          <w:sz w:val="20"/>
          <w:szCs w:val="20"/>
        </w:rPr>
        <w:t xml:space="preserve"> better</w:t>
      </w:r>
      <w:r w:rsidR="00CD04CF" w:rsidRPr="001A41A1">
        <w:rPr>
          <w:rFonts w:ascii="Arial" w:hAnsi="Arial" w:cs="Arial"/>
          <w:sz w:val="20"/>
          <w:szCs w:val="20"/>
        </w:rPr>
        <w:t xml:space="preserve"> to achieve the regulatory intent</w:t>
      </w:r>
      <w:r w:rsidR="00347D34" w:rsidRPr="001A41A1">
        <w:rPr>
          <w:rFonts w:ascii="Arial" w:hAnsi="Arial" w:cs="Arial"/>
          <w:sz w:val="20"/>
          <w:szCs w:val="20"/>
        </w:rPr>
        <w:t>.</w:t>
      </w:r>
    </w:p>
    <w:p w14:paraId="035DC777" w14:textId="776780CA" w:rsidR="1D26B2FF" w:rsidRPr="001A41A1" w:rsidRDefault="1D26B2FF">
      <w:pPr>
        <w:rPr>
          <w:rFonts w:ascii="Arial" w:hAnsi="Arial" w:cs="Arial"/>
          <w:sz w:val="20"/>
          <w:szCs w:val="20"/>
        </w:rPr>
      </w:pPr>
    </w:p>
    <w:p w14:paraId="6E6E85A8" w14:textId="3C2E0CBF" w:rsidR="1D26B2FF" w:rsidRPr="001A41A1" w:rsidRDefault="378BB14D">
      <w:pPr>
        <w:rPr>
          <w:rFonts w:ascii="Arial" w:hAnsi="Arial" w:cs="Arial"/>
          <w:sz w:val="20"/>
          <w:szCs w:val="20"/>
        </w:rPr>
      </w:pPr>
      <w:r w:rsidRPr="001A41A1">
        <w:rPr>
          <w:rFonts w:ascii="Arial" w:hAnsi="Arial" w:cs="Arial"/>
          <w:sz w:val="20"/>
          <w:szCs w:val="20"/>
        </w:rPr>
        <w:t>Experien</w:t>
      </w:r>
      <w:r w:rsidR="222859C9" w:rsidRPr="001A41A1">
        <w:rPr>
          <w:rFonts w:ascii="Arial" w:hAnsi="Arial" w:cs="Arial"/>
          <w:sz w:val="20"/>
          <w:szCs w:val="20"/>
        </w:rPr>
        <w:t xml:space="preserve">ce of other markets </w:t>
      </w:r>
      <w:r w:rsidR="6906F294" w:rsidRPr="001A41A1">
        <w:rPr>
          <w:rFonts w:ascii="Arial" w:hAnsi="Arial" w:cs="Arial"/>
          <w:sz w:val="20"/>
          <w:szCs w:val="20"/>
        </w:rPr>
        <w:t xml:space="preserve">including </w:t>
      </w:r>
      <w:r w:rsidR="1A0FEA5B" w:rsidRPr="001A41A1">
        <w:rPr>
          <w:rFonts w:ascii="Arial" w:hAnsi="Arial" w:cs="Arial"/>
          <w:sz w:val="20"/>
          <w:szCs w:val="20"/>
        </w:rPr>
        <w:t>France</w:t>
      </w:r>
      <w:r w:rsidR="688935F0" w:rsidRPr="001A41A1">
        <w:rPr>
          <w:rFonts w:ascii="Arial" w:hAnsi="Arial" w:cs="Arial"/>
          <w:sz w:val="20"/>
          <w:szCs w:val="20"/>
        </w:rPr>
        <w:t xml:space="preserve">, USA and Malaysia </w:t>
      </w:r>
      <w:r w:rsidR="51E5EC1D" w:rsidRPr="001A41A1">
        <w:rPr>
          <w:rFonts w:ascii="Arial" w:hAnsi="Arial" w:cs="Arial"/>
          <w:sz w:val="20"/>
          <w:szCs w:val="20"/>
        </w:rPr>
        <w:t>show that</w:t>
      </w:r>
      <w:r w:rsidR="5BA11F55" w:rsidRPr="001A41A1">
        <w:rPr>
          <w:rFonts w:ascii="Arial" w:hAnsi="Arial" w:cs="Arial"/>
          <w:sz w:val="20"/>
          <w:szCs w:val="20"/>
        </w:rPr>
        <w:t>,</w:t>
      </w:r>
      <w:r w:rsidR="51E5EC1D" w:rsidRPr="001A41A1">
        <w:rPr>
          <w:rFonts w:ascii="Arial" w:hAnsi="Arial" w:cs="Arial"/>
          <w:sz w:val="20"/>
          <w:szCs w:val="20"/>
        </w:rPr>
        <w:t xml:space="preserve"> </w:t>
      </w:r>
      <w:r w:rsidR="355B4D31" w:rsidRPr="001A41A1">
        <w:rPr>
          <w:rFonts w:ascii="Arial" w:hAnsi="Arial" w:cs="Arial"/>
          <w:sz w:val="20"/>
          <w:szCs w:val="20"/>
        </w:rPr>
        <w:t xml:space="preserve">with </w:t>
      </w:r>
      <w:r w:rsidR="49AA6B29" w:rsidRPr="001A41A1">
        <w:rPr>
          <w:rFonts w:ascii="Arial" w:hAnsi="Arial" w:cs="Arial"/>
          <w:sz w:val="20"/>
          <w:szCs w:val="20"/>
        </w:rPr>
        <w:t>an appropriate combination</w:t>
      </w:r>
      <w:r w:rsidR="355B4D31" w:rsidRPr="001A41A1">
        <w:rPr>
          <w:rFonts w:ascii="Arial" w:hAnsi="Arial" w:cs="Arial"/>
          <w:sz w:val="20"/>
          <w:szCs w:val="20"/>
        </w:rPr>
        <w:t xml:space="preserve"> </w:t>
      </w:r>
      <w:r w:rsidR="77F0A183" w:rsidRPr="001A41A1">
        <w:rPr>
          <w:rFonts w:ascii="Arial" w:hAnsi="Arial" w:cs="Arial"/>
          <w:sz w:val="20"/>
          <w:szCs w:val="20"/>
        </w:rPr>
        <w:t xml:space="preserve">of </w:t>
      </w:r>
      <w:r w:rsidR="68AA334A" w:rsidRPr="001A41A1">
        <w:rPr>
          <w:rFonts w:ascii="Arial" w:hAnsi="Arial" w:cs="Arial"/>
          <w:sz w:val="20"/>
          <w:szCs w:val="20"/>
        </w:rPr>
        <w:t>actions</w:t>
      </w:r>
      <w:r w:rsidR="5BA11F55" w:rsidRPr="001A41A1">
        <w:rPr>
          <w:rFonts w:ascii="Arial" w:hAnsi="Arial" w:cs="Arial"/>
          <w:sz w:val="20"/>
          <w:szCs w:val="20"/>
        </w:rPr>
        <w:t>,</w:t>
      </w:r>
      <w:r w:rsidR="7534A09E" w:rsidRPr="001A41A1">
        <w:rPr>
          <w:rFonts w:ascii="Arial" w:hAnsi="Arial" w:cs="Arial"/>
          <w:sz w:val="20"/>
          <w:szCs w:val="20"/>
        </w:rPr>
        <w:t xml:space="preserve"> leas</w:t>
      </w:r>
      <w:r w:rsidR="631E8714" w:rsidRPr="001A41A1">
        <w:rPr>
          <w:rFonts w:ascii="Arial" w:hAnsi="Arial" w:cs="Arial"/>
          <w:sz w:val="20"/>
          <w:szCs w:val="20"/>
        </w:rPr>
        <w:t>t cost routing can thri</w:t>
      </w:r>
      <w:r w:rsidR="4224F4C5" w:rsidRPr="001A41A1">
        <w:rPr>
          <w:rFonts w:ascii="Arial" w:hAnsi="Arial" w:cs="Arial"/>
          <w:sz w:val="20"/>
          <w:szCs w:val="20"/>
        </w:rPr>
        <w:t>ve</w:t>
      </w:r>
      <w:r w:rsidR="00B515F2">
        <w:rPr>
          <w:rFonts w:ascii="Arial" w:hAnsi="Arial" w:cs="Arial"/>
          <w:sz w:val="20"/>
          <w:szCs w:val="20"/>
        </w:rPr>
        <w:t>,</w:t>
      </w:r>
      <w:r w:rsidR="4224F4C5" w:rsidRPr="001A41A1">
        <w:rPr>
          <w:rFonts w:ascii="Arial" w:hAnsi="Arial" w:cs="Arial"/>
          <w:sz w:val="20"/>
          <w:szCs w:val="20"/>
        </w:rPr>
        <w:t xml:space="preserve"> driving mater</w:t>
      </w:r>
      <w:r w:rsidR="2EA16872" w:rsidRPr="001A41A1">
        <w:rPr>
          <w:rFonts w:ascii="Arial" w:hAnsi="Arial" w:cs="Arial"/>
          <w:sz w:val="20"/>
          <w:szCs w:val="20"/>
        </w:rPr>
        <w:t>ial cost benefi</w:t>
      </w:r>
      <w:r w:rsidR="17A52EB2" w:rsidRPr="001A41A1">
        <w:rPr>
          <w:rFonts w:ascii="Arial" w:hAnsi="Arial" w:cs="Arial"/>
          <w:sz w:val="20"/>
          <w:szCs w:val="20"/>
        </w:rPr>
        <w:t>ts to all tiers of merchant</w:t>
      </w:r>
      <w:r w:rsidR="2EA16872" w:rsidRPr="001A41A1">
        <w:rPr>
          <w:rFonts w:ascii="Arial" w:hAnsi="Arial" w:cs="Arial"/>
          <w:sz w:val="20"/>
          <w:szCs w:val="20"/>
        </w:rPr>
        <w:t>s</w:t>
      </w:r>
      <w:r w:rsidR="38FB9835" w:rsidRPr="001A41A1">
        <w:rPr>
          <w:rFonts w:ascii="Arial" w:hAnsi="Arial" w:cs="Arial"/>
          <w:sz w:val="20"/>
          <w:szCs w:val="20"/>
        </w:rPr>
        <w:t xml:space="preserve">. In Malaysia for example </w:t>
      </w:r>
      <w:r w:rsidR="4E4C7F77" w:rsidRPr="001A41A1">
        <w:rPr>
          <w:rFonts w:ascii="Arial" w:hAnsi="Arial" w:cs="Arial"/>
          <w:sz w:val="20"/>
          <w:szCs w:val="20"/>
        </w:rPr>
        <w:t>around 90% of all transac</w:t>
      </w:r>
      <w:r w:rsidR="70ABC1B4" w:rsidRPr="001A41A1">
        <w:rPr>
          <w:rFonts w:ascii="Arial" w:hAnsi="Arial" w:cs="Arial"/>
          <w:sz w:val="20"/>
          <w:szCs w:val="20"/>
        </w:rPr>
        <w:t xml:space="preserve">tions are routed. </w:t>
      </w:r>
      <w:r w:rsidR="74368756" w:rsidRPr="001A41A1">
        <w:rPr>
          <w:rFonts w:ascii="Arial" w:hAnsi="Arial" w:cs="Arial"/>
          <w:sz w:val="20"/>
          <w:szCs w:val="20"/>
        </w:rPr>
        <w:t>The e</w:t>
      </w:r>
      <w:r w:rsidR="7E947E98" w:rsidRPr="001A41A1">
        <w:rPr>
          <w:rFonts w:ascii="Arial" w:hAnsi="Arial" w:cs="Arial"/>
          <w:sz w:val="20"/>
          <w:szCs w:val="20"/>
        </w:rPr>
        <w:t xml:space="preserve">ftpos </w:t>
      </w:r>
      <w:r w:rsidR="74368756" w:rsidRPr="001A41A1">
        <w:rPr>
          <w:rFonts w:ascii="Arial" w:hAnsi="Arial" w:cs="Arial"/>
          <w:sz w:val="20"/>
          <w:szCs w:val="20"/>
        </w:rPr>
        <w:t>view</w:t>
      </w:r>
      <w:r w:rsidR="69FDA5C7" w:rsidRPr="001A41A1">
        <w:rPr>
          <w:rFonts w:ascii="Arial" w:hAnsi="Arial" w:cs="Arial"/>
          <w:sz w:val="20"/>
          <w:szCs w:val="20"/>
        </w:rPr>
        <w:t xml:space="preserve"> </w:t>
      </w:r>
      <w:r w:rsidR="7663B331" w:rsidRPr="001A41A1">
        <w:rPr>
          <w:rFonts w:ascii="Arial" w:hAnsi="Arial" w:cs="Arial"/>
          <w:sz w:val="20"/>
          <w:szCs w:val="20"/>
        </w:rPr>
        <w:t>is</w:t>
      </w:r>
      <w:r w:rsidR="755B8F8B" w:rsidRPr="001A41A1">
        <w:rPr>
          <w:rFonts w:ascii="Arial" w:hAnsi="Arial" w:cs="Arial"/>
          <w:sz w:val="20"/>
          <w:szCs w:val="20"/>
        </w:rPr>
        <w:t xml:space="preserve"> that a package</w:t>
      </w:r>
      <w:r w:rsidR="48655EEE" w:rsidRPr="001A41A1">
        <w:rPr>
          <w:rFonts w:ascii="Arial" w:hAnsi="Arial" w:cs="Arial"/>
          <w:sz w:val="20"/>
          <w:szCs w:val="20"/>
        </w:rPr>
        <w:t xml:space="preserve"> of changes </w:t>
      </w:r>
      <w:r w:rsidR="69FDA5C7" w:rsidRPr="001A41A1">
        <w:rPr>
          <w:rFonts w:ascii="Arial" w:hAnsi="Arial" w:cs="Arial"/>
          <w:sz w:val="20"/>
          <w:szCs w:val="20"/>
        </w:rPr>
        <w:t>is</w:t>
      </w:r>
      <w:r w:rsidR="7663B331" w:rsidRPr="001A41A1">
        <w:rPr>
          <w:rFonts w:ascii="Arial" w:hAnsi="Arial" w:cs="Arial"/>
          <w:sz w:val="20"/>
          <w:szCs w:val="20"/>
        </w:rPr>
        <w:t xml:space="preserve"> required t</w:t>
      </w:r>
      <w:r w:rsidR="1C6D3428" w:rsidRPr="001A41A1">
        <w:rPr>
          <w:rFonts w:ascii="Arial" w:hAnsi="Arial" w:cs="Arial"/>
          <w:sz w:val="20"/>
          <w:szCs w:val="20"/>
        </w:rPr>
        <w:t xml:space="preserve">o </w:t>
      </w:r>
      <w:r w:rsidR="610599B0" w:rsidRPr="001A41A1">
        <w:rPr>
          <w:rFonts w:ascii="Arial" w:hAnsi="Arial" w:cs="Arial"/>
          <w:sz w:val="20"/>
          <w:szCs w:val="20"/>
        </w:rPr>
        <w:t xml:space="preserve">optimise the </w:t>
      </w:r>
      <w:r w:rsidR="4928B94D" w:rsidRPr="001A41A1">
        <w:rPr>
          <w:rFonts w:ascii="Arial" w:hAnsi="Arial" w:cs="Arial"/>
          <w:sz w:val="20"/>
          <w:szCs w:val="20"/>
        </w:rPr>
        <w:t>benefits of the regul</w:t>
      </w:r>
      <w:r w:rsidR="21E4280B" w:rsidRPr="001A41A1">
        <w:rPr>
          <w:rFonts w:ascii="Arial" w:hAnsi="Arial" w:cs="Arial"/>
          <w:sz w:val="20"/>
          <w:szCs w:val="20"/>
        </w:rPr>
        <w:t xml:space="preserve">atory intent in relation to </w:t>
      </w:r>
      <w:r w:rsidR="56033350" w:rsidRPr="001A41A1">
        <w:rPr>
          <w:rFonts w:ascii="Arial" w:hAnsi="Arial" w:cs="Arial"/>
          <w:sz w:val="20"/>
          <w:szCs w:val="20"/>
        </w:rPr>
        <w:t>LCR</w:t>
      </w:r>
      <w:r w:rsidR="69FDA5C7" w:rsidRPr="001A41A1">
        <w:rPr>
          <w:rFonts w:ascii="Arial" w:hAnsi="Arial" w:cs="Arial"/>
          <w:sz w:val="20"/>
          <w:szCs w:val="20"/>
        </w:rPr>
        <w:t xml:space="preserve">.  </w:t>
      </w:r>
      <w:r w:rsidR="73D8D20C" w:rsidRPr="001A41A1">
        <w:rPr>
          <w:rFonts w:ascii="Arial" w:hAnsi="Arial" w:cs="Arial"/>
          <w:sz w:val="20"/>
          <w:szCs w:val="20"/>
        </w:rPr>
        <w:t xml:space="preserve">If key </w:t>
      </w:r>
      <w:r w:rsidR="73D8D20C" w:rsidRPr="001A41A1">
        <w:rPr>
          <w:rFonts w:ascii="Arial" w:hAnsi="Arial" w:cs="Arial"/>
          <w:sz w:val="20"/>
          <w:szCs w:val="20"/>
        </w:rPr>
        <w:lastRenderedPageBreak/>
        <w:t>elements are missing</w:t>
      </w:r>
      <w:r w:rsidR="007065F9">
        <w:rPr>
          <w:rFonts w:ascii="Arial" w:hAnsi="Arial" w:cs="Arial"/>
          <w:sz w:val="20"/>
          <w:szCs w:val="20"/>
        </w:rPr>
        <w:t>,</w:t>
      </w:r>
      <w:r w:rsidR="73D8D20C" w:rsidRPr="001A41A1">
        <w:rPr>
          <w:rFonts w:ascii="Arial" w:hAnsi="Arial" w:cs="Arial"/>
          <w:sz w:val="20"/>
          <w:szCs w:val="20"/>
        </w:rPr>
        <w:t xml:space="preserve"> the risk</w:t>
      </w:r>
      <w:r w:rsidR="18F14EC0" w:rsidRPr="001A41A1">
        <w:rPr>
          <w:rFonts w:ascii="Arial" w:hAnsi="Arial" w:cs="Arial"/>
          <w:sz w:val="20"/>
          <w:szCs w:val="20"/>
        </w:rPr>
        <w:t xml:space="preserve"> of </w:t>
      </w:r>
      <w:r w:rsidR="1C3D03E5" w:rsidRPr="001A41A1">
        <w:rPr>
          <w:rFonts w:ascii="Arial" w:hAnsi="Arial" w:cs="Arial"/>
          <w:sz w:val="20"/>
          <w:szCs w:val="20"/>
        </w:rPr>
        <w:t>ga</w:t>
      </w:r>
      <w:r w:rsidR="312226AD" w:rsidRPr="001A41A1">
        <w:rPr>
          <w:rFonts w:ascii="Arial" w:hAnsi="Arial" w:cs="Arial"/>
          <w:sz w:val="20"/>
          <w:szCs w:val="20"/>
        </w:rPr>
        <w:t xml:space="preserve">mification and </w:t>
      </w:r>
      <w:r w:rsidR="50024ED5" w:rsidRPr="001A41A1">
        <w:rPr>
          <w:rFonts w:ascii="Arial" w:hAnsi="Arial" w:cs="Arial"/>
          <w:sz w:val="20"/>
          <w:szCs w:val="20"/>
        </w:rPr>
        <w:t>dilution</w:t>
      </w:r>
      <w:r w:rsidR="18F14EC0" w:rsidRPr="001A41A1">
        <w:rPr>
          <w:rFonts w:ascii="Arial" w:hAnsi="Arial" w:cs="Arial"/>
          <w:sz w:val="20"/>
          <w:szCs w:val="20"/>
        </w:rPr>
        <w:t xml:space="preserve"> of benefits rises. The packa</w:t>
      </w:r>
      <w:r w:rsidR="43AB2E55" w:rsidRPr="001A41A1">
        <w:rPr>
          <w:rFonts w:ascii="Arial" w:hAnsi="Arial" w:cs="Arial"/>
          <w:sz w:val="20"/>
          <w:szCs w:val="20"/>
        </w:rPr>
        <w:t xml:space="preserve">ge </w:t>
      </w:r>
      <w:r w:rsidR="50024ED5" w:rsidRPr="001A41A1">
        <w:rPr>
          <w:rFonts w:ascii="Arial" w:hAnsi="Arial" w:cs="Arial"/>
          <w:sz w:val="20"/>
          <w:szCs w:val="20"/>
        </w:rPr>
        <w:t xml:space="preserve">that works in other </w:t>
      </w:r>
      <w:r w:rsidR="312226AD" w:rsidRPr="001A41A1">
        <w:rPr>
          <w:rFonts w:ascii="Arial" w:hAnsi="Arial" w:cs="Arial"/>
          <w:sz w:val="20"/>
          <w:szCs w:val="20"/>
        </w:rPr>
        <w:t>jurisdictions</w:t>
      </w:r>
      <w:r w:rsidR="50024ED5" w:rsidRPr="001A41A1">
        <w:rPr>
          <w:rFonts w:ascii="Arial" w:hAnsi="Arial" w:cs="Arial"/>
          <w:sz w:val="20"/>
          <w:szCs w:val="20"/>
        </w:rPr>
        <w:t xml:space="preserve"> </w:t>
      </w:r>
      <w:r w:rsidR="43AB2E55" w:rsidRPr="001A41A1">
        <w:rPr>
          <w:rFonts w:ascii="Arial" w:hAnsi="Arial" w:cs="Arial"/>
          <w:sz w:val="20"/>
          <w:szCs w:val="20"/>
        </w:rPr>
        <w:t>includes:</w:t>
      </w:r>
    </w:p>
    <w:p w14:paraId="1C3516CB" w14:textId="01294BC4" w:rsidR="1D26B2FF" w:rsidRPr="001A41A1" w:rsidRDefault="00F20481" w:rsidP="001A41A1">
      <w:pPr>
        <w:pStyle w:val="ListParagraph"/>
        <w:numPr>
          <w:ilvl w:val="0"/>
          <w:numId w:val="74"/>
        </w:numPr>
        <w:rPr>
          <w:sz w:val="20"/>
          <w:szCs w:val="20"/>
        </w:rPr>
      </w:pPr>
      <w:r>
        <w:rPr>
          <w:rFonts w:ascii="Arial" w:hAnsi="Arial" w:cs="Arial"/>
          <w:sz w:val="20"/>
          <w:szCs w:val="20"/>
        </w:rPr>
        <w:t>w</w:t>
      </w:r>
      <w:r w:rsidR="43AB2E55" w:rsidRPr="001A41A1">
        <w:rPr>
          <w:rFonts w:ascii="Arial" w:hAnsi="Arial" w:cs="Arial"/>
          <w:sz w:val="20"/>
          <w:szCs w:val="20"/>
        </w:rPr>
        <w:t>hile cardholders choose the ac</w:t>
      </w:r>
      <w:r w:rsidR="60FCA1C3" w:rsidRPr="001A41A1">
        <w:rPr>
          <w:rFonts w:ascii="Arial" w:hAnsi="Arial" w:cs="Arial"/>
          <w:sz w:val="20"/>
          <w:szCs w:val="20"/>
        </w:rPr>
        <w:t xml:space="preserve">count for the payment, the choice of rails </w:t>
      </w:r>
      <w:r w:rsidR="006651CF">
        <w:rPr>
          <w:rFonts w:ascii="Arial" w:hAnsi="Arial" w:cs="Arial"/>
          <w:sz w:val="20"/>
          <w:szCs w:val="20"/>
        </w:rPr>
        <w:t>is</w:t>
      </w:r>
      <w:r w:rsidR="60FCA1C3" w:rsidRPr="001A41A1">
        <w:rPr>
          <w:rFonts w:ascii="Arial" w:hAnsi="Arial" w:cs="Arial"/>
          <w:sz w:val="20"/>
          <w:szCs w:val="20"/>
        </w:rPr>
        <w:t xml:space="preserve"> given to the merchant that bears the co</w:t>
      </w:r>
      <w:r w:rsidR="0B90492E" w:rsidRPr="001A41A1">
        <w:rPr>
          <w:rFonts w:ascii="Arial" w:hAnsi="Arial" w:cs="Arial"/>
          <w:sz w:val="20"/>
          <w:szCs w:val="20"/>
        </w:rPr>
        <w:t>st of the transaction.</w:t>
      </w:r>
      <w:r w:rsidR="2309C408" w:rsidRPr="001A41A1">
        <w:rPr>
          <w:rFonts w:ascii="Arial" w:hAnsi="Arial" w:cs="Arial"/>
          <w:sz w:val="20"/>
          <w:szCs w:val="20"/>
        </w:rPr>
        <w:t xml:space="preserve"> </w:t>
      </w:r>
      <w:r w:rsidR="6EA5110E" w:rsidRPr="6EA5110E">
        <w:rPr>
          <w:rFonts w:ascii="Arial" w:hAnsi="Arial" w:cs="Arial"/>
          <w:sz w:val="20"/>
          <w:szCs w:val="20"/>
        </w:rPr>
        <w:t>As a result all benefits and settings need to be account and not card based.</w:t>
      </w:r>
    </w:p>
    <w:p w14:paraId="6AE3871E" w14:textId="154F65F8" w:rsidR="009302B1" w:rsidRDefault="008F677E" w:rsidP="009302B1">
      <w:pPr>
        <w:pStyle w:val="ListParagraph"/>
        <w:numPr>
          <w:ilvl w:val="0"/>
          <w:numId w:val="74"/>
        </w:numPr>
        <w:rPr>
          <w:sz w:val="20"/>
          <w:szCs w:val="20"/>
        </w:rPr>
      </w:pPr>
      <w:r>
        <w:rPr>
          <w:rFonts w:ascii="Arial" w:hAnsi="Arial" w:cs="Arial"/>
          <w:sz w:val="20"/>
          <w:szCs w:val="20"/>
        </w:rPr>
        <w:t>LCR</w:t>
      </w:r>
      <w:r w:rsidR="0B90492E" w:rsidRPr="001A41A1">
        <w:rPr>
          <w:rFonts w:ascii="Arial" w:hAnsi="Arial" w:cs="Arial"/>
          <w:sz w:val="20"/>
          <w:szCs w:val="20"/>
        </w:rPr>
        <w:t xml:space="preserve"> </w:t>
      </w:r>
      <w:r>
        <w:rPr>
          <w:rFonts w:ascii="Arial" w:hAnsi="Arial" w:cs="Arial"/>
          <w:sz w:val="20"/>
          <w:szCs w:val="20"/>
        </w:rPr>
        <w:t>is</w:t>
      </w:r>
      <w:r w:rsidR="67373AED" w:rsidRPr="001A41A1">
        <w:rPr>
          <w:rFonts w:ascii="Arial" w:hAnsi="Arial" w:cs="Arial"/>
          <w:sz w:val="20"/>
          <w:szCs w:val="20"/>
        </w:rPr>
        <w:t xml:space="preserve"> offered on an opt out basis with transparency in pric</w:t>
      </w:r>
      <w:r w:rsidR="3A254154" w:rsidRPr="001A41A1">
        <w:rPr>
          <w:rFonts w:ascii="Arial" w:hAnsi="Arial" w:cs="Arial"/>
          <w:sz w:val="20"/>
          <w:szCs w:val="20"/>
        </w:rPr>
        <w:t>ing to provide the right price signals</w:t>
      </w:r>
      <w:r w:rsidR="6581E217" w:rsidRPr="001A41A1">
        <w:rPr>
          <w:rFonts w:ascii="Arial" w:hAnsi="Arial" w:cs="Arial"/>
          <w:sz w:val="20"/>
          <w:szCs w:val="20"/>
        </w:rPr>
        <w:t xml:space="preserve"> to merchants of all</w:t>
      </w:r>
      <w:r w:rsidR="09F5B8D0" w:rsidRPr="001A41A1">
        <w:rPr>
          <w:rFonts w:ascii="Arial" w:hAnsi="Arial" w:cs="Arial"/>
          <w:sz w:val="20"/>
          <w:szCs w:val="20"/>
        </w:rPr>
        <w:t xml:space="preserve"> tiers</w:t>
      </w:r>
    </w:p>
    <w:p w14:paraId="6AF77CF5" w14:textId="185C988C" w:rsidR="00421FBC" w:rsidRDefault="00580912" w:rsidP="00421FBC">
      <w:pPr>
        <w:pStyle w:val="ListParagraph"/>
        <w:numPr>
          <w:ilvl w:val="0"/>
          <w:numId w:val="74"/>
        </w:numPr>
        <w:rPr>
          <w:sz w:val="20"/>
          <w:szCs w:val="20"/>
        </w:rPr>
      </w:pPr>
      <w:r>
        <w:rPr>
          <w:rFonts w:ascii="Arial" w:hAnsi="Arial" w:cs="Arial"/>
          <w:sz w:val="20"/>
          <w:szCs w:val="20"/>
        </w:rPr>
        <w:t>p</w:t>
      </w:r>
      <w:r w:rsidR="3A254154" w:rsidRPr="001A41A1">
        <w:rPr>
          <w:rFonts w:ascii="Arial" w:hAnsi="Arial" w:cs="Arial"/>
          <w:sz w:val="20"/>
          <w:szCs w:val="20"/>
        </w:rPr>
        <w:t xml:space="preserve">ricing to merchants </w:t>
      </w:r>
      <w:r w:rsidR="00AA2A08">
        <w:rPr>
          <w:rFonts w:ascii="Arial" w:hAnsi="Arial" w:cs="Arial"/>
          <w:sz w:val="20"/>
          <w:szCs w:val="20"/>
        </w:rPr>
        <w:t>is</w:t>
      </w:r>
      <w:r w:rsidR="3A254154" w:rsidRPr="001A41A1">
        <w:rPr>
          <w:rFonts w:ascii="Arial" w:hAnsi="Arial" w:cs="Arial"/>
          <w:sz w:val="20"/>
          <w:szCs w:val="20"/>
        </w:rPr>
        <w:t xml:space="preserve"> on a</w:t>
      </w:r>
      <w:r w:rsidR="5BD7F08D" w:rsidRPr="001A41A1">
        <w:rPr>
          <w:rFonts w:ascii="Arial" w:hAnsi="Arial" w:cs="Arial"/>
          <w:sz w:val="20"/>
          <w:szCs w:val="20"/>
        </w:rPr>
        <w:t>n</w:t>
      </w:r>
      <w:r w:rsidR="3A254154" w:rsidRPr="001A41A1">
        <w:rPr>
          <w:rFonts w:ascii="Arial" w:hAnsi="Arial" w:cs="Arial"/>
          <w:sz w:val="20"/>
          <w:szCs w:val="20"/>
        </w:rPr>
        <w:t xml:space="preserve"> interchange plus </w:t>
      </w:r>
      <w:r w:rsidR="1EE1D6F8" w:rsidRPr="001A41A1">
        <w:rPr>
          <w:rFonts w:ascii="Arial" w:hAnsi="Arial" w:cs="Arial"/>
          <w:sz w:val="20"/>
          <w:szCs w:val="20"/>
        </w:rPr>
        <w:t>scheme fees plus acquirer margin basis so that a</w:t>
      </w:r>
      <w:r w:rsidR="7BAA0E69" w:rsidRPr="001A41A1">
        <w:rPr>
          <w:rFonts w:ascii="Arial" w:hAnsi="Arial" w:cs="Arial"/>
          <w:sz w:val="20"/>
          <w:szCs w:val="20"/>
        </w:rPr>
        <w:t>ll</w:t>
      </w:r>
      <w:r w:rsidR="1EE1D6F8" w:rsidRPr="001A41A1">
        <w:rPr>
          <w:rFonts w:ascii="Arial" w:hAnsi="Arial" w:cs="Arial"/>
          <w:sz w:val="20"/>
          <w:szCs w:val="20"/>
        </w:rPr>
        <w:t xml:space="preserve"> merchant</w:t>
      </w:r>
      <w:r w:rsidR="7BAA0E69" w:rsidRPr="001A41A1">
        <w:rPr>
          <w:rFonts w:ascii="Arial" w:hAnsi="Arial" w:cs="Arial"/>
          <w:sz w:val="20"/>
          <w:szCs w:val="20"/>
        </w:rPr>
        <w:t>s</w:t>
      </w:r>
      <w:r w:rsidR="1EE1D6F8" w:rsidRPr="001A41A1">
        <w:rPr>
          <w:rFonts w:ascii="Arial" w:hAnsi="Arial" w:cs="Arial"/>
          <w:sz w:val="20"/>
          <w:szCs w:val="20"/>
        </w:rPr>
        <w:t xml:space="preserve"> can make an informed choice</w:t>
      </w:r>
      <w:r w:rsidR="5142945C" w:rsidRPr="001A41A1">
        <w:rPr>
          <w:rFonts w:ascii="Arial" w:hAnsi="Arial" w:cs="Arial"/>
          <w:sz w:val="20"/>
          <w:szCs w:val="20"/>
        </w:rPr>
        <w:t xml:space="preserve"> </w:t>
      </w:r>
    </w:p>
    <w:p w14:paraId="7DA2456D" w14:textId="5B9CF99A" w:rsidR="00B83139" w:rsidRDefault="5BD7F08D" w:rsidP="00B83139">
      <w:pPr>
        <w:pStyle w:val="ListParagraph"/>
        <w:numPr>
          <w:ilvl w:val="0"/>
          <w:numId w:val="74"/>
        </w:numPr>
        <w:rPr>
          <w:sz w:val="20"/>
          <w:szCs w:val="20"/>
        </w:rPr>
      </w:pPr>
      <w:r w:rsidRPr="001A41A1">
        <w:rPr>
          <w:rFonts w:ascii="Arial" w:hAnsi="Arial" w:cs="Arial"/>
          <w:sz w:val="20"/>
          <w:szCs w:val="20"/>
        </w:rPr>
        <w:t>DNDC and there</w:t>
      </w:r>
      <w:r w:rsidR="715CD3AE" w:rsidRPr="001A41A1">
        <w:rPr>
          <w:rFonts w:ascii="Arial" w:hAnsi="Arial" w:cs="Arial"/>
          <w:sz w:val="20"/>
          <w:szCs w:val="20"/>
        </w:rPr>
        <w:t xml:space="preserve">fore </w:t>
      </w:r>
      <w:r w:rsidRPr="001A41A1">
        <w:rPr>
          <w:rFonts w:ascii="Arial" w:hAnsi="Arial" w:cs="Arial"/>
          <w:sz w:val="20"/>
          <w:szCs w:val="20"/>
        </w:rPr>
        <w:t>LCR</w:t>
      </w:r>
      <w:r w:rsidR="1EE1D6F8" w:rsidRPr="001A41A1">
        <w:rPr>
          <w:rFonts w:ascii="Arial" w:hAnsi="Arial" w:cs="Arial"/>
          <w:sz w:val="20"/>
          <w:szCs w:val="20"/>
        </w:rPr>
        <w:t xml:space="preserve"> </w:t>
      </w:r>
      <w:r w:rsidR="00C76346">
        <w:rPr>
          <w:rFonts w:ascii="Arial" w:hAnsi="Arial" w:cs="Arial"/>
          <w:sz w:val="20"/>
          <w:szCs w:val="20"/>
        </w:rPr>
        <w:t>is</w:t>
      </w:r>
      <w:r w:rsidR="1EE1D6F8" w:rsidRPr="001A41A1">
        <w:rPr>
          <w:rFonts w:ascii="Arial" w:hAnsi="Arial" w:cs="Arial"/>
          <w:sz w:val="20"/>
          <w:szCs w:val="20"/>
        </w:rPr>
        <w:t xml:space="preserve"> </w:t>
      </w:r>
      <w:r w:rsidR="709C2EE0" w:rsidRPr="001A41A1">
        <w:rPr>
          <w:rFonts w:ascii="Arial" w:hAnsi="Arial" w:cs="Arial"/>
          <w:sz w:val="20"/>
          <w:szCs w:val="20"/>
        </w:rPr>
        <w:t xml:space="preserve">quickly </w:t>
      </w:r>
      <w:r w:rsidR="1F0F615A" w:rsidRPr="001A41A1">
        <w:rPr>
          <w:rFonts w:ascii="Arial" w:hAnsi="Arial" w:cs="Arial"/>
          <w:sz w:val="20"/>
          <w:szCs w:val="20"/>
        </w:rPr>
        <w:t>made</w:t>
      </w:r>
      <w:r w:rsidR="12060886" w:rsidRPr="001A41A1">
        <w:rPr>
          <w:rFonts w:ascii="Arial" w:hAnsi="Arial" w:cs="Arial"/>
          <w:sz w:val="20"/>
          <w:szCs w:val="20"/>
        </w:rPr>
        <w:t xml:space="preserve"> </w:t>
      </w:r>
      <w:r w:rsidR="57DD6DE0" w:rsidRPr="001A41A1">
        <w:rPr>
          <w:rFonts w:ascii="Arial" w:hAnsi="Arial" w:cs="Arial"/>
          <w:sz w:val="20"/>
          <w:szCs w:val="20"/>
        </w:rPr>
        <w:t xml:space="preserve">available </w:t>
      </w:r>
      <w:r w:rsidR="3B94AFC8" w:rsidRPr="001A41A1">
        <w:rPr>
          <w:rFonts w:ascii="Arial" w:hAnsi="Arial" w:cs="Arial"/>
          <w:sz w:val="20"/>
          <w:szCs w:val="20"/>
        </w:rPr>
        <w:t xml:space="preserve">by issuers, acquirers and merchants </w:t>
      </w:r>
      <w:r w:rsidRPr="001A41A1">
        <w:rPr>
          <w:rFonts w:ascii="Arial" w:hAnsi="Arial" w:cs="Arial"/>
          <w:sz w:val="20"/>
          <w:szCs w:val="20"/>
        </w:rPr>
        <w:t>o</w:t>
      </w:r>
      <w:r w:rsidR="57DD6DE0" w:rsidRPr="001A41A1">
        <w:rPr>
          <w:rFonts w:ascii="Arial" w:hAnsi="Arial" w:cs="Arial"/>
          <w:sz w:val="20"/>
          <w:szCs w:val="20"/>
        </w:rPr>
        <w:t xml:space="preserve">n all form factors and channels including mobile and ecommerce and </w:t>
      </w:r>
      <w:r w:rsidR="20434590" w:rsidRPr="001A41A1">
        <w:rPr>
          <w:rFonts w:ascii="Arial" w:hAnsi="Arial" w:cs="Arial"/>
          <w:sz w:val="20"/>
          <w:szCs w:val="20"/>
        </w:rPr>
        <w:t xml:space="preserve">any constructs which by effect stymie this choice </w:t>
      </w:r>
      <w:r w:rsidR="007952F7">
        <w:rPr>
          <w:rFonts w:ascii="Arial" w:hAnsi="Arial" w:cs="Arial"/>
          <w:sz w:val="20"/>
          <w:szCs w:val="20"/>
        </w:rPr>
        <w:t>are</w:t>
      </w:r>
      <w:r w:rsidR="0B1A8921" w:rsidRPr="001A41A1">
        <w:rPr>
          <w:rFonts w:ascii="Arial" w:hAnsi="Arial" w:cs="Arial"/>
          <w:sz w:val="20"/>
          <w:szCs w:val="20"/>
        </w:rPr>
        <w:t xml:space="preserve"> not</w:t>
      </w:r>
      <w:r w:rsidR="20434590" w:rsidRPr="001A41A1">
        <w:rPr>
          <w:rFonts w:ascii="Arial" w:hAnsi="Arial" w:cs="Arial"/>
          <w:sz w:val="20"/>
          <w:szCs w:val="20"/>
        </w:rPr>
        <w:t xml:space="preserve"> </w:t>
      </w:r>
      <w:r w:rsidR="4D248437" w:rsidRPr="001A41A1">
        <w:rPr>
          <w:rFonts w:ascii="Arial" w:hAnsi="Arial" w:cs="Arial"/>
          <w:sz w:val="20"/>
          <w:szCs w:val="20"/>
        </w:rPr>
        <w:t>allowed</w:t>
      </w:r>
    </w:p>
    <w:p w14:paraId="0F87F8B0" w14:textId="77777777" w:rsidR="004F1019" w:rsidRDefault="004F1019" w:rsidP="004F1019">
      <w:pPr>
        <w:ind w:left="360"/>
        <w:rPr>
          <w:rFonts w:ascii="Arial" w:hAnsi="Arial" w:cs="Arial"/>
          <w:sz w:val="20"/>
          <w:szCs w:val="20"/>
        </w:rPr>
      </w:pPr>
    </w:p>
    <w:p w14:paraId="5E5BE571" w14:textId="6D0B4E53" w:rsidR="00B13F76" w:rsidRPr="001A41A1" w:rsidRDefault="004F1019" w:rsidP="001A41A1">
      <w:pPr>
        <w:rPr>
          <w:rFonts w:ascii="Arial" w:hAnsi="Arial" w:cs="Arial"/>
          <w:sz w:val="20"/>
          <w:szCs w:val="20"/>
        </w:rPr>
      </w:pPr>
      <w:r>
        <w:rPr>
          <w:rFonts w:ascii="Arial" w:hAnsi="Arial" w:cs="Arial"/>
          <w:sz w:val="20"/>
          <w:szCs w:val="20"/>
        </w:rPr>
        <w:t>Th</w:t>
      </w:r>
      <w:r w:rsidR="00AA5834">
        <w:rPr>
          <w:rFonts w:ascii="Arial" w:hAnsi="Arial" w:cs="Arial"/>
          <w:sz w:val="20"/>
          <w:szCs w:val="20"/>
        </w:rPr>
        <w:t>is package of regulations could work equally well in Australia for rapid</w:t>
      </w:r>
      <w:r w:rsidR="007C60AD">
        <w:rPr>
          <w:rFonts w:ascii="Arial" w:hAnsi="Arial" w:cs="Arial"/>
          <w:sz w:val="20"/>
          <w:szCs w:val="20"/>
        </w:rPr>
        <w:t xml:space="preserve"> implementation of more effective consumer and merchant outcomes. </w:t>
      </w:r>
      <w:r w:rsidR="33E1EE61" w:rsidRPr="001A41A1">
        <w:rPr>
          <w:rFonts w:ascii="Arial" w:hAnsi="Arial" w:cs="Arial"/>
          <w:sz w:val="20"/>
          <w:szCs w:val="20"/>
        </w:rPr>
        <w:t>Extending the net compensation rule from issuers to acquirers, merc</w:t>
      </w:r>
      <w:r w:rsidR="2D9CCCF1" w:rsidRPr="001A41A1">
        <w:rPr>
          <w:rFonts w:ascii="Arial" w:hAnsi="Arial" w:cs="Arial"/>
          <w:sz w:val="20"/>
          <w:szCs w:val="20"/>
        </w:rPr>
        <w:t>hant and gateways to allow for a level playing field</w:t>
      </w:r>
      <w:r w:rsidR="57E491BC" w:rsidRPr="001A41A1">
        <w:rPr>
          <w:rFonts w:ascii="Arial" w:hAnsi="Arial" w:cs="Arial"/>
          <w:sz w:val="20"/>
          <w:szCs w:val="20"/>
        </w:rPr>
        <w:t xml:space="preserve"> </w:t>
      </w:r>
      <w:r w:rsidR="70335C65" w:rsidRPr="001A41A1">
        <w:rPr>
          <w:rFonts w:ascii="Arial" w:hAnsi="Arial" w:cs="Arial"/>
          <w:sz w:val="20"/>
          <w:szCs w:val="20"/>
        </w:rPr>
        <w:t xml:space="preserve">and </w:t>
      </w:r>
      <w:r w:rsidR="09EDE6E4" w:rsidRPr="001A41A1">
        <w:rPr>
          <w:rFonts w:ascii="Arial" w:hAnsi="Arial" w:cs="Arial"/>
          <w:sz w:val="20"/>
          <w:szCs w:val="20"/>
        </w:rPr>
        <w:t xml:space="preserve">minimise cross subsidisation </w:t>
      </w:r>
      <w:r w:rsidR="00F71FAB">
        <w:rPr>
          <w:rFonts w:ascii="Arial" w:hAnsi="Arial" w:cs="Arial"/>
          <w:sz w:val="20"/>
          <w:szCs w:val="20"/>
        </w:rPr>
        <w:t>would enhance the economic effects</w:t>
      </w:r>
      <w:r w:rsidR="008831FC">
        <w:rPr>
          <w:rFonts w:ascii="Arial" w:hAnsi="Arial" w:cs="Arial"/>
          <w:sz w:val="20"/>
          <w:szCs w:val="20"/>
        </w:rPr>
        <w:t xml:space="preserve"> even better.</w:t>
      </w:r>
      <w:r w:rsidR="00DC324F">
        <w:rPr>
          <w:rFonts w:ascii="Arial" w:hAnsi="Arial" w:cs="Arial"/>
          <w:sz w:val="20"/>
          <w:szCs w:val="20"/>
        </w:rPr>
        <w:t xml:space="preserve"> </w:t>
      </w:r>
    </w:p>
    <w:p w14:paraId="11731CDC" w14:textId="7C865DF8" w:rsidR="715CD3AE" w:rsidRPr="001A41A1" w:rsidRDefault="715CD3AE">
      <w:pPr>
        <w:rPr>
          <w:rFonts w:ascii="Arial" w:hAnsi="Arial" w:cs="Arial"/>
          <w:sz w:val="20"/>
          <w:szCs w:val="20"/>
        </w:rPr>
      </w:pPr>
    </w:p>
    <w:p w14:paraId="0B807AB0" w14:textId="2C1EF7FC" w:rsidR="00BE025B" w:rsidRPr="00BE025B" w:rsidRDefault="428F793C" w:rsidP="00BE025B">
      <w:pPr>
        <w:rPr>
          <w:rFonts w:ascii="Arial" w:hAnsi="Arial" w:cs="Arial"/>
          <w:sz w:val="20"/>
          <w:szCs w:val="20"/>
        </w:rPr>
      </w:pPr>
      <w:r w:rsidRPr="001A41A1">
        <w:rPr>
          <w:rFonts w:ascii="Arial" w:hAnsi="Arial" w:cs="Arial"/>
          <w:sz w:val="20"/>
          <w:szCs w:val="20"/>
        </w:rPr>
        <w:t xml:space="preserve">It is recognised that this package </w:t>
      </w:r>
      <w:r w:rsidR="005E2788">
        <w:rPr>
          <w:rFonts w:ascii="Arial" w:hAnsi="Arial" w:cs="Arial"/>
          <w:sz w:val="20"/>
          <w:szCs w:val="20"/>
        </w:rPr>
        <w:t xml:space="preserve">of regulation </w:t>
      </w:r>
      <w:r w:rsidRPr="001A41A1">
        <w:rPr>
          <w:rFonts w:ascii="Arial" w:hAnsi="Arial" w:cs="Arial"/>
          <w:sz w:val="20"/>
          <w:szCs w:val="20"/>
        </w:rPr>
        <w:t>is signif</w:t>
      </w:r>
      <w:r w:rsidR="5BA6221B" w:rsidRPr="001A41A1">
        <w:rPr>
          <w:rFonts w:ascii="Arial" w:hAnsi="Arial" w:cs="Arial"/>
          <w:sz w:val="20"/>
          <w:szCs w:val="20"/>
        </w:rPr>
        <w:t>icant</w:t>
      </w:r>
      <w:r w:rsidRPr="001A41A1">
        <w:rPr>
          <w:rFonts w:ascii="Arial" w:hAnsi="Arial" w:cs="Arial"/>
          <w:sz w:val="20"/>
          <w:szCs w:val="20"/>
        </w:rPr>
        <w:t xml:space="preserve"> but</w:t>
      </w:r>
      <w:r w:rsidR="003025AE">
        <w:rPr>
          <w:rFonts w:ascii="Arial" w:hAnsi="Arial" w:cs="Arial"/>
          <w:sz w:val="20"/>
          <w:szCs w:val="20"/>
        </w:rPr>
        <w:t>,</w:t>
      </w:r>
      <w:r w:rsidRPr="001A41A1">
        <w:rPr>
          <w:rFonts w:ascii="Arial" w:hAnsi="Arial" w:cs="Arial"/>
          <w:sz w:val="20"/>
          <w:szCs w:val="20"/>
        </w:rPr>
        <w:t xml:space="preserve"> </w:t>
      </w:r>
      <w:r w:rsidR="003025AE">
        <w:rPr>
          <w:rFonts w:ascii="Arial" w:hAnsi="Arial" w:cs="Arial"/>
          <w:sz w:val="20"/>
          <w:szCs w:val="20"/>
        </w:rPr>
        <w:t xml:space="preserve">eftpos considers, </w:t>
      </w:r>
      <w:r w:rsidRPr="001A41A1">
        <w:rPr>
          <w:rFonts w:ascii="Arial" w:hAnsi="Arial" w:cs="Arial"/>
          <w:sz w:val="20"/>
          <w:szCs w:val="20"/>
        </w:rPr>
        <w:t>essential.</w:t>
      </w:r>
      <w:r w:rsidR="7B918D77" w:rsidRPr="001A41A1">
        <w:rPr>
          <w:rFonts w:ascii="Arial" w:hAnsi="Arial" w:cs="Arial"/>
          <w:sz w:val="20"/>
          <w:szCs w:val="20"/>
        </w:rPr>
        <w:t xml:space="preserve"> </w:t>
      </w:r>
      <w:r w:rsidR="17EAFC9D" w:rsidRPr="001A41A1">
        <w:rPr>
          <w:rFonts w:ascii="Arial" w:hAnsi="Arial" w:cs="Arial"/>
          <w:sz w:val="20"/>
          <w:szCs w:val="20"/>
        </w:rPr>
        <w:t>It shou</w:t>
      </w:r>
      <w:r w:rsidR="30E0FE14" w:rsidRPr="001A41A1">
        <w:rPr>
          <w:rFonts w:ascii="Arial" w:hAnsi="Arial" w:cs="Arial"/>
          <w:sz w:val="20"/>
          <w:szCs w:val="20"/>
        </w:rPr>
        <w:t>ld</w:t>
      </w:r>
      <w:r w:rsidR="1B04997A" w:rsidRPr="001A41A1">
        <w:rPr>
          <w:rFonts w:ascii="Arial" w:hAnsi="Arial" w:cs="Arial"/>
          <w:sz w:val="20"/>
          <w:szCs w:val="20"/>
        </w:rPr>
        <w:t xml:space="preserve"> </w:t>
      </w:r>
      <w:r w:rsidR="3B40CBC5" w:rsidRPr="001A41A1">
        <w:rPr>
          <w:rFonts w:ascii="Arial" w:hAnsi="Arial" w:cs="Arial"/>
          <w:sz w:val="20"/>
          <w:szCs w:val="20"/>
        </w:rPr>
        <w:t>also</w:t>
      </w:r>
      <w:r w:rsidR="30E0FE14" w:rsidRPr="001A41A1">
        <w:rPr>
          <w:rFonts w:ascii="Arial" w:hAnsi="Arial" w:cs="Arial"/>
          <w:sz w:val="20"/>
          <w:szCs w:val="20"/>
        </w:rPr>
        <w:t xml:space="preserve"> be recognised tha</w:t>
      </w:r>
      <w:r w:rsidR="1B04997A" w:rsidRPr="001A41A1">
        <w:rPr>
          <w:rFonts w:ascii="Arial" w:hAnsi="Arial" w:cs="Arial"/>
          <w:sz w:val="20"/>
          <w:szCs w:val="20"/>
        </w:rPr>
        <w:t xml:space="preserve">t </w:t>
      </w:r>
      <w:r w:rsidR="4537085B" w:rsidRPr="001A41A1">
        <w:rPr>
          <w:rFonts w:ascii="Arial" w:hAnsi="Arial" w:cs="Arial"/>
          <w:sz w:val="20"/>
          <w:szCs w:val="20"/>
        </w:rPr>
        <w:t>achie</w:t>
      </w:r>
      <w:r w:rsidR="4DEDCCBF" w:rsidRPr="001A41A1">
        <w:rPr>
          <w:rFonts w:ascii="Arial" w:hAnsi="Arial" w:cs="Arial"/>
          <w:sz w:val="20"/>
          <w:szCs w:val="20"/>
        </w:rPr>
        <w:t>vement of this package</w:t>
      </w:r>
      <w:r w:rsidR="5DFE0F56" w:rsidRPr="001A41A1">
        <w:rPr>
          <w:rFonts w:ascii="Arial" w:hAnsi="Arial" w:cs="Arial"/>
          <w:sz w:val="20"/>
          <w:szCs w:val="20"/>
        </w:rPr>
        <w:t xml:space="preserve"> of changes will take time </w:t>
      </w:r>
      <w:r w:rsidR="009D0828">
        <w:rPr>
          <w:rFonts w:ascii="Arial" w:hAnsi="Arial" w:cs="Arial"/>
          <w:sz w:val="20"/>
          <w:szCs w:val="20"/>
        </w:rPr>
        <w:t>given</w:t>
      </w:r>
      <w:r w:rsidR="3C42B2C1" w:rsidRPr="001A41A1">
        <w:rPr>
          <w:rFonts w:ascii="Arial" w:hAnsi="Arial" w:cs="Arial"/>
          <w:sz w:val="20"/>
          <w:szCs w:val="20"/>
        </w:rPr>
        <w:t xml:space="preserve"> the considerable </w:t>
      </w:r>
      <w:r w:rsidR="72B8B6BD" w:rsidRPr="001A41A1">
        <w:rPr>
          <w:rFonts w:ascii="Arial" w:hAnsi="Arial" w:cs="Arial"/>
          <w:sz w:val="20"/>
          <w:szCs w:val="20"/>
        </w:rPr>
        <w:t>effort</w:t>
      </w:r>
      <w:r w:rsidR="2CE97F74" w:rsidRPr="001A41A1">
        <w:rPr>
          <w:rFonts w:ascii="Arial" w:hAnsi="Arial" w:cs="Arial"/>
          <w:sz w:val="20"/>
          <w:szCs w:val="20"/>
        </w:rPr>
        <w:t xml:space="preserve"> required</w:t>
      </w:r>
      <w:r w:rsidR="3F9989C0" w:rsidRPr="001A41A1">
        <w:rPr>
          <w:rFonts w:ascii="Arial" w:hAnsi="Arial" w:cs="Arial"/>
          <w:sz w:val="20"/>
          <w:szCs w:val="20"/>
        </w:rPr>
        <w:t xml:space="preserve"> and </w:t>
      </w:r>
      <w:r w:rsidR="2D41E105" w:rsidRPr="001A41A1">
        <w:rPr>
          <w:rFonts w:ascii="Arial" w:hAnsi="Arial" w:cs="Arial"/>
          <w:sz w:val="20"/>
          <w:szCs w:val="20"/>
        </w:rPr>
        <w:t>limited c</w:t>
      </w:r>
      <w:r w:rsidR="4A6B2A82" w:rsidRPr="001A41A1">
        <w:rPr>
          <w:rFonts w:ascii="Arial" w:hAnsi="Arial" w:cs="Arial"/>
          <w:sz w:val="20"/>
          <w:szCs w:val="20"/>
        </w:rPr>
        <w:t>apacity across indus</w:t>
      </w:r>
      <w:r w:rsidR="347F7091" w:rsidRPr="001A41A1">
        <w:rPr>
          <w:rFonts w:ascii="Arial" w:hAnsi="Arial" w:cs="Arial"/>
          <w:sz w:val="20"/>
          <w:szCs w:val="20"/>
        </w:rPr>
        <w:t xml:space="preserve">try participants. </w:t>
      </w:r>
      <w:r w:rsidR="1FF00CE3" w:rsidRPr="001A41A1">
        <w:rPr>
          <w:rFonts w:ascii="Arial" w:hAnsi="Arial" w:cs="Arial"/>
          <w:sz w:val="20"/>
          <w:szCs w:val="20"/>
        </w:rPr>
        <w:t>It is there</w:t>
      </w:r>
      <w:r w:rsidR="389D9D05" w:rsidRPr="001A41A1">
        <w:rPr>
          <w:rFonts w:ascii="Arial" w:hAnsi="Arial" w:cs="Arial"/>
          <w:sz w:val="20"/>
          <w:szCs w:val="20"/>
        </w:rPr>
        <w:t xml:space="preserve">fore recommended that </w:t>
      </w:r>
      <w:r w:rsidR="15949349" w:rsidRPr="001A41A1">
        <w:rPr>
          <w:rFonts w:ascii="Arial" w:hAnsi="Arial" w:cs="Arial"/>
          <w:sz w:val="20"/>
          <w:szCs w:val="20"/>
        </w:rPr>
        <w:t>implementation timefra</w:t>
      </w:r>
      <w:r w:rsidR="627913DE" w:rsidRPr="001A41A1">
        <w:rPr>
          <w:rFonts w:ascii="Arial" w:hAnsi="Arial" w:cs="Arial"/>
          <w:sz w:val="20"/>
          <w:szCs w:val="20"/>
        </w:rPr>
        <w:t xml:space="preserve">mes are </w:t>
      </w:r>
      <w:r w:rsidR="0D5A43D0" w:rsidRPr="001A41A1">
        <w:rPr>
          <w:rFonts w:ascii="Arial" w:hAnsi="Arial" w:cs="Arial"/>
          <w:sz w:val="20"/>
          <w:szCs w:val="20"/>
        </w:rPr>
        <w:t xml:space="preserve">published, </w:t>
      </w:r>
      <w:r w:rsidR="27E0351B" w:rsidRPr="001A41A1">
        <w:rPr>
          <w:rFonts w:ascii="Arial" w:hAnsi="Arial" w:cs="Arial"/>
          <w:sz w:val="20"/>
          <w:szCs w:val="20"/>
        </w:rPr>
        <w:t>set out clearly</w:t>
      </w:r>
      <w:r w:rsidR="0D5A43D0" w:rsidRPr="001A41A1">
        <w:rPr>
          <w:rFonts w:ascii="Arial" w:hAnsi="Arial" w:cs="Arial"/>
          <w:sz w:val="20"/>
          <w:szCs w:val="20"/>
        </w:rPr>
        <w:t xml:space="preserve"> and</w:t>
      </w:r>
      <w:r w:rsidR="431EE710" w:rsidRPr="001A41A1">
        <w:rPr>
          <w:rFonts w:ascii="Arial" w:hAnsi="Arial" w:cs="Arial"/>
          <w:sz w:val="20"/>
          <w:szCs w:val="20"/>
        </w:rPr>
        <w:t xml:space="preserve"> that the</w:t>
      </w:r>
      <w:r w:rsidR="6ED185BC" w:rsidRPr="001A41A1">
        <w:rPr>
          <w:rFonts w:ascii="Arial" w:hAnsi="Arial" w:cs="Arial"/>
          <w:sz w:val="20"/>
          <w:szCs w:val="20"/>
        </w:rPr>
        <w:t xml:space="preserve">y reflect the need for </w:t>
      </w:r>
      <w:r w:rsidR="5931B7DF" w:rsidRPr="001A41A1">
        <w:rPr>
          <w:rFonts w:ascii="Arial" w:hAnsi="Arial" w:cs="Arial"/>
          <w:sz w:val="20"/>
          <w:szCs w:val="20"/>
        </w:rPr>
        <w:t>both short term be</w:t>
      </w:r>
      <w:r w:rsidR="5E68B6EE" w:rsidRPr="001A41A1">
        <w:rPr>
          <w:rFonts w:ascii="Arial" w:hAnsi="Arial" w:cs="Arial"/>
          <w:sz w:val="20"/>
          <w:szCs w:val="20"/>
        </w:rPr>
        <w:t>nef</w:t>
      </w:r>
      <w:r w:rsidR="686C30E4" w:rsidRPr="001A41A1">
        <w:rPr>
          <w:rFonts w:ascii="Arial" w:hAnsi="Arial" w:cs="Arial"/>
          <w:sz w:val="20"/>
          <w:szCs w:val="20"/>
        </w:rPr>
        <w:t>its</w:t>
      </w:r>
      <w:r w:rsidR="5E68B6EE" w:rsidRPr="001A41A1">
        <w:rPr>
          <w:rFonts w:ascii="Arial" w:hAnsi="Arial" w:cs="Arial"/>
          <w:sz w:val="20"/>
          <w:szCs w:val="20"/>
        </w:rPr>
        <w:t xml:space="preserve"> </w:t>
      </w:r>
      <w:r w:rsidR="00FD15C4">
        <w:rPr>
          <w:rFonts w:ascii="Arial" w:hAnsi="Arial" w:cs="Arial"/>
          <w:sz w:val="20"/>
          <w:szCs w:val="20"/>
        </w:rPr>
        <w:t>with</w:t>
      </w:r>
      <w:r w:rsidR="59FD1BCB" w:rsidRPr="001A41A1">
        <w:rPr>
          <w:rFonts w:ascii="Arial" w:hAnsi="Arial" w:cs="Arial"/>
          <w:sz w:val="20"/>
          <w:szCs w:val="20"/>
        </w:rPr>
        <w:t xml:space="preserve"> the </w:t>
      </w:r>
      <w:r w:rsidR="33CC91FC" w:rsidRPr="001A41A1">
        <w:rPr>
          <w:rFonts w:ascii="Arial" w:hAnsi="Arial" w:cs="Arial"/>
          <w:sz w:val="20"/>
          <w:szCs w:val="20"/>
        </w:rPr>
        <w:t>capacity to change and that these</w:t>
      </w:r>
      <w:r w:rsidR="10BFA976" w:rsidRPr="001A41A1">
        <w:rPr>
          <w:rFonts w:ascii="Arial" w:hAnsi="Arial" w:cs="Arial"/>
          <w:sz w:val="20"/>
          <w:szCs w:val="20"/>
        </w:rPr>
        <w:t xml:space="preserve"> timeframes are </w:t>
      </w:r>
      <w:r w:rsidR="6ECC5E83" w:rsidRPr="001A41A1">
        <w:rPr>
          <w:rFonts w:ascii="Arial" w:hAnsi="Arial" w:cs="Arial"/>
          <w:sz w:val="20"/>
          <w:szCs w:val="20"/>
        </w:rPr>
        <w:t>supported</w:t>
      </w:r>
      <w:r w:rsidR="0CD44482" w:rsidRPr="001A41A1">
        <w:rPr>
          <w:rFonts w:ascii="Arial" w:hAnsi="Arial" w:cs="Arial"/>
          <w:sz w:val="20"/>
          <w:szCs w:val="20"/>
        </w:rPr>
        <w:t xml:space="preserve"> </w:t>
      </w:r>
      <w:r w:rsidR="6ECC5E83" w:rsidRPr="001A41A1">
        <w:rPr>
          <w:rFonts w:ascii="Arial" w:hAnsi="Arial" w:cs="Arial"/>
          <w:sz w:val="20"/>
          <w:szCs w:val="20"/>
        </w:rPr>
        <w:t xml:space="preserve">by </w:t>
      </w:r>
      <w:r w:rsidR="39BAA96C" w:rsidRPr="001A41A1">
        <w:rPr>
          <w:rFonts w:ascii="Arial" w:hAnsi="Arial" w:cs="Arial"/>
          <w:sz w:val="20"/>
          <w:szCs w:val="20"/>
        </w:rPr>
        <w:t>a</w:t>
      </w:r>
      <w:r w:rsidR="62D0BCAB" w:rsidRPr="001A41A1">
        <w:rPr>
          <w:rFonts w:ascii="Arial" w:hAnsi="Arial" w:cs="Arial"/>
          <w:sz w:val="20"/>
          <w:szCs w:val="20"/>
        </w:rPr>
        <w:t xml:space="preserve"> clear</w:t>
      </w:r>
      <w:r w:rsidR="39BAA96C" w:rsidRPr="001A41A1">
        <w:rPr>
          <w:rFonts w:ascii="Arial" w:hAnsi="Arial" w:cs="Arial"/>
          <w:sz w:val="20"/>
          <w:szCs w:val="20"/>
        </w:rPr>
        <w:t xml:space="preserve"> </w:t>
      </w:r>
      <w:r w:rsidR="1BDBACF7" w:rsidRPr="001A41A1">
        <w:rPr>
          <w:rFonts w:ascii="Arial" w:hAnsi="Arial" w:cs="Arial"/>
          <w:sz w:val="20"/>
          <w:szCs w:val="20"/>
        </w:rPr>
        <w:t xml:space="preserve">and </w:t>
      </w:r>
      <w:r w:rsidR="2B9FD1F8" w:rsidRPr="001A41A1">
        <w:rPr>
          <w:rFonts w:ascii="Arial" w:hAnsi="Arial" w:cs="Arial"/>
          <w:sz w:val="20"/>
          <w:szCs w:val="20"/>
        </w:rPr>
        <w:t>compe</w:t>
      </w:r>
      <w:r w:rsidR="07EBF62C" w:rsidRPr="001A41A1">
        <w:rPr>
          <w:rFonts w:ascii="Arial" w:hAnsi="Arial" w:cs="Arial"/>
          <w:sz w:val="20"/>
          <w:szCs w:val="20"/>
        </w:rPr>
        <w:t>lling en</w:t>
      </w:r>
      <w:r w:rsidR="39BAA96C" w:rsidRPr="001A41A1">
        <w:rPr>
          <w:rFonts w:ascii="Arial" w:hAnsi="Arial" w:cs="Arial"/>
          <w:sz w:val="20"/>
          <w:szCs w:val="20"/>
        </w:rPr>
        <w:t xml:space="preserve">forcement </w:t>
      </w:r>
      <w:r w:rsidR="38AF128B" w:rsidRPr="001A41A1">
        <w:rPr>
          <w:rFonts w:ascii="Arial" w:hAnsi="Arial" w:cs="Arial"/>
          <w:sz w:val="20"/>
          <w:szCs w:val="20"/>
        </w:rPr>
        <w:t>regime.</w:t>
      </w:r>
      <w:r w:rsidR="3CD0E6CA" w:rsidRPr="001A41A1">
        <w:rPr>
          <w:rFonts w:ascii="Arial" w:hAnsi="Arial" w:cs="Arial"/>
          <w:sz w:val="20"/>
          <w:szCs w:val="20"/>
        </w:rPr>
        <w:t xml:space="preserve"> </w:t>
      </w:r>
      <w:r w:rsidR="5361A157" w:rsidRPr="001A41A1">
        <w:rPr>
          <w:rFonts w:ascii="Arial" w:hAnsi="Arial" w:cs="Arial"/>
          <w:sz w:val="20"/>
          <w:szCs w:val="20"/>
        </w:rPr>
        <w:t xml:space="preserve">Considering the fast pace of change in the payments landscape that </w:t>
      </w:r>
      <w:r w:rsidR="002F41C8" w:rsidRPr="001A41A1">
        <w:rPr>
          <w:rFonts w:ascii="Arial" w:hAnsi="Arial" w:cs="Arial"/>
          <w:sz w:val="20"/>
          <w:szCs w:val="20"/>
        </w:rPr>
        <w:t xml:space="preserve">formal regulatory oversight and if required, formal </w:t>
      </w:r>
      <w:r w:rsidR="37A6F926" w:rsidRPr="001A41A1">
        <w:rPr>
          <w:rFonts w:ascii="Arial" w:hAnsi="Arial" w:cs="Arial"/>
          <w:sz w:val="20"/>
          <w:szCs w:val="20"/>
        </w:rPr>
        <w:t xml:space="preserve">regulatory </w:t>
      </w:r>
      <w:r w:rsidR="002F41C8" w:rsidRPr="001A41A1">
        <w:rPr>
          <w:rFonts w:ascii="Arial" w:hAnsi="Arial" w:cs="Arial"/>
          <w:sz w:val="20"/>
          <w:szCs w:val="20"/>
        </w:rPr>
        <w:t>intervention</w:t>
      </w:r>
      <w:r w:rsidR="37A6F926" w:rsidRPr="001A41A1">
        <w:rPr>
          <w:rFonts w:ascii="Arial" w:hAnsi="Arial" w:cs="Arial"/>
          <w:sz w:val="20"/>
          <w:szCs w:val="20"/>
        </w:rPr>
        <w:t xml:space="preserve"> will be required on an on</w:t>
      </w:r>
      <w:r w:rsidR="18D0C9F0" w:rsidRPr="001A41A1">
        <w:rPr>
          <w:rFonts w:ascii="Arial" w:hAnsi="Arial" w:cs="Arial"/>
          <w:sz w:val="20"/>
          <w:szCs w:val="20"/>
        </w:rPr>
        <w:t xml:space="preserve">going basis </w:t>
      </w:r>
      <w:r w:rsidR="4B1D85D9" w:rsidRPr="001A41A1">
        <w:rPr>
          <w:rFonts w:ascii="Arial" w:hAnsi="Arial" w:cs="Arial"/>
          <w:sz w:val="20"/>
          <w:szCs w:val="20"/>
        </w:rPr>
        <w:t>to avoid entre</w:t>
      </w:r>
      <w:r w:rsidR="4EDC88E0" w:rsidRPr="001A41A1">
        <w:rPr>
          <w:rFonts w:ascii="Arial" w:hAnsi="Arial" w:cs="Arial"/>
          <w:sz w:val="20"/>
          <w:szCs w:val="20"/>
        </w:rPr>
        <w:t>nch</w:t>
      </w:r>
      <w:r w:rsidR="52E75021" w:rsidRPr="001A41A1">
        <w:rPr>
          <w:rFonts w:ascii="Arial" w:hAnsi="Arial" w:cs="Arial"/>
          <w:sz w:val="20"/>
          <w:szCs w:val="20"/>
        </w:rPr>
        <w:t xml:space="preserve">ment of </w:t>
      </w:r>
      <w:r w:rsidR="02CB5BA9" w:rsidRPr="001A41A1">
        <w:rPr>
          <w:rFonts w:ascii="Arial" w:hAnsi="Arial" w:cs="Arial"/>
          <w:sz w:val="20"/>
          <w:szCs w:val="20"/>
        </w:rPr>
        <w:t>activitie</w:t>
      </w:r>
      <w:r w:rsidR="254FBBD3" w:rsidRPr="001A41A1">
        <w:rPr>
          <w:rFonts w:ascii="Arial" w:hAnsi="Arial" w:cs="Arial"/>
          <w:sz w:val="20"/>
          <w:szCs w:val="20"/>
        </w:rPr>
        <w:t>s that are outside of the RBA</w:t>
      </w:r>
      <w:r w:rsidR="407C511A" w:rsidRPr="001A41A1">
        <w:rPr>
          <w:rFonts w:ascii="Arial" w:hAnsi="Arial" w:cs="Arial"/>
          <w:sz w:val="20"/>
          <w:szCs w:val="20"/>
        </w:rPr>
        <w:t xml:space="preserve"> </w:t>
      </w:r>
      <w:r w:rsidR="3B3890B9" w:rsidRPr="001A41A1">
        <w:rPr>
          <w:rFonts w:ascii="Arial" w:hAnsi="Arial" w:cs="Arial"/>
          <w:sz w:val="20"/>
          <w:szCs w:val="20"/>
        </w:rPr>
        <w:t xml:space="preserve">intent. </w:t>
      </w:r>
      <w:r w:rsidR="78BB77C6" w:rsidRPr="001A41A1">
        <w:rPr>
          <w:rFonts w:ascii="Arial" w:hAnsi="Arial" w:cs="Arial"/>
          <w:sz w:val="20"/>
          <w:szCs w:val="20"/>
        </w:rPr>
        <w:t>This ongoing and more regu</w:t>
      </w:r>
      <w:r w:rsidR="428D508B" w:rsidRPr="001A41A1">
        <w:rPr>
          <w:rFonts w:ascii="Arial" w:hAnsi="Arial" w:cs="Arial"/>
          <w:sz w:val="20"/>
          <w:szCs w:val="20"/>
        </w:rPr>
        <w:t>la</w:t>
      </w:r>
      <w:r w:rsidR="0EFC98F2" w:rsidRPr="001A41A1">
        <w:rPr>
          <w:rFonts w:ascii="Arial" w:hAnsi="Arial" w:cs="Arial"/>
          <w:sz w:val="20"/>
          <w:szCs w:val="20"/>
        </w:rPr>
        <w:t>r act</w:t>
      </w:r>
      <w:r w:rsidR="26E3B0BC" w:rsidRPr="001A41A1">
        <w:rPr>
          <w:rFonts w:ascii="Arial" w:hAnsi="Arial" w:cs="Arial"/>
          <w:sz w:val="20"/>
          <w:szCs w:val="20"/>
        </w:rPr>
        <w:t>ion</w:t>
      </w:r>
      <w:r w:rsidR="7BB5D640" w:rsidRPr="001A41A1">
        <w:rPr>
          <w:rFonts w:ascii="Arial" w:hAnsi="Arial" w:cs="Arial"/>
          <w:sz w:val="20"/>
          <w:szCs w:val="20"/>
        </w:rPr>
        <w:t>,</w:t>
      </w:r>
      <w:r w:rsidR="481923FF" w:rsidRPr="001A41A1">
        <w:rPr>
          <w:rFonts w:ascii="Arial" w:hAnsi="Arial" w:cs="Arial"/>
          <w:sz w:val="20"/>
          <w:szCs w:val="20"/>
        </w:rPr>
        <w:t xml:space="preserve"> while essential</w:t>
      </w:r>
      <w:r w:rsidR="7BB5D640" w:rsidRPr="001A41A1">
        <w:rPr>
          <w:rFonts w:ascii="Arial" w:hAnsi="Arial" w:cs="Arial"/>
          <w:sz w:val="20"/>
          <w:szCs w:val="20"/>
        </w:rPr>
        <w:t>,</w:t>
      </w:r>
      <w:r w:rsidR="481923FF" w:rsidRPr="001A41A1">
        <w:rPr>
          <w:rFonts w:ascii="Arial" w:hAnsi="Arial" w:cs="Arial"/>
          <w:sz w:val="20"/>
          <w:szCs w:val="20"/>
        </w:rPr>
        <w:t xml:space="preserve"> will n</w:t>
      </w:r>
      <w:r w:rsidR="5B0F1479" w:rsidRPr="001A41A1">
        <w:rPr>
          <w:rFonts w:ascii="Arial" w:hAnsi="Arial" w:cs="Arial"/>
          <w:sz w:val="20"/>
          <w:szCs w:val="20"/>
        </w:rPr>
        <w:t>ot lend itself to lengthy consultation processes.</w:t>
      </w:r>
    </w:p>
    <w:p w14:paraId="7B51AD4F" w14:textId="2D7F04CF" w:rsidR="0D758247" w:rsidRPr="001A41A1" w:rsidRDefault="0D758247">
      <w:pPr>
        <w:rPr>
          <w:rFonts w:ascii="Arial" w:hAnsi="Arial" w:cs="Arial"/>
          <w:sz w:val="20"/>
          <w:szCs w:val="20"/>
        </w:rPr>
      </w:pPr>
    </w:p>
    <w:p w14:paraId="1327565F" w14:textId="73A42A8F" w:rsidR="0D758247" w:rsidRPr="001A41A1" w:rsidRDefault="0D758247">
      <w:pPr>
        <w:rPr>
          <w:rFonts w:ascii="Arial" w:hAnsi="Arial" w:cs="Arial"/>
          <w:sz w:val="20"/>
          <w:szCs w:val="20"/>
        </w:rPr>
      </w:pPr>
      <w:r w:rsidRPr="001A41A1">
        <w:rPr>
          <w:rFonts w:ascii="Arial" w:hAnsi="Arial" w:cs="Arial"/>
          <w:sz w:val="20"/>
          <w:szCs w:val="20"/>
        </w:rPr>
        <w:t>These concepts and core recommendations are explored and explained in more detail through the rema</w:t>
      </w:r>
      <w:r w:rsidR="591AEDBE" w:rsidRPr="001A41A1">
        <w:rPr>
          <w:rFonts w:ascii="Arial" w:hAnsi="Arial" w:cs="Arial"/>
          <w:sz w:val="20"/>
          <w:szCs w:val="20"/>
        </w:rPr>
        <w:t>inder of the eftpos response.</w:t>
      </w:r>
      <w:r w:rsidR="75CA5855" w:rsidRPr="001A41A1">
        <w:rPr>
          <w:rFonts w:ascii="Arial" w:hAnsi="Arial" w:cs="Arial"/>
          <w:sz w:val="20"/>
          <w:szCs w:val="20"/>
        </w:rPr>
        <w:t xml:space="preserve"> The detail is</w:t>
      </w:r>
      <w:r w:rsidR="00D749BF">
        <w:rPr>
          <w:rFonts w:ascii="Arial" w:hAnsi="Arial" w:cs="Arial"/>
          <w:sz w:val="20"/>
          <w:szCs w:val="20"/>
        </w:rPr>
        <w:t>,</w:t>
      </w:r>
      <w:r w:rsidR="75CA5855" w:rsidRPr="001A41A1">
        <w:rPr>
          <w:rFonts w:ascii="Arial" w:hAnsi="Arial" w:cs="Arial"/>
          <w:sz w:val="20"/>
          <w:szCs w:val="20"/>
        </w:rPr>
        <w:t xml:space="preserve"> by </w:t>
      </w:r>
      <w:r w:rsidR="00422F05">
        <w:rPr>
          <w:rFonts w:ascii="Arial" w:hAnsi="Arial" w:cs="Arial"/>
          <w:sz w:val="20"/>
          <w:szCs w:val="20"/>
        </w:rPr>
        <w:t>necessity</w:t>
      </w:r>
      <w:r w:rsidR="00D749BF">
        <w:rPr>
          <w:rFonts w:ascii="Arial" w:hAnsi="Arial" w:cs="Arial"/>
          <w:sz w:val="20"/>
          <w:szCs w:val="20"/>
        </w:rPr>
        <w:t>,</w:t>
      </w:r>
      <w:r w:rsidR="75CA5855" w:rsidRPr="001A41A1">
        <w:rPr>
          <w:rFonts w:ascii="Arial" w:hAnsi="Arial" w:cs="Arial"/>
          <w:sz w:val="20"/>
          <w:szCs w:val="20"/>
        </w:rPr>
        <w:t xml:space="preserve"> more technical in approach</w:t>
      </w:r>
      <w:r w:rsidR="00B24253">
        <w:rPr>
          <w:rFonts w:ascii="Arial" w:hAnsi="Arial" w:cs="Arial"/>
          <w:sz w:val="20"/>
          <w:szCs w:val="20"/>
        </w:rPr>
        <w:t>,</w:t>
      </w:r>
      <w:r w:rsidR="75CA5855" w:rsidRPr="001A41A1">
        <w:rPr>
          <w:rFonts w:ascii="Arial" w:hAnsi="Arial" w:cs="Arial"/>
          <w:sz w:val="20"/>
          <w:szCs w:val="20"/>
        </w:rPr>
        <w:t xml:space="preserve"> refl</w:t>
      </w:r>
      <w:r w:rsidR="2FA017E0" w:rsidRPr="001A41A1">
        <w:rPr>
          <w:rFonts w:ascii="Arial" w:hAnsi="Arial" w:cs="Arial"/>
          <w:sz w:val="20"/>
          <w:szCs w:val="20"/>
        </w:rPr>
        <w:t>ecting the economic, technical and legal requiremen</w:t>
      </w:r>
      <w:r w:rsidR="3CA4E6B9" w:rsidRPr="001A41A1">
        <w:rPr>
          <w:rFonts w:ascii="Arial" w:hAnsi="Arial" w:cs="Arial"/>
          <w:sz w:val="20"/>
          <w:szCs w:val="20"/>
        </w:rPr>
        <w:t>ts for effective implementation and enforcement.</w:t>
      </w:r>
    </w:p>
    <w:p w14:paraId="51AEAACF" w14:textId="7D7B8F03" w:rsidR="5D608246" w:rsidRPr="001A41A1" w:rsidRDefault="5D608246">
      <w:pPr>
        <w:rPr>
          <w:rFonts w:ascii="Arial" w:hAnsi="Arial" w:cs="Arial"/>
          <w:sz w:val="20"/>
          <w:szCs w:val="20"/>
        </w:rPr>
      </w:pPr>
    </w:p>
    <w:p w14:paraId="0A00246C" w14:textId="1C4C8B10" w:rsidR="0626B897" w:rsidRPr="001A41A1" w:rsidRDefault="5D608246">
      <w:pPr>
        <w:rPr>
          <w:rFonts w:ascii="Arial" w:hAnsi="Arial" w:cs="Arial"/>
          <w:sz w:val="20"/>
          <w:szCs w:val="20"/>
        </w:rPr>
      </w:pPr>
      <w:r w:rsidRPr="001A41A1">
        <w:rPr>
          <w:rFonts w:ascii="Arial" w:hAnsi="Arial" w:cs="Arial"/>
          <w:sz w:val="20"/>
          <w:szCs w:val="20"/>
        </w:rPr>
        <w:t>Looking to</w:t>
      </w:r>
      <w:r w:rsidR="55B95E1F" w:rsidRPr="001A41A1">
        <w:rPr>
          <w:rFonts w:ascii="Arial" w:hAnsi="Arial" w:cs="Arial"/>
          <w:sz w:val="20"/>
          <w:szCs w:val="20"/>
        </w:rPr>
        <w:t>wards the future</w:t>
      </w:r>
      <w:r w:rsidR="591AEDBE" w:rsidRPr="001A41A1">
        <w:rPr>
          <w:rFonts w:ascii="Arial" w:hAnsi="Arial" w:cs="Arial"/>
          <w:sz w:val="20"/>
          <w:szCs w:val="20"/>
        </w:rPr>
        <w:t>,</w:t>
      </w:r>
      <w:r w:rsidR="55B95E1F" w:rsidRPr="001A41A1">
        <w:rPr>
          <w:rFonts w:ascii="Arial" w:hAnsi="Arial" w:cs="Arial"/>
          <w:sz w:val="20"/>
          <w:szCs w:val="20"/>
        </w:rPr>
        <w:t xml:space="preserve"> eftpos has a view that </w:t>
      </w:r>
      <w:r w:rsidR="00C73D95">
        <w:rPr>
          <w:rFonts w:ascii="Arial" w:hAnsi="Arial" w:cs="Arial"/>
          <w:sz w:val="20"/>
          <w:szCs w:val="20"/>
        </w:rPr>
        <w:t>D</w:t>
      </w:r>
      <w:r w:rsidR="55B95E1F" w:rsidRPr="001A41A1">
        <w:rPr>
          <w:rFonts w:ascii="Arial" w:hAnsi="Arial" w:cs="Arial"/>
          <w:sz w:val="20"/>
          <w:szCs w:val="20"/>
        </w:rPr>
        <w:t xml:space="preserve">igital ID </w:t>
      </w:r>
      <w:r w:rsidR="4795A63B" w:rsidRPr="001A41A1">
        <w:rPr>
          <w:rFonts w:ascii="Arial" w:hAnsi="Arial" w:cs="Arial"/>
          <w:sz w:val="20"/>
          <w:szCs w:val="20"/>
        </w:rPr>
        <w:t>has an important part to play in the security and eff</w:t>
      </w:r>
      <w:r w:rsidR="73179622" w:rsidRPr="001A41A1">
        <w:rPr>
          <w:rFonts w:ascii="Arial" w:hAnsi="Arial" w:cs="Arial"/>
          <w:sz w:val="20"/>
          <w:szCs w:val="20"/>
        </w:rPr>
        <w:t>i</w:t>
      </w:r>
      <w:r w:rsidR="4795A63B" w:rsidRPr="001A41A1">
        <w:rPr>
          <w:rFonts w:ascii="Arial" w:hAnsi="Arial" w:cs="Arial"/>
          <w:sz w:val="20"/>
          <w:szCs w:val="20"/>
        </w:rPr>
        <w:t>ciency of the paym</w:t>
      </w:r>
      <w:r w:rsidR="73179622" w:rsidRPr="001A41A1">
        <w:rPr>
          <w:rFonts w:ascii="Arial" w:hAnsi="Arial" w:cs="Arial"/>
          <w:sz w:val="20"/>
          <w:szCs w:val="20"/>
        </w:rPr>
        <w:t xml:space="preserve">ent experience with wider efficiency benefits across many industries and </w:t>
      </w:r>
      <w:r w:rsidR="2566B978" w:rsidRPr="001A41A1">
        <w:rPr>
          <w:rFonts w:ascii="Arial" w:hAnsi="Arial" w:cs="Arial"/>
          <w:sz w:val="20"/>
          <w:szCs w:val="20"/>
        </w:rPr>
        <w:t xml:space="preserve">daily </w:t>
      </w:r>
      <w:r w:rsidR="05D7B5A1" w:rsidRPr="001A41A1">
        <w:rPr>
          <w:rFonts w:ascii="Arial" w:hAnsi="Arial" w:cs="Arial"/>
          <w:sz w:val="20"/>
          <w:szCs w:val="20"/>
        </w:rPr>
        <w:t>experiences.</w:t>
      </w:r>
      <w:r w:rsidR="2566B978" w:rsidRPr="001A41A1">
        <w:rPr>
          <w:rFonts w:ascii="Arial" w:hAnsi="Arial" w:cs="Arial"/>
          <w:sz w:val="20"/>
          <w:szCs w:val="20"/>
        </w:rPr>
        <w:t xml:space="preserve"> </w:t>
      </w:r>
      <w:r w:rsidR="26BC7E2E" w:rsidRPr="001A41A1">
        <w:rPr>
          <w:rFonts w:ascii="Arial" w:hAnsi="Arial" w:cs="Arial"/>
          <w:sz w:val="20"/>
          <w:szCs w:val="20"/>
        </w:rPr>
        <w:t>As a result</w:t>
      </w:r>
      <w:r w:rsidR="05D7B5A1" w:rsidRPr="001A41A1">
        <w:rPr>
          <w:rFonts w:ascii="Arial" w:hAnsi="Arial" w:cs="Arial"/>
          <w:sz w:val="20"/>
          <w:szCs w:val="20"/>
        </w:rPr>
        <w:t>,</w:t>
      </w:r>
      <w:r w:rsidR="26BC7E2E" w:rsidRPr="001A41A1">
        <w:rPr>
          <w:rFonts w:ascii="Arial" w:hAnsi="Arial" w:cs="Arial"/>
          <w:sz w:val="20"/>
          <w:szCs w:val="20"/>
        </w:rPr>
        <w:t xml:space="preserve"> the establishment of a scaled Digital </w:t>
      </w:r>
      <w:r w:rsidR="6B5A0D77" w:rsidRPr="001A41A1">
        <w:rPr>
          <w:rFonts w:ascii="Arial" w:hAnsi="Arial" w:cs="Arial"/>
          <w:sz w:val="20"/>
          <w:szCs w:val="20"/>
        </w:rPr>
        <w:t>ID solution should be a national priority as a core part of the national infrastructure that is owned and operated wi</w:t>
      </w:r>
      <w:r w:rsidR="4E37B4AE" w:rsidRPr="001A41A1">
        <w:rPr>
          <w:rFonts w:ascii="Arial" w:hAnsi="Arial" w:cs="Arial"/>
          <w:sz w:val="20"/>
          <w:szCs w:val="20"/>
        </w:rPr>
        <w:t xml:space="preserve">thin Australia on a not for profit basis. </w:t>
      </w:r>
    </w:p>
    <w:p w14:paraId="5AE96451" w14:textId="77777777" w:rsidR="006411D7" w:rsidRPr="001A41A1" w:rsidRDefault="006411D7" w:rsidP="00CD3EE6">
      <w:pPr>
        <w:tabs>
          <w:tab w:val="num" w:pos="720"/>
        </w:tabs>
        <w:rPr>
          <w:rFonts w:ascii="Arial" w:hAnsi="Arial" w:cs="Arial"/>
          <w:sz w:val="20"/>
          <w:szCs w:val="20"/>
        </w:rPr>
      </w:pPr>
    </w:p>
    <w:p w14:paraId="1908B0CF" w14:textId="009BB587" w:rsidR="00EE4EB2" w:rsidRPr="001A41A1" w:rsidRDefault="00EE4EB2" w:rsidP="00CD3EE6">
      <w:pPr>
        <w:tabs>
          <w:tab w:val="num" w:pos="720"/>
        </w:tabs>
        <w:rPr>
          <w:rFonts w:ascii="Arial" w:hAnsi="Arial" w:cs="Arial"/>
          <w:sz w:val="20"/>
          <w:szCs w:val="20"/>
          <w:u w:val="single"/>
        </w:rPr>
      </w:pPr>
      <w:r w:rsidRPr="001A41A1">
        <w:rPr>
          <w:rFonts w:ascii="Arial" w:hAnsi="Arial" w:cs="Arial"/>
          <w:sz w:val="20"/>
          <w:szCs w:val="20"/>
          <w:u w:val="single"/>
        </w:rPr>
        <w:t xml:space="preserve">eftpos background </w:t>
      </w:r>
    </w:p>
    <w:p w14:paraId="5ADE1237" w14:textId="77777777" w:rsidR="00EE4EB2" w:rsidRPr="001A41A1" w:rsidRDefault="00EE4EB2" w:rsidP="00CD3EE6">
      <w:pPr>
        <w:tabs>
          <w:tab w:val="num" w:pos="720"/>
        </w:tabs>
        <w:rPr>
          <w:rFonts w:ascii="Arial" w:hAnsi="Arial" w:cs="Arial"/>
          <w:sz w:val="20"/>
          <w:szCs w:val="20"/>
        </w:rPr>
      </w:pPr>
    </w:p>
    <w:p w14:paraId="347324E7" w14:textId="23844534" w:rsidR="00933B4F" w:rsidRPr="001A41A1" w:rsidRDefault="00CC46E6" w:rsidP="00CD3EE6">
      <w:pPr>
        <w:tabs>
          <w:tab w:val="num" w:pos="720"/>
        </w:tabs>
        <w:rPr>
          <w:rFonts w:ascii="Arial" w:hAnsi="Arial" w:cs="Arial"/>
          <w:sz w:val="20"/>
          <w:szCs w:val="20"/>
        </w:rPr>
      </w:pPr>
      <w:r w:rsidRPr="001A41A1">
        <w:rPr>
          <w:rFonts w:ascii="Arial" w:hAnsi="Arial" w:cs="Arial"/>
          <w:sz w:val="20"/>
          <w:szCs w:val="20"/>
        </w:rPr>
        <w:t>eftpos</w:t>
      </w:r>
      <w:r w:rsidR="009078AC" w:rsidRPr="001A41A1">
        <w:rPr>
          <w:rFonts w:ascii="Arial" w:hAnsi="Arial" w:cs="Arial"/>
          <w:sz w:val="20"/>
          <w:szCs w:val="20"/>
        </w:rPr>
        <w:t xml:space="preserve"> is a mutual style corporation that is not motivated by profit and</w:t>
      </w:r>
      <w:r w:rsidRPr="001A41A1">
        <w:rPr>
          <w:rFonts w:ascii="Arial" w:hAnsi="Arial" w:cs="Arial"/>
          <w:sz w:val="20"/>
          <w:szCs w:val="20"/>
        </w:rPr>
        <w:t xml:space="preserve"> promotes choice and competition in the Australian market.</w:t>
      </w:r>
    </w:p>
    <w:p w14:paraId="405B83E4" w14:textId="6ED62DB1" w:rsidR="00F4356B" w:rsidRPr="001A41A1" w:rsidRDefault="00F4356B" w:rsidP="00CD3EE6">
      <w:pPr>
        <w:tabs>
          <w:tab w:val="num" w:pos="720"/>
        </w:tabs>
        <w:rPr>
          <w:rFonts w:ascii="Arial" w:hAnsi="Arial" w:cs="Arial"/>
          <w:sz w:val="20"/>
          <w:szCs w:val="20"/>
        </w:rPr>
      </w:pPr>
    </w:p>
    <w:p w14:paraId="0B1ED384" w14:textId="04012E4A" w:rsidR="00EE4EB2" w:rsidRPr="001A41A1" w:rsidRDefault="00EE4EB2" w:rsidP="00EE4EB2">
      <w:pPr>
        <w:tabs>
          <w:tab w:val="num" w:pos="720"/>
        </w:tabs>
        <w:rPr>
          <w:rFonts w:ascii="Arial" w:hAnsi="Arial" w:cs="Arial"/>
          <w:sz w:val="20"/>
          <w:szCs w:val="20"/>
          <w:lang w:val="en-GB"/>
        </w:rPr>
      </w:pPr>
      <w:r w:rsidRPr="001A41A1">
        <w:rPr>
          <w:rFonts w:ascii="Arial" w:hAnsi="Arial" w:cs="Arial"/>
          <w:sz w:val="20"/>
          <w:szCs w:val="20"/>
          <w:lang w:val="en-GB"/>
        </w:rPr>
        <w:t xml:space="preserve">As the only Australian-owned </w:t>
      </w:r>
      <w:r w:rsidR="6C61C59F" w:rsidRPr="6C61C59F">
        <w:rPr>
          <w:rFonts w:ascii="Arial" w:hAnsi="Arial" w:cs="Arial"/>
          <w:sz w:val="20"/>
          <w:szCs w:val="20"/>
          <w:lang w:val="en-GB"/>
        </w:rPr>
        <w:t xml:space="preserve">separately designated </w:t>
      </w:r>
      <w:r w:rsidRPr="001A41A1">
        <w:rPr>
          <w:rFonts w:ascii="Arial" w:hAnsi="Arial" w:cs="Arial"/>
          <w:sz w:val="20"/>
          <w:szCs w:val="20"/>
          <w:lang w:val="en-GB"/>
        </w:rPr>
        <w:t xml:space="preserve">payments </w:t>
      </w:r>
      <w:r w:rsidR="00453BDB" w:rsidRPr="001A41A1">
        <w:rPr>
          <w:rFonts w:ascii="Arial" w:hAnsi="Arial" w:cs="Arial"/>
          <w:sz w:val="20"/>
          <w:szCs w:val="20"/>
          <w:lang w:val="en-GB"/>
        </w:rPr>
        <w:t>system</w:t>
      </w:r>
      <w:r w:rsidRPr="001A41A1">
        <w:rPr>
          <w:rFonts w:ascii="Arial" w:hAnsi="Arial" w:cs="Arial"/>
          <w:sz w:val="20"/>
          <w:szCs w:val="20"/>
          <w:lang w:val="en-GB"/>
        </w:rPr>
        <w:t>, eftpos is an essential part of the national payments infrastructure and is committed to providing efficient, cost-effective and market-specific payments solutions for the benefit of all Australians.</w:t>
      </w:r>
    </w:p>
    <w:p w14:paraId="6554ACCF" w14:textId="77777777" w:rsidR="00EE4EB2" w:rsidRPr="001A41A1" w:rsidRDefault="00EE4EB2" w:rsidP="00EE4EB2">
      <w:pPr>
        <w:tabs>
          <w:tab w:val="num" w:pos="720"/>
        </w:tabs>
        <w:rPr>
          <w:rFonts w:ascii="Arial" w:hAnsi="Arial" w:cs="Arial"/>
          <w:sz w:val="20"/>
          <w:szCs w:val="20"/>
          <w:lang w:val="en-GB"/>
        </w:rPr>
      </w:pPr>
    </w:p>
    <w:p w14:paraId="4E94BCC8" w14:textId="6D764295" w:rsidR="00EE4EB2" w:rsidRPr="001A41A1" w:rsidRDefault="00EE4EB2" w:rsidP="00EE4EB2">
      <w:pPr>
        <w:tabs>
          <w:tab w:val="num" w:pos="720"/>
        </w:tabs>
        <w:rPr>
          <w:rFonts w:ascii="Arial" w:hAnsi="Arial" w:cs="Arial"/>
          <w:sz w:val="20"/>
          <w:szCs w:val="20"/>
          <w:lang w:val="en-GB"/>
        </w:rPr>
      </w:pPr>
      <w:r w:rsidRPr="001A41A1">
        <w:rPr>
          <w:rFonts w:ascii="Arial" w:hAnsi="Arial" w:cs="Arial"/>
          <w:sz w:val="20"/>
          <w:szCs w:val="20"/>
          <w:lang w:val="en-GB"/>
        </w:rPr>
        <w:t>The Company’s Purpose is simple - to change the way Australians pay for the better.</w:t>
      </w:r>
    </w:p>
    <w:p w14:paraId="29A3C73A" w14:textId="313AA463" w:rsidR="00EE4EB2" w:rsidRPr="001A41A1" w:rsidRDefault="00EE4EB2" w:rsidP="00CD3EE6">
      <w:pPr>
        <w:tabs>
          <w:tab w:val="num" w:pos="720"/>
        </w:tabs>
        <w:rPr>
          <w:rFonts w:ascii="Arial" w:hAnsi="Arial" w:cs="Arial"/>
          <w:sz w:val="20"/>
          <w:szCs w:val="20"/>
        </w:rPr>
      </w:pPr>
    </w:p>
    <w:p w14:paraId="5C701D3C" w14:textId="27F2F173" w:rsidR="00EE4EB2" w:rsidRPr="001A41A1" w:rsidRDefault="00D9343D" w:rsidP="00EE4EB2">
      <w:pPr>
        <w:tabs>
          <w:tab w:val="num" w:pos="720"/>
        </w:tabs>
        <w:rPr>
          <w:rFonts w:ascii="Arial" w:hAnsi="Arial" w:cs="Arial"/>
          <w:sz w:val="20"/>
          <w:szCs w:val="20"/>
        </w:rPr>
      </w:pPr>
      <w:r w:rsidRPr="001A41A1">
        <w:rPr>
          <w:rFonts w:ascii="Arial" w:hAnsi="Arial" w:cs="Arial"/>
          <w:sz w:val="20"/>
          <w:szCs w:val="20"/>
        </w:rPr>
        <w:t>Having made</w:t>
      </w:r>
      <w:r w:rsidR="00EE4EB2" w:rsidRPr="001A41A1">
        <w:rPr>
          <w:rFonts w:ascii="Arial" w:hAnsi="Arial" w:cs="Arial"/>
          <w:sz w:val="20"/>
          <w:szCs w:val="20"/>
        </w:rPr>
        <w:t xml:space="preserve"> significant</w:t>
      </w:r>
      <w:r w:rsidR="001C20A6">
        <w:rPr>
          <w:rFonts w:ascii="Arial" w:hAnsi="Arial" w:cs="Arial"/>
          <w:sz w:val="20"/>
          <w:szCs w:val="20"/>
        </w:rPr>
        <w:t>, self-funded,</w:t>
      </w:r>
      <w:r w:rsidR="00EE4EB2" w:rsidRPr="001A41A1">
        <w:rPr>
          <w:rFonts w:ascii="Arial" w:hAnsi="Arial" w:cs="Arial"/>
          <w:sz w:val="20"/>
          <w:szCs w:val="20"/>
        </w:rPr>
        <w:t xml:space="preserve"> investments to the Company’s</w:t>
      </w:r>
      <w:r w:rsidR="77DABFF7" w:rsidRPr="77DABFF7">
        <w:rPr>
          <w:rFonts w:ascii="Arial" w:hAnsi="Arial" w:cs="Arial"/>
          <w:sz w:val="20"/>
          <w:szCs w:val="20"/>
        </w:rPr>
        <w:t>, and its members,</w:t>
      </w:r>
      <w:r w:rsidR="00EE4EB2" w:rsidRPr="001A41A1">
        <w:rPr>
          <w:rFonts w:ascii="Arial" w:hAnsi="Arial" w:cs="Arial"/>
          <w:sz w:val="20"/>
          <w:szCs w:val="20"/>
        </w:rPr>
        <w:t xml:space="preserve"> core centralised infrastructure and digital capabilities in recent years, our Vision is to be Australia’s payment choice</w:t>
      </w:r>
      <w:r w:rsidR="00F064A2" w:rsidRPr="001A41A1">
        <w:rPr>
          <w:rFonts w:ascii="Arial" w:hAnsi="Arial" w:cs="Arial"/>
          <w:sz w:val="20"/>
          <w:szCs w:val="20"/>
        </w:rPr>
        <w:t>,</w:t>
      </w:r>
      <w:r w:rsidR="00EE4EB2" w:rsidRPr="001A41A1">
        <w:rPr>
          <w:rFonts w:ascii="Arial" w:hAnsi="Arial" w:cs="Arial"/>
          <w:sz w:val="20"/>
          <w:szCs w:val="20"/>
        </w:rPr>
        <w:t xml:space="preserve"> making life easier and being centre of the digital ecosystem.</w:t>
      </w:r>
    </w:p>
    <w:p w14:paraId="31C13738" w14:textId="77777777" w:rsidR="00EE4EB2" w:rsidRPr="001A41A1" w:rsidRDefault="00EE4EB2" w:rsidP="00CD3EE6">
      <w:pPr>
        <w:tabs>
          <w:tab w:val="num" w:pos="720"/>
        </w:tabs>
        <w:rPr>
          <w:rFonts w:ascii="Arial" w:hAnsi="Arial" w:cs="Arial"/>
          <w:sz w:val="20"/>
          <w:szCs w:val="20"/>
        </w:rPr>
      </w:pPr>
    </w:p>
    <w:p w14:paraId="11DF90BB" w14:textId="77777777" w:rsidR="00933B4F" w:rsidRPr="001A41A1" w:rsidRDefault="00933B4F" w:rsidP="00CD3EE6">
      <w:pPr>
        <w:tabs>
          <w:tab w:val="num" w:pos="720"/>
        </w:tabs>
        <w:rPr>
          <w:rFonts w:ascii="Arial" w:hAnsi="Arial" w:cs="Arial"/>
          <w:sz w:val="20"/>
          <w:szCs w:val="20"/>
        </w:rPr>
      </w:pPr>
      <w:r w:rsidRPr="001A41A1">
        <w:rPr>
          <w:rFonts w:ascii="Arial" w:hAnsi="Arial" w:cs="Arial"/>
          <w:sz w:val="20"/>
          <w:szCs w:val="20"/>
        </w:rPr>
        <w:t>Launched in the 1980s, eftpos introduced a fast, simple and secure payment system which was rapidly embraced by both shoppers and merchants. eftpos revolutionised the way we pay for goods and services, and as a result changed the retail landscape forever.</w:t>
      </w:r>
    </w:p>
    <w:p w14:paraId="48C013AD" w14:textId="77777777" w:rsidR="00F4356B" w:rsidRPr="001A41A1" w:rsidRDefault="00F4356B" w:rsidP="00CD3EE6">
      <w:pPr>
        <w:tabs>
          <w:tab w:val="num" w:pos="720"/>
        </w:tabs>
        <w:rPr>
          <w:rFonts w:ascii="Arial" w:hAnsi="Arial" w:cs="Arial"/>
          <w:sz w:val="20"/>
          <w:szCs w:val="20"/>
        </w:rPr>
      </w:pPr>
    </w:p>
    <w:p w14:paraId="0BBFA11A" w14:textId="572DD924" w:rsidR="00933B4F" w:rsidRPr="001A41A1" w:rsidRDefault="00933B4F" w:rsidP="00CD3EE6">
      <w:pPr>
        <w:tabs>
          <w:tab w:val="num" w:pos="720"/>
        </w:tabs>
        <w:rPr>
          <w:rFonts w:ascii="Arial" w:hAnsi="Arial" w:cs="Arial"/>
          <w:sz w:val="20"/>
          <w:szCs w:val="20"/>
        </w:rPr>
      </w:pPr>
      <w:r w:rsidRPr="001A41A1">
        <w:rPr>
          <w:rFonts w:ascii="Arial" w:hAnsi="Arial" w:cs="Arial"/>
          <w:sz w:val="20"/>
          <w:szCs w:val="20"/>
        </w:rPr>
        <w:t>Today, eftpos competes in a dynamic environment against a number of payment systems.</w:t>
      </w:r>
    </w:p>
    <w:p w14:paraId="255E5902" w14:textId="77777777" w:rsidR="00EE4EB2" w:rsidRPr="001A41A1" w:rsidRDefault="00EE4EB2" w:rsidP="00EE4EB2">
      <w:pPr>
        <w:tabs>
          <w:tab w:val="num" w:pos="720"/>
        </w:tabs>
        <w:rPr>
          <w:rFonts w:ascii="Arial" w:hAnsi="Arial" w:cs="Arial"/>
          <w:sz w:val="20"/>
          <w:szCs w:val="20"/>
        </w:rPr>
      </w:pPr>
    </w:p>
    <w:p w14:paraId="0E987DFA" w14:textId="23BADD81" w:rsidR="00F4356B" w:rsidRPr="001A41A1" w:rsidRDefault="00EE4EB2" w:rsidP="00EE4EB2">
      <w:pPr>
        <w:tabs>
          <w:tab w:val="num" w:pos="720"/>
        </w:tabs>
        <w:rPr>
          <w:rFonts w:ascii="Arial" w:hAnsi="Arial" w:cs="Arial"/>
          <w:sz w:val="20"/>
          <w:szCs w:val="20"/>
        </w:rPr>
      </w:pPr>
      <w:r w:rsidRPr="001A41A1">
        <w:rPr>
          <w:rFonts w:ascii="Arial" w:hAnsi="Arial" w:cs="Arial"/>
          <w:sz w:val="20"/>
          <w:szCs w:val="20"/>
        </w:rPr>
        <w:lastRenderedPageBreak/>
        <w:t>There are now more than 50 million eftpos-enabled cards in the market, including all account-based debit cards</w:t>
      </w:r>
      <w:r w:rsidR="003752F1" w:rsidRPr="001A41A1">
        <w:rPr>
          <w:rFonts w:ascii="Arial" w:hAnsi="Arial" w:cs="Arial"/>
          <w:sz w:val="20"/>
          <w:szCs w:val="20"/>
        </w:rPr>
        <w:t>,</w:t>
      </w:r>
      <w:r w:rsidRPr="001A41A1">
        <w:rPr>
          <w:rFonts w:ascii="Arial" w:hAnsi="Arial" w:cs="Arial"/>
          <w:sz w:val="20"/>
          <w:szCs w:val="20"/>
        </w:rPr>
        <w:t xml:space="preserve"> with the exception of some international and small neo-banks. As such, eftpos is </w:t>
      </w:r>
      <w:r w:rsidR="003F3479" w:rsidRPr="001A41A1">
        <w:rPr>
          <w:rFonts w:ascii="Arial" w:hAnsi="Arial" w:cs="Arial"/>
          <w:sz w:val="20"/>
          <w:szCs w:val="20"/>
        </w:rPr>
        <w:t xml:space="preserve">currently </w:t>
      </w:r>
      <w:r w:rsidRPr="001A41A1">
        <w:rPr>
          <w:rFonts w:ascii="Arial" w:hAnsi="Arial" w:cs="Arial"/>
          <w:sz w:val="20"/>
          <w:szCs w:val="20"/>
        </w:rPr>
        <w:t>well placed to deliver real-time and secure payments to almost all Australians with a bank account.</w:t>
      </w:r>
    </w:p>
    <w:p w14:paraId="2AF482F3" w14:textId="77777777" w:rsidR="00EE4EB2" w:rsidRPr="001A41A1" w:rsidRDefault="00EE4EB2" w:rsidP="00CD3EE6">
      <w:pPr>
        <w:tabs>
          <w:tab w:val="num" w:pos="720"/>
        </w:tabs>
        <w:rPr>
          <w:rFonts w:ascii="Arial" w:hAnsi="Arial" w:cs="Arial"/>
          <w:sz w:val="20"/>
          <w:szCs w:val="20"/>
        </w:rPr>
      </w:pPr>
    </w:p>
    <w:p w14:paraId="457BE47C" w14:textId="5864D811" w:rsidR="00933B4F" w:rsidRDefault="00933B4F" w:rsidP="00CD3EE6">
      <w:pPr>
        <w:tabs>
          <w:tab w:val="num" w:pos="720"/>
        </w:tabs>
        <w:rPr>
          <w:rFonts w:ascii="Arial" w:hAnsi="Arial" w:cs="Arial"/>
          <w:sz w:val="20"/>
          <w:szCs w:val="20"/>
          <w:lang w:val="en-GB"/>
        </w:rPr>
      </w:pPr>
      <w:r w:rsidRPr="001A41A1">
        <w:rPr>
          <w:rFonts w:ascii="Arial" w:hAnsi="Arial" w:cs="Arial"/>
          <w:sz w:val="20"/>
          <w:szCs w:val="20"/>
        </w:rPr>
        <w:t xml:space="preserve">eftpos </w:t>
      </w:r>
      <w:r w:rsidR="00102760" w:rsidRPr="001A41A1">
        <w:rPr>
          <w:rFonts w:ascii="Arial" w:hAnsi="Arial" w:cs="Arial"/>
          <w:sz w:val="20"/>
          <w:szCs w:val="20"/>
        </w:rPr>
        <w:t xml:space="preserve">is </w:t>
      </w:r>
      <w:r w:rsidRPr="001A41A1">
        <w:rPr>
          <w:rFonts w:ascii="Arial" w:hAnsi="Arial" w:cs="Arial"/>
          <w:sz w:val="20"/>
          <w:szCs w:val="20"/>
        </w:rPr>
        <w:t>owned and operated by Australians</w:t>
      </w:r>
      <w:r w:rsidR="00EE4EB2" w:rsidRPr="001A41A1">
        <w:rPr>
          <w:rFonts w:ascii="Arial" w:hAnsi="Arial" w:cs="Arial"/>
          <w:sz w:val="20"/>
          <w:szCs w:val="20"/>
        </w:rPr>
        <w:t>.</w:t>
      </w:r>
      <w:r w:rsidR="00BA42E1" w:rsidRPr="001A41A1">
        <w:rPr>
          <w:rFonts w:ascii="Arial" w:hAnsi="Arial" w:cs="Arial"/>
          <w:sz w:val="20"/>
          <w:szCs w:val="20"/>
        </w:rPr>
        <w:t xml:space="preserve"> </w:t>
      </w:r>
      <w:r w:rsidR="00EE4EB2" w:rsidRPr="001A41A1">
        <w:rPr>
          <w:rFonts w:ascii="Arial" w:hAnsi="Arial" w:cs="Arial"/>
          <w:sz w:val="20"/>
          <w:szCs w:val="20"/>
          <w:lang w:val="en-GB"/>
        </w:rPr>
        <w:t>A</w:t>
      </w:r>
      <w:r w:rsidRPr="001A41A1">
        <w:rPr>
          <w:rFonts w:ascii="Arial" w:hAnsi="Arial" w:cs="Arial"/>
          <w:sz w:val="20"/>
          <w:szCs w:val="20"/>
          <w:lang w:val="en-GB"/>
        </w:rPr>
        <w:t>ll</w:t>
      </w:r>
      <w:r w:rsidR="00F4356B" w:rsidRPr="001A41A1">
        <w:rPr>
          <w:rFonts w:ascii="Arial" w:hAnsi="Arial" w:cs="Arial"/>
          <w:sz w:val="20"/>
          <w:szCs w:val="20"/>
          <w:lang w:val="en-GB"/>
        </w:rPr>
        <w:t xml:space="preserve"> </w:t>
      </w:r>
      <w:r w:rsidRPr="001A41A1">
        <w:rPr>
          <w:rFonts w:ascii="Arial" w:hAnsi="Arial" w:cs="Arial"/>
          <w:sz w:val="20"/>
          <w:szCs w:val="20"/>
          <w:lang w:val="en-GB"/>
        </w:rPr>
        <w:t>eftpos transactions are processed in Australia, using Australian-located infrastructure.</w:t>
      </w:r>
    </w:p>
    <w:p w14:paraId="2FC1F2B2" w14:textId="75FC29A4" w:rsidR="00194CBB" w:rsidRDefault="00194CBB" w:rsidP="00CD3EE6">
      <w:pPr>
        <w:tabs>
          <w:tab w:val="num" w:pos="720"/>
        </w:tabs>
        <w:rPr>
          <w:rFonts w:ascii="Arial" w:hAnsi="Arial" w:cs="Arial"/>
          <w:sz w:val="20"/>
          <w:szCs w:val="20"/>
          <w:lang w:val="en-GB"/>
        </w:rPr>
      </w:pPr>
    </w:p>
    <w:p w14:paraId="65D65DCE" w14:textId="56B23FF0" w:rsidR="00194CBB" w:rsidRPr="001A41A1" w:rsidRDefault="008B3D91" w:rsidP="00CD3EE6">
      <w:pPr>
        <w:tabs>
          <w:tab w:val="num" w:pos="720"/>
        </w:tabs>
        <w:rPr>
          <w:rFonts w:ascii="Arial" w:hAnsi="Arial" w:cs="Arial"/>
          <w:sz w:val="20"/>
          <w:szCs w:val="20"/>
          <w:u w:val="single"/>
          <w:lang w:val="en-GB"/>
        </w:rPr>
      </w:pPr>
      <w:r w:rsidRPr="001A41A1">
        <w:rPr>
          <w:rFonts w:ascii="Arial" w:hAnsi="Arial" w:cs="Arial"/>
          <w:sz w:val="20"/>
          <w:szCs w:val="20"/>
          <w:u w:val="single"/>
          <w:lang w:val="en-GB"/>
        </w:rPr>
        <w:t>Alignment of eftpos and RBA objectives</w:t>
      </w:r>
    </w:p>
    <w:p w14:paraId="5FF49DF5" w14:textId="465CAFA6" w:rsidR="00CB105C" w:rsidRDefault="00CB105C" w:rsidP="00CD3EE6">
      <w:pPr>
        <w:tabs>
          <w:tab w:val="num" w:pos="720"/>
        </w:tabs>
        <w:rPr>
          <w:rFonts w:ascii="Arial" w:hAnsi="Arial" w:cs="Arial"/>
          <w:sz w:val="20"/>
          <w:szCs w:val="20"/>
          <w:lang w:val="en-GB"/>
        </w:rPr>
      </w:pPr>
    </w:p>
    <w:p w14:paraId="4E310C24" w14:textId="77777777" w:rsidR="00091893" w:rsidRPr="00C068BC" w:rsidRDefault="00091893" w:rsidP="00091893">
      <w:pPr>
        <w:tabs>
          <w:tab w:val="num" w:pos="720"/>
        </w:tabs>
        <w:rPr>
          <w:rFonts w:ascii="Arial" w:hAnsi="Arial" w:cs="Arial"/>
          <w:sz w:val="20"/>
          <w:szCs w:val="20"/>
        </w:rPr>
      </w:pPr>
      <w:r w:rsidRPr="00C068BC">
        <w:rPr>
          <w:rFonts w:ascii="Arial" w:hAnsi="Arial" w:cs="Arial"/>
          <w:sz w:val="20"/>
          <w:szCs w:val="20"/>
        </w:rPr>
        <w:t>The focus of the RBA powers in relation to payments, as set out in the Issues Paper is: controlling risk in the financial system; promoting the efficiency of the payments system; and promoting competition in the market for payment services, consistent with the overall stability of the financial system.</w:t>
      </w:r>
    </w:p>
    <w:p w14:paraId="4AABAEFF" w14:textId="77777777" w:rsidR="00091893" w:rsidRPr="00C068BC" w:rsidRDefault="00091893" w:rsidP="00091893">
      <w:pPr>
        <w:tabs>
          <w:tab w:val="num" w:pos="720"/>
        </w:tabs>
        <w:rPr>
          <w:rFonts w:ascii="Arial" w:hAnsi="Arial" w:cs="Arial"/>
          <w:sz w:val="20"/>
          <w:szCs w:val="20"/>
        </w:rPr>
      </w:pPr>
    </w:p>
    <w:p w14:paraId="37655862" w14:textId="5A9C9DB3" w:rsidR="00091893" w:rsidRPr="00C068BC" w:rsidRDefault="00091893" w:rsidP="00091893">
      <w:pPr>
        <w:tabs>
          <w:tab w:val="num" w:pos="720"/>
        </w:tabs>
        <w:rPr>
          <w:rFonts w:ascii="Arial" w:hAnsi="Arial" w:cs="Arial"/>
          <w:sz w:val="20"/>
          <w:szCs w:val="20"/>
        </w:rPr>
      </w:pPr>
      <w:r w:rsidRPr="00C068BC">
        <w:rPr>
          <w:rFonts w:ascii="Arial" w:hAnsi="Arial" w:cs="Arial"/>
          <w:sz w:val="20"/>
          <w:szCs w:val="20"/>
        </w:rPr>
        <w:t xml:space="preserve">eftpos’ response is based on four key </w:t>
      </w:r>
      <w:r w:rsidR="002401E1">
        <w:rPr>
          <w:rFonts w:ascii="Arial" w:hAnsi="Arial" w:cs="Arial"/>
          <w:sz w:val="20"/>
          <w:szCs w:val="20"/>
        </w:rPr>
        <w:t>objectives</w:t>
      </w:r>
      <w:r w:rsidRPr="00C068BC">
        <w:rPr>
          <w:rFonts w:ascii="Arial" w:hAnsi="Arial" w:cs="Arial"/>
          <w:sz w:val="20"/>
          <w:szCs w:val="20"/>
        </w:rPr>
        <w:t xml:space="preserve"> that closely align with the RBA, the national interest and assist to achieve the Bank’s objectives. eftpos’ key </w:t>
      </w:r>
      <w:r w:rsidR="0027294D">
        <w:rPr>
          <w:rFonts w:ascii="Arial" w:hAnsi="Arial" w:cs="Arial"/>
          <w:sz w:val="20"/>
          <w:szCs w:val="20"/>
        </w:rPr>
        <w:t>objectives</w:t>
      </w:r>
      <w:r w:rsidRPr="00C068BC">
        <w:rPr>
          <w:rFonts w:ascii="Arial" w:hAnsi="Arial" w:cs="Arial"/>
          <w:sz w:val="20"/>
          <w:szCs w:val="20"/>
        </w:rPr>
        <w:t xml:space="preserve"> are set out below.</w:t>
      </w:r>
    </w:p>
    <w:p w14:paraId="45FC8915" w14:textId="77777777" w:rsidR="00091893" w:rsidRPr="00F760DF" w:rsidRDefault="00091893" w:rsidP="00091893">
      <w:pPr>
        <w:tabs>
          <w:tab w:val="num" w:pos="720"/>
        </w:tabs>
        <w:rPr>
          <w:rFonts w:ascii="Arial" w:hAnsi="Arial" w:cs="Arial"/>
          <w:sz w:val="20"/>
          <w:szCs w:val="20"/>
          <w:highlight w:val="cyan"/>
          <w:u w:val="single"/>
        </w:rPr>
      </w:pPr>
    </w:p>
    <w:p w14:paraId="0423D089" w14:textId="77777777" w:rsidR="00091893" w:rsidRPr="00F760DF" w:rsidRDefault="00091893" w:rsidP="00091893">
      <w:pPr>
        <w:pStyle w:val="NormalWeb"/>
        <w:ind w:left="720"/>
        <w:rPr>
          <w:rFonts w:ascii="Arial" w:hAnsi="Arial" w:cs="Arial"/>
          <w:sz w:val="20"/>
          <w:szCs w:val="20"/>
          <w:highlight w:val="cyan"/>
        </w:rPr>
      </w:pPr>
      <w:r>
        <w:rPr>
          <w:noProof/>
          <w:lang w:eastAsia="en-AU"/>
        </w:rPr>
        <w:drawing>
          <wp:inline distT="0" distB="0" distL="0" distR="0" wp14:anchorId="6D03CC71" wp14:editId="45C6FF7D">
            <wp:extent cx="3753853" cy="2161521"/>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753853" cy="2161521"/>
                    </a:xfrm>
                    <a:prstGeom prst="rect">
                      <a:avLst/>
                    </a:prstGeom>
                  </pic:spPr>
                </pic:pic>
              </a:graphicData>
            </a:graphic>
          </wp:inline>
        </w:drawing>
      </w:r>
    </w:p>
    <w:p w14:paraId="5078605B" w14:textId="7584BE59" w:rsidR="00C910DD" w:rsidRPr="00D141A1" w:rsidRDefault="00C910DD" w:rsidP="00C910DD">
      <w:pPr>
        <w:rPr>
          <w:rFonts w:ascii="Arial" w:hAnsi="Arial" w:cs="Arial"/>
          <w:sz w:val="20"/>
          <w:szCs w:val="20"/>
        </w:rPr>
      </w:pPr>
      <w:r w:rsidRPr="00D141A1">
        <w:rPr>
          <w:rFonts w:ascii="Arial" w:hAnsi="Arial" w:cs="Arial"/>
          <w:sz w:val="20"/>
          <w:szCs w:val="20"/>
        </w:rPr>
        <w:t xml:space="preserve">In line with these </w:t>
      </w:r>
      <w:r w:rsidR="00D8255D">
        <w:rPr>
          <w:rFonts w:ascii="Arial" w:hAnsi="Arial" w:cs="Arial"/>
          <w:sz w:val="20"/>
          <w:szCs w:val="20"/>
        </w:rPr>
        <w:t>objectives</w:t>
      </w:r>
      <w:r w:rsidRPr="00D141A1">
        <w:rPr>
          <w:rFonts w:ascii="Arial" w:hAnsi="Arial" w:cs="Arial"/>
          <w:sz w:val="20"/>
          <w:szCs w:val="20"/>
        </w:rPr>
        <w:t xml:space="preserve"> and </w:t>
      </w:r>
      <w:r w:rsidR="000B3B3E">
        <w:rPr>
          <w:rFonts w:ascii="Arial" w:hAnsi="Arial" w:cs="Arial"/>
          <w:sz w:val="20"/>
          <w:szCs w:val="20"/>
        </w:rPr>
        <w:t xml:space="preserve">the </w:t>
      </w:r>
      <w:r w:rsidRPr="00D141A1">
        <w:rPr>
          <w:rFonts w:ascii="Arial" w:hAnsi="Arial" w:cs="Arial"/>
          <w:sz w:val="20"/>
          <w:szCs w:val="20"/>
        </w:rPr>
        <w:t>regulatory themes</w:t>
      </w:r>
      <w:r w:rsidR="000B3B3E">
        <w:rPr>
          <w:rFonts w:ascii="Arial" w:hAnsi="Arial" w:cs="Arial"/>
          <w:sz w:val="20"/>
          <w:szCs w:val="20"/>
        </w:rPr>
        <w:t xml:space="preserve"> in Part B</w:t>
      </w:r>
      <w:r w:rsidRPr="00D141A1">
        <w:rPr>
          <w:rFonts w:ascii="Arial" w:hAnsi="Arial" w:cs="Arial"/>
          <w:sz w:val="20"/>
          <w:szCs w:val="20"/>
        </w:rPr>
        <w:t xml:space="preserve">, eftpos is pleased the RBA is considering all forms of electronic retail and consumer payments in this review, rather than just card payments.  </w:t>
      </w:r>
    </w:p>
    <w:p w14:paraId="35156AFC" w14:textId="77777777" w:rsidR="00C910DD" w:rsidRPr="00D141A1" w:rsidRDefault="00C910DD" w:rsidP="00C910DD">
      <w:pPr>
        <w:rPr>
          <w:rFonts w:ascii="Arial" w:hAnsi="Arial" w:cs="Arial"/>
          <w:sz w:val="20"/>
          <w:szCs w:val="20"/>
        </w:rPr>
      </w:pPr>
    </w:p>
    <w:p w14:paraId="11B61CEB" w14:textId="008745D6" w:rsidR="00C910DD" w:rsidRPr="00D141A1" w:rsidRDefault="00C910DD" w:rsidP="00C910DD">
      <w:pPr>
        <w:rPr>
          <w:rFonts w:ascii="Arial" w:hAnsi="Arial" w:cs="Arial"/>
          <w:sz w:val="20"/>
          <w:szCs w:val="20"/>
        </w:rPr>
      </w:pPr>
      <w:r w:rsidRPr="00D141A1">
        <w:rPr>
          <w:rFonts w:ascii="Arial" w:hAnsi="Arial" w:cs="Arial"/>
          <w:sz w:val="20"/>
          <w:szCs w:val="20"/>
        </w:rPr>
        <w:t>As Australian payments continue to evolve with new technologies and new players, eftpos believes the RBA should</w:t>
      </w:r>
      <w:r w:rsidR="00F168F5">
        <w:rPr>
          <w:rFonts w:ascii="Arial" w:hAnsi="Arial" w:cs="Arial"/>
          <w:sz w:val="20"/>
          <w:szCs w:val="20"/>
        </w:rPr>
        <w:t xml:space="preserve"> designate the electronic retail and consumer payment system</w:t>
      </w:r>
      <w:r w:rsidR="00464717">
        <w:rPr>
          <w:rFonts w:ascii="Arial" w:hAnsi="Arial" w:cs="Arial"/>
          <w:sz w:val="20"/>
          <w:szCs w:val="20"/>
        </w:rPr>
        <w:t xml:space="preserve"> and</w:t>
      </w:r>
      <w:r w:rsidRPr="00D141A1">
        <w:rPr>
          <w:rFonts w:ascii="Arial" w:hAnsi="Arial" w:cs="Arial"/>
          <w:sz w:val="20"/>
          <w:szCs w:val="20"/>
        </w:rPr>
        <w:t xml:space="preserve"> regulate all participants </w:t>
      </w:r>
      <w:r w:rsidR="00D245E2">
        <w:rPr>
          <w:rFonts w:ascii="Arial" w:hAnsi="Arial" w:cs="Arial"/>
          <w:sz w:val="20"/>
          <w:szCs w:val="20"/>
        </w:rPr>
        <w:t xml:space="preserve">consistently </w:t>
      </w:r>
      <w:r w:rsidRPr="00D141A1">
        <w:rPr>
          <w:rFonts w:ascii="Arial" w:hAnsi="Arial" w:cs="Arial"/>
          <w:sz w:val="20"/>
          <w:szCs w:val="20"/>
        </w:rPr>
        <w:t xml:space="preserve">to ensure a level playing field, support innovation that facilitates competition and guarantee the best outcomes and protections for merchants and consumers. </w:t>
      </w:r>
    </w:p>
    <w:p w14:paraId="12800EE8" w14:textId="77777777" w:rsidR="00C910DD" w:rsidRPr="00D141A1" w:rsidRDefault="00C910DD" w:rsidP="00C910DD">
      <w:pPr>
        <w:rPr>
          <w:rFonts w:ascii="Arial" w:hAnsi="Arial" w:cs="Arial"/>
          <w:sz w:val="20"/>
          <w:szCs w:val="20"/>
        </w:rPr>
      </w:pPr>
    </w:p>
    <w:p w14:paraId="2611399F" w14:textId="7DF9E5E5" w:rsidR="00C910DD" w:rsidRPr="001A41A1" w:rsidRDefault="00C910DD">
      <w:pPr>
        <w:rPr>
          <w:rFonts w:ascii="Arial" w:hAnsi="Arial" w:cs="Arial"/>
          <w:sz w:val="20"/>
          <w:szCs w:val="20"/>
        </w:rPr>
      </w:pPr>
      <w:r w:rsidRPr="00D141A1">
        <w:rPr>
          <w:rFonts w:ascii="Arial" w:hAnsi="Arial" w:cs="Arial"/>
          <w:sz w:val="20"/>
          <w:szCs w:val="20"/>
        </w:rPr>
        <w:t xml:space="preserve">eftpos’ views on any one of </w:t>
      </w:r>
      <w:r w:rsidR="007C7A3D">
        <w:rPr>
          <w:rFonts w:ascii="Arial" w:hAnsi="Arial" w:cs="Arial"/>
          <w:sz w:val="20"/>
          <w:szCs w:val="20"/>
        </w:rPr>
        <w:t>the</w:t>
      </w:r>
      <w:r w:rsidRPr="00D141A1">
        <w:rPr>
          <w:rFonts w:ascii="Arial" w:hAnsi="Arial" w:cs="Arial"/>
          <w:sz w:val="20"/>
          <w:szCs w:val="20"/>
        </w:rPr>
        <w:t xml:space="preserve"> key </w:t>
      </w:r>
      <w:r w:rsidR="007C7A3D">
        <w:rPr>
          <w:rFonts w:ascii="Arial" w:hAnsi="Arial" w:cs="Arial"/>
          <w:sz w:val="20"/>
          <w:szCs w:val="20"/>
        </w:rPr>
        <w:t xml:space="preserve">regulatory </w:t>
      </w:r>
      <w:r w:rsidRPr="00D141A1">
        <w:rPr>
          <w:rFonts w:ascii="Arial" w:hAnsi="Arial" w:cs="Arial"/>
          <w:sz w:val="20"/>
          <w:szCs w:val="20"/>
        </w:rPr>
        <w:t xml:space="preserve">themes </w:t>
      </w:r>
      <w:r w:rsidR="007C7A3D">
        <w:rPr>
          <w:rFonts w:ascii="Arial" w:hAnsi="Arial" w:cs="Arial"/>
          <w:sz w:val="20"/>
          <w:szCs w:val="20"/>
        </w:rPr>
        <w:t xml:space="preserve">articulated in Part B </w:t>
      </w:r>
      <w:r w:rsidRPr="00D141A1">
        <w:rPr>
          <w:rFonts w:ascii="Arial" w:hAnsi="Arial" w:cs="Arial"/>
          <w:sz w:val="20"/>
          <w:szCs w:val="20"/>
        </w:rPr>
        <w:t xml:space="preserve">will change, and compensating controls will be sought, if only a sub-set of themes is adopted. </w:t>
      </w:r>
      <w:r w:rsidR="007E60DE">
        <w:rPr>
          <w:rFonts w:ascii="Arial" w:hAnsi="Arial" w:cs="Arial"/>
          <w:sz w:val="20"/>
          <w:szCs w:val="20"/>
        </w:rPr>
        <w:t>A summary of t</w:t>
      </w:r>
      <w:r w:rsidR="76FC9D0A" w:rsidRPr="00D141A1">
        <w:rPr>
          <w:rFonts w:ascii="Arial" w:hAnsi="Arial" w:cs="Arial"/>
          <w:sz w:val="20"/>
          <w:szCs w:val="20"/>
        </w:rPr>
        <w:t xml:space="preserve">he </w:t>
      </w:r>
      <w:r w:rsidR="512D33DA" w:rsidRPr="00D141A1">
        <w:rPr>
          <w:rFonts w:ascii="Arial" w:hAnsi="Arial" w:cs="Arial"/>
          <w:sz w:val="20"/>
          <w:szCs w:val="20"/>
        </w:rPr>
        <w:t>key the</w:t>
      </w:r>
      <w:r w:rsidR="070066BE" w:rsidRPr="00D141A1">
        <w:rPr>
          <w:rFonts w:ascii="Arial" w:hAnsi="Arial" w:cs="Arial"/>
          <w:sz w:val="20"/>
          <w:szCs w:val="20"/>
        </w:rPr>
        <w:t xml:space="preserve">mes </w:t>
      </w:r>
      <w:r w:rsidR="00CC3537" w:rsidRPr="00D141A1">
        <w:rPr>
          <w:rFonts w:ascii="Arial" w:hAnsi="Arial" w:cs="Arial"/>
          <w:sz w:val="20"/>
          <w:szCs w:val="20"/>
        </w:rPr>
        <w:t>has</w:t>
      </w:r>
      <w:r w:rsidR="070066BE" w:rsidRPr="00D141A1">
        <w:rPr>
          <w:rFonts w:ascii="Arial" w:hAnsi="Arial" w:cs="Arial"/>
          <w:sz w:val="20"/>
          <w:szCs w:val="20"/>
        </w:rPr>
        <w:t xml:space="preserve"> been set ou</w:t>
      </w:r>
      <w:r w:rsidR="1711384B" w:rsidRPr="00D141A1">
        <w:rPr>
          <w:rFonts w:ascii="Arial" w:hAnsi="Arial" w:cs="Arial"/>
          <w:sz w:val="20"/>
          <w:szCs w:val="20"/>
        </w:rPr>
        <w:t>t</w:t>
      </w:r>
      <w:r w:rsidR="24238461" w:rsidRPr="00D141A1">
        <w:rPr>
          <w:rFonts w:ascii="Arial" w:hAnsi="Arial" w:cs="Arial"/>
          <w:sz w:val="20"/>
          <w:szCs w:val="20"/>
        </w:rPr>
        <w:t xml:space="preserve"> in t</w:t>
      </w:r>
      <w:r w:rsidR="0446DEB1" w:rsidRPr="00D141A1">
        <w:rPr>
          <w:rFonts w:ascii="Arial" w:hAnsi="Arial" w:cs="Arial"/>
          <w:sz w:val="20"/>
          <w:szCs w:val="20"/>
        </w:rPr>
        <w:t>he “eftpos Pos</w:t>
      </w:r>
      <w:r w:rsidR="63AA835B" w:rsidRPr="00D141A1">
        <w:rPr>
          <w:rFonts w:ascii="Arial" w:hAnsi="Arial" w:cs="Arial"/>
          <w:sz w:val="20"/>
          <w:szCs w:val="20"/>
        </w:rPr>
        <w:t>ition Stat</w:t>
      </w:r>
      <w:r w:rsidR="27891F63" w:rsidRPr="00D141A1">
        <w:rPr>
          <w:rFonts w:ascii="Arial" w:hAnsi="Arial" w:cs="Arial"/>
          <w:sz w:val="20"/>
          <w:szCs w:val="20"/>
        </w:rPr>
        <w:t>ement”</w:t>
      </w:r>
      <w:r w:rsidR="007E60DE">
        <w:rPr>
          <w:rFonts w:ascii="Arial" w:hAnsi="Arial" w:cs="Arial"/>
          <w:sz w:val="20"/>
          <w:szCs w:val="20"/>
        </w:rPr>
        <w:t>.</w:t>
      </w:r>
      <w:r w:rsidR="070066BE" w:rsidRPr="00D141A1">
        <w:rPr>
          <w:rFonts w:ascii="Arial" w:hAnsi="Arial" w:cs="Arial"/>
          <w:sz w:val="20"/>
          <w:szCs w:val="20"/>
        </w:rPr>
        <w:t xml:space="preserve"> </w:t>
      </w:r>
    </w:p>
    <w:p w14:paraId="78797264" w14:textId="77777777" w:rsidR="6CFA5C9C" w:rsidRPr="001A41A1" w:rsidRDefault="6CFA5C9C">
      <w:pPr>
        <w:rPr>
          <w:rFonts w:ascii="Arial" w:hAnsi="Arial" w:cs="Arial"/>
          <w:sz w:val="20"/>
          <w:szCs w:val="20"/>
        </w:rPr>
      </w:pPr>
    </w:p>
    <w:p w14:paraId="7E816A5B" w14:textId="34CC0D36" w:rsidR="00C910DD" w:rsidRPr="00D141A1" w:rsidRDefault="00C910DD" w:rsidP="00C910DD">
      <w:pPr>
        <w:rPr>
          <w:rFonts w:ascii="Arial" w:hAnsi="Arial" w:cs="Arial"/>
          <w:sz w:val="20"/>
          <w:szCs w:val="20"/>
        </w:rPr>
      </w:pPr>
      <w:r w:rsidRPr="00D141A1">
        <w:rPr>
          <w:rFonts w:ascii="Arial" w:hAnsi="Arial" w:cs="Arial"/>
          <w:sz w:val="20"/>
          <w:szCs w:val="20"/>
        </w:rPr>
        <w:t xml:space="preserve">eftpos will seek to discuss with the RBA groupings of key themes if not all </w:t>
      </w:r>
      <w:r w:rsidR="00CD05F6">
        <w:rPr>
          <w:rFonts w:ascii="Arial" w:hAnsi="Arial" w:cs="Arial"/>
          <w:sz w:val="20"/>
          <w:szCs w:val="20"/>
        </w:rPr>
        <w:t xml:space="preserve">of the themes referenced in Part B </w:t>
      </w:r>
      <w:r w:rsidRPr="00D141A1">
        <w:rPr>
          <w:rFonts w:ascii="Arial" w:hAnsi="Arial" w:cs="Arial"/>
          <w:sz w:val="20"/>
          <w:szCs w:val="20"/>
        </w:rPr>
        <w:t xml:space="preserve">are considered for regulation. </w:t>
      </w:r>
    </w:p>
    <w:p w14:paraId="44B43595" w14:textId="77777777" w:rsidR="00C910DD" w:rsidRPr="001A41A1" w:rsidRDefault="00C910DD" w:rsidP="00CD3EE6">
      <w:pPr>
        <w:tabs>
          <w:tab w:val="num" w:pos="720"/>
        </w:tabs>
        <w:rPr>
          <w:rFonts w:ascii="Arial" w:hAnsi="Arial" w:cs="Arial"/>
          <w:sz w:val="20"/>
          <w:szCs w:val="20"/>
          <w:lang w:val="en-GB"/>
        </w:rPr>
      </w:pPr>
    </w:p>
    <w:p w14:paraId="3A702264" w14:textId="5A9AF30E" w:rsidR="00F6084E" w:rsidRPr="00BA5497" w:rsidRDefault="00F6084E" w:rsidP="002604C0">
      <w:pPr>
        <w:rPr>
          <w:rFonts w:ascii="Arial" w:hAnsi="Arial" w:cs="Arial"/>
          <w:b/>
          <w:bCs/>
        </w:rPr>
      </w:pPr>
      <w:r w:rsidRPr="00BA5497">
        <w:rPr>
          <w:rFonts w:ascii="Arial" w:hAnsi="Arial" w:cs="Arial"/>
          <w:b/>
          <w:bCs/>
        </w:rPr>
        <w:t xml:space="preserve">Part B – Regulatory </w:t>
      </w:r>
      <w:r w:rsidR="00C910DD" w:rsidRPr="00BA5497">
        <w:rPr>
          <w:rFonts w:ascii="Arial" w:hAnsi="Arial" w:cs="Arial"/>
          <w:b/>
          <w:bCs/>
        </w:rPr>
        <w:t xml:space="preserve">Themes and </w:t>
      </w:r>
      <w:r w:rsidRPr="00BA5497">
        <w:rPr>
          <w:rFonts w:ascii="Arial" w:hAnsi="Arial" w:cs="Arial"/>
          <w:b/>
          <w:bCs/>
        </w:rPr>
        <w:t>Policy Rationale</w:t>
      </w:r>
    </w:p>
    <w:p w14:paraId="3C28A5C7" w14:textId="77777777" w:rsidR="00D5217F" w:rsidRPr="00D141A1" w:rsidRDefault="00D5217F" w:rsidP="002604C0">
      <w:pPr>
        <w:rPr>
          <w:rFonts w:ascii="Arial" w:hAnsi="Arial" w:cs="Arial"/>
          <w:sz w:val="20"/>
          <w:szCs w:val="20"/>
        </w:rPr>
      </w:pPr>
    </w:p>
    <w:p w14:paraId="2D38D4D1" w14:textId="77777777" w:rsidR="00EA1E12" w:rsidRPr="00D141A1" w:rsidRDefault="00EA1E12" w:rsidP="00EA1E12">
      <w:pPr>
        <w:tabs>
          <w:tab w:val="num" w:pos="720"/>
        </w:tabs>
        <w:rPr>
          <w:rFonts w:ascii="Arial" w:hAnsi="Arial" w:cs="Arial"/>
          <w:sz w:val="20"/>
          <w:szCs w:val="20"/>
        </w:rPr>
      </w:pPr>
      <w:r w:rsidRPr="00D141A1">
        <w:rPr>
          <w:rFonts w:ascii="Arial" w:hAnsi="Arial" w:cs="Arial"/>
          <w:sz w:val="20"/>
          <w:szCs w:val="20"/>
        </w:rPr>
        <w:t>For the purposes of eftpos’ response to this Issues Paper, eftpos’ principles are covered in four over-arching regulatory themes and areas in need of urgent regulatory action (more detail in Part C):</w:t>
      </w:r>
    </w:p>
    <w:p w14:paraId="78491443" w14:textId="77777777" w:rsidR="00EA1E12" w:rsidRPr="00D141A1" w:rsidRDefault="00EA1E12" w:rsidP="00EA1E12">
      <w:pPr>
        <w:tabs>
          <w:tab w:val="num" w:pos="720"/>
        </w:tabs>
        <w:rPr>
          <w:rFonts w:ascii="Arial" w:hAnsi="Arial" w:cs="Arial"/>
          <w:sz w:val="20"/>
          <w:szCs w:val="20"/>
        </w:rPr>
      </w:pPr>
    </w:p>
    <w:p w14:paraId="269B5357" w14:textId="782997F6" w:rsidR="00EA1E12" w:rsidRPr="00D141A1" w:rsidRDefault="00334FDE" w:rsidP="00EA1E12">
      <w:pPr>
        <w:pStyle w:val="ListParagraph"/>
        <w:numPr>
          <w:ilvl w:val="0"/>
          <w:numId w:val="17"/>
        </w:numPr>
        <w:rPr>
          <w:rFonts w:ascii="Arial" w:hAnsi="Arial" w:cs="Arial"/>
          <w:sz w:val="20"/>
          <w:szCs w:val="20"/>
        </w:rPr>
      </w:pPr>
      <w:r>
        <w:rPr>
          <w:rFonts w:ascii="Arial" w:hAnsi="Arial" w:cs="Arial"/>
          <w:b/>
          <w:bCs/>
          <w:sz w:val="20"/>
          <w:szCs w:val="20"/>
        </w:rPr>
        <w:t>Economic efficiency</w:t>
      </w:r>
      <w:r w:rsidR="00EA1E12">
        <w:rPr>
          <w:rFonts w:ascii="Arial" w:hAnsi="Arial" w:cs="Arial"/>
          <w:sz w:val="20"/>
          <w:szCs w:val="20"/>
        </w:rPr>
        <w:t xml:space="preserve"> </w:t>
      </w:r>
      <w:r w:rsidR="002E3339">
        <w:rPr>
          <w:rFonts w:ascii="Arial" w:hAnsi="Arial" w:cs="Arial"/>
          <w:sz w:val="20"/>
          <w:szCs w:val="20"/>
        </w:rPr>
        <w:t>–</w:t>
      </w:r>
      <w:r w:rsidR="00EA1E12">
        <w:rPr>
          <w:rFonts w:ascii="Arial" w:hAnsi="Arial" w:cs="Arial"/>
          <w:sz w:val="20"/>
          <w:szCs w:val="20"/>
        </w:rPr>
        <w:t xml:space="preserve"> </w:t>
      </w:r>
      <w:r w:rsidR="0032578A">
        <w:rPr>
          <w:rFonts w:ascii="Arial" w:hAnsi="Arial" w:cs="Arial"/>
          <w:sz w:val="20"/>
          <w:szCs w:val="20"/>
        </w:rPr>
        <w:t xml:space="preserve">choice and transparency </w:t>
      </w:r>
      <w:r w:rsidR="00685735">
        <w:rPr>
          <w:rFonts w:ascii="Arial" w:hAnsi="Arial" w:cs="Arial"/>
          <w:sz w:val="20"/>
          <w:szCs w:val="20"/>
        </w:rPr>
        <w:t>provide</w:t>
      </w:r>
      <w:r w:rsidR="002E3339">
        <w:rPr>
          <w:rFonts w:ascii="Arial" w:hAnsi="Arial" w:cs="Arial"/>
          <w:sz w:val="20"/>
          <w:szCs w:val="20"/>
        </w:rPr>
        <w:t xml:space="preserve"> better</w:t>
      </w:r>
      <w:r w:rsidR="00EA1E12" w:rsidRPr="00D141A1">
        <w:rPr>
          <w:rFonts w:ascii="Arial" w:hAnsi="Arial" w:cs="Arial"/>
          <w:sz w:val="20"/>
          <w:szCs w:val="20"/>
        </w:rPr>
        <w:t xml:space="preserve"> cost of payments </w:t>
      </w:r>
      <w:r w:rsidR="002E3339">
        <w:rPr>
          <w:rFonts w:ascii="Arial" w:hAnsi="Arial" w:cs="Arial"/>
          <w:sz w:val="20"/>
          <w:szCs w:val="20"/>
        </w:rPr>
        <w:t xml:space="preserve">outcomes </w:t>
      </w:r>
      <w:r w:rsidR="00EA1E12" w:rsidRPr="00D141A1">
        <w:rPr>
          <w:rFonts w:ascii="Arial" w:hAnsi="Arial" w:cs="Arial"/>
          <w:sz w:val="20"/>
          <w:szCs w:val="20"/>
        </w:rPr>
        <w:t xml:space="preserve">for merchants and consumers, holistic enforceable electronic retail or consumer payments regulation </w:t>
      </w:r>
      <w:r w:rsidR="00EA1E12">
        <w:rPr>
          <w:rFonts w:ascii="Arial" w:hAnsi="Arial" w:cs="Arial"/>
          <w:sz w:val="20"/>
          <w:szCs w:val="20"/>
        </w:rPr>
        <w:t xml:space="preserve">is </w:t>
      </w:r>
      <w:r w:rsidR="00EA1E12" w:rsidRPr="00D141A1">
        <w:rPr>
          <w:rFonts w:ascii="Arial" w:hAnsi="Arial" w:cs="Arial"/>
          <w:sz w:val="20"/>
          <w:szCs w:val="20"/>
        </w:rPr>
        <w:t>needed</w:t>
      </w:r>
      <w:r w:rsidR="00EA1E12">
        <w:rPr>
          <w:rFonts w:ascii="Arial" w:hAnsi="Arial" w:cs="Arial"/>
          <w:sz w:val="20"/>
          <w:szCs w:val="20"/>
        </w:rPr>
        <w:t>:</w:t>
      </w:r>
      <w:r w:rsidR="00EA1E12" w:rsidRPr="00D141A1">
        <w:rPr>
          <w:rFonts w:ascii="Arial" w:hAnsi="Arial" w:cs="Arial"/>
          <w:sz w:val="20"/>
          <w:szCs w:val="20"/>
        </w:rPr>
        <w:t xml:space="preserve"> </w:t>
      </w:r>
    </w:p>
    <w:p w14:paraId="2FD8F3F8" w14:textId="5B82E54C" w:rsidR="00EA1E12" w:rsidRPr="00D141A1" w:rsidRDefault="00EA1E12" w:rsidP="00EA1E12">
      <w:pPr>
        <w:pStyle w:val="ListParagraph"/>
        <w:numPr>
          <w:ilvl w:val="1"/>
          <w:numId w:val="17"/>
        </w:numPr>
        <w:rPr>
          <w:rFonts w:ascii="Arial" w:hAnsi="Arial" w:cs="Arial"/>
          <w:sz w:val="20"/>
          <w:szCs w:val="20"/>
        </w:rPr>
      </w:pPr>
      <w:r w:rsidRPr="00D141A1">
        <w:rPr>
          <w:rFonts w:ascii="Arial" w:hAnsi="Arial" w:cs="Arial"/>
          <w:sz w:val="20"/>
          <w:szCs w:val="20"/>
        </w:rPr>
        <w:t>to mandate a hierarchy of payments choice (see Appendix A), with merchants at the top so they can control their costs by choosing the rails used</w:t>
      </w:r>
      <w:r w:rsidR="00696324">
        <w:rPr>
          <w:rFonts w:ascii="Arial" w:hAnsi="Arial" w:cs="Arial"/>
          <w:sz w:val="20"/>
          <w:szCs w:val="20"/>
        </w:rPr>
        <w:t>;</w:t>
      </w:r>
    </w:p>
    <w:p w14:paraId="31142FE3" w14:textId="2000CB2E" w:rsidR="00EA1E12" w:rsidRPr="00D141A1" w:rsidRDefault="00EA1E12" w:rsidP="00EA1E12">
      <w:pPr>
        <w:pStyle w:val="ListParagraph"/>
        <w:numPr>
          <w:ilvl w:val="1"/>
          <w:numId w:val="17"/>
        </w:numPr>
        <w:rPr>
          <w:rFonts w:ascii="Arial" w:hAnsi="Arial" w:cs="Arial"/>
          <w:sz w:val="20"/>
          <w:szCs w:val="20"/>
        </w:rPr>
      </w:pPr>
      <w:r w:rsidRPr="00D141A1">
        <w:rPr>
          <w:rFonts w:ascii="Arial" w:hAnsi="Arial" w:cs="Arial"/>
          <w:sz w:val="20"/>
          <w:szCs w:val="20"/>
        </w:rPr>
        <w:t>to mandate dual network functionality, including eftpos, on all form factors</w:t>
      </w:r>
      <w:r w:rsidRPr="00D141A1">
        <w:rPr>
          <w:rFonts w:ascii="Arial" w:hAnsi="Arial" w:cs="Arial"/>
          <w:i/>
          <w:iCs/>
          <w:sz w:val="20"/>
          <w:szCs w:val="20"/>
        </w:rPr>
        <w:t xml:space="preserve"> </w:t>
      </w:r>
      <w:r w:rsidRPr="00D141A1">
        <w:rPr>
          <w:rFonts w:ascii="Arial" w:hAnsi="Arial" w:cs="Arial"/>
          <w:sz w:val="20"/>
          <w:szCs w:val="20"/>
        </w:rPr>
        <w:t>issued by all issuers and available to merchants in all channels for the lifecycle of a debit product</w:t>
      </w:r>
      <w:r w:rsidR="00A704EF">
        <w:rPr>
          <w:rFonts w:ascii="Arial" w:hAnsi="Arial" w:cs="Arial"/>
          <w:sz w:val="20"/>
          <w:szCs w:val="20"/>
        </w:rPr>
        <w:t>;</w:t>
      </w:r>
    </w:p>
    <w:p w14:paraId="6E7DD32E" w14:textId="04BF88E2" w:rsidR="00EA1E12" w:rsidRPr="00D141A1" w:rsidRDefault="00EA1E12" w:rsidP="00EA1E12">
      <w:pPr>
        <w:pStyle w:val="ListParagraph"/>
        <w:numPr>
          <w:ilvl w:val="1"/>
          <w:numId w:val="17"/>
        </w:numPr>
        <w:rPr>
          <w:rFonts w:ascii="Arial" w:hAnsi="Arial" w:cs="Arial"/>
          <w:sz w:val="20"/>
          <w:szCs w:val="20"/>
        </w:rPr>
      </w:pPr>
      <w:r w:rsidRPr="00D141A1">
        <w:rPr>
          <w:rFonts w:ascii="Arial" w:hAnsi="Arial" w:cs="Arial"/>
          <w:sz w:val="20"/>
          <w:szCs w:val="20"/>
        </w:rPr>
        <w:lastRenderedPageBreak/>
        <w:t>to mandate LCR for all debit transactions in all channels, unless the merchant specifically requests otherwise</w:t>
      </w:r>
      <w:r w:rsidR="00E02FD1">
        <w:rPr>
          <w:rFonts w:ascii="Arial" w:hAnsi="Arial" w:cs="Arial"/>
          <w:sz w:val="20"/>
          <w:szCs w:val="20"/>
        </w:rPr>
        <w:t xml:space="preserve"> (</w:t>
      </w:r>
      <w:r w:rsidR="00E93D44" w:rsidRPr="001A41A1">
        <w:rPr>
          <w:rFonts w:ascii="Arial" w:hAnsi="Arial" w:cs="Arial"/>
          <w:sz w:val="20"/>
          <w:szCs w:val="20"/>
        </w:rPr>
        <w:t>as</w:t>
      </w:r>
      <w:r w:rsidR="00E02FD1" w:rsidRPr="0068596A">
        <w:rPr>
          <w:rFonts w:ascii="Arial" w:hAnsi="Arial" w:cs="Arial"/>
          <w:sz w:val="20"/>
          <w:szCs w:val="20"/>
        </w:rPr>
        <w:t xml:space="preserve"> Malaysia has done</w:t>
      </w:r>
      <w:r w:rsidR="00E02FD1">
        <w:rPr>
          <w:rFonts w:ascii="Arial" w:hAnsi="Arial" w:cs="Arial"/>
          <w:sz w:val="20"/>
          <w:szCs w:val="20"/>
        </w:rPr>
        <w:t>)</w:t>
      </w:r>
      <w:r w:rsidRPr="00D141A1">
        <w:rPr>
          <w:rFonts w:ascii="Arial" w:hAnsi="Arial" w:cs="Arial"/>
          <w:sz w:val="20"/>
          <w:szCs w:val="20"/>
        </w:rPr>
        <w:t>, and consider LCR functionality for credit</w:t>
      </w:r>
      <w:r w:rsidR="001501E9">
        <w:rPr>
          <w:rFonts w:ascii="Arial" w:hAnsi="Arial" w:cs="Arial"/>
          <w:sz w:val="20"/>
          <w:szCs w:val="20"/>
        </w:rPr>
        <w:t xml:space="preserve"> – again to enable merchants to control their costs</w:t>
      </w:r>
      <w:r w:rsidR="005F4EEF">
        <w:rPr>
          <w:rFonts w:ascii="Arial" w:hAnsi="Arial" w:cs="Arial"/>
          <w:sz w:val="20"/>
          <w:szCs w:val="20"/>
        </w:rPr>
        <w:t xml:space="preserve"> which will benefit both merchants and consumers</w:t>
      </w:r>
      <w:r w:rsidR="00A704EF">
        <w:rPr>
          <w:rFonts w:ascii="Arial" w:hAnsi="Arial" w:cs="Arial"/>
          <w:sz w:val="20"/>
          <w:szCs w:val="20"/>
        </w:rPr>
        <w:t>; and</w:t>
      </w:r>
      <w:r w:rsidRPr="00D141A1">
        <w:rPr>
          <w:rFonts w:ascii="Arial" w:hAnsi="Arial" w:cs="Arial"/>
          <w:sz w:val="20"/>
          <w:szCs w:val="20"/>
        </w:rPr>
        <w:t xml:space="preserve"> </w:t>
      </w:r>
    </w:p>
    <w:p w14:paraId="6C1B82FF" w14:textId="680003E2" w:rsidR="00EA1E12" w:rsidRPr="00D141A1" w:rsidRDefault="00EA1E12" w:rsidP="00EA1E12">
      <w:pPr>
        <w:pStyle w:val="ListParagraph"/>
        <w:numPr>
          <w:ilvl w:val="1"/>
          <w:numId w:val="17"/>
        </w:numPr>
      </w:pPr>
      <w:r>
        <w:rPr>
          <w:rFonts w:ascii="Arial" w:hAnsi="Arial" w:cs="Arial"/>
          <w:sz w:val="20"/>
          <w:szCs w:val="20"/>
        </w:rPr>
        <w:t>for t</w:t>
      </w:r>
      <w:r w:rsidRPr="00D141A1">
        <w:rPr>
          <w:rFonts w:ascii="Arial" w:hAnsi="Arial" w:cs="Arial"/>
          <w:sz w:val="20"/>
          <w:szCs w:val="20"/>
        </w:rPr>
        <w:t xml:space="preserve">ransparency in pricing – across all </w:t>
      </w:r>
      <w:r>
        <w:rPr>
          <w:rFonts w:ascii="Arial" w:hAnsi="Arial" w:cs="Arial"/>
          <w:sz w:val="20"/>
          <w:szCs w:val="20"/>
        </w:rPr>
        <w:t>merchant categories</w:t>
      </w:r>
      <w:r w:rsidRPr="00D141A1">
        <w:rPr>
          <w:rFonts w:ascii="Arial" w:hAnsi="Arial" w:cs="Arial"/>
          <w:sz w:val="20"/>
          <w:szCs w:val="20"/>
        </w:rPr>
        <w:t xml:space="preserve">, for all fees (not just interchange) </w:t>
      </w:r>
      <w:r>
        <w:rPr>
          <w:rFonts w:ascii="Arial" w:hAnsi="Arial" w:cs="Arial"/>
          <w:sz w:val="20"/>
          <w:szCs w:val="20"/>
        </w:rPr>
        <w:t>on an interchange plus plus basis</w:t>
      </w:r>
      <w:r w:rsidR="008568A7">
        <w:rPr>
          <w:rFonts w:ascii="Arial" w:hAnsi="Arial" w:cs="Arial"/>
          <w:sz w:val="20"/>
          <w:szCs w:val="20"/>
        </w:rPr>
        <w:t xml:space="preserve"> </w:t>
      </w:r>
      <w:r w:rsidR="00C212F7">
        <w:rPr>
          <w:rFonts w:ascii="Arial" w:hAnsi="Arial" w:cs="Arial"/>
          <w:sz w:val="20"/>
          <w:szCs w:val="20"/>
        </w:rPr>
        <w:t>(</w:t>
      </w:r>
      <w:r w:rsidR="00C212F7" w:rsidRPr="00846BB5">
        <w:rPr>
          <w:rFonts w:ascii="Arial" w:hAnsi="Arial" w:cs="Arial"/>
          <w:sz w:val="20"/>
          <w:szCs w:val="20"/>
        </w:rPr>
        <w:t xml:space="preserve">as </w:t>
      </w:r>
      <w:r w:rsidR="00600C95" w:rsidRPr="001A41A1">
        <w:rPr>
          <w:rFonts w:ascii="Arial" w:hAnsi="Arial" w:cs="Arial"/>
          <w:sz w:val="20"/>
          <w:szCs w:val="20"/>
        </w:rPr>
        <w:t xml:space="preserve">Europe has done and </w:t>
      </w:r>
      <w:r w:rsidR="00087FB3" w:rsidRPr="00846BB5">
        <w:rPr>
          <w:rFonts w:ascii="Arial" w:hAnsi="Arial" w:cs="Arial"/>
          <w:sz w:val="20"/>
          <w:szCs w:val="20"/>
        </w:rPr>
        <w:t>the UK is contemplating</w:t>
      </w:r>
      <w:r w:rsidR="00087FB3">
        <w:rPr>
          <w:rFonts w:ascii="Arial" w:hAnsi="Arial" w:cs="Arial"/>
          <w:sz w:val="20"/>
          <w:szCs w:val="20"/>
        </w:rPr>
        <w:t xml:space="preserve">) </w:t>
      </w:r>
      <w:r w:rsidR="008568A7">
        <w:rPr>
          <w:rFonts w:ascii="Arial" w:hAnsi="Arial" w:cs="Arial"/>
          <w:sz w:val="20"/>
          <w:szCs w:val="20"/>
        </w:rPr>
        <w:t>so that merchants can make simple comparisons</w:t>
      </w:r>
      <w:r w:rsidR="00C95D5C">
        <w:rPr>
          <w:rFonts w:ascii="Arial" w:hAnsi="Arial" w:cs="Arial"/>
          <w:sz w:val="20"/>
          <w:szCs w:val="20"/>
        </w:rPr>
        <w:t xml:space="preserve"> instead of being presented with </w:t>
      </w:r>
      <w:r w:rsidR="00C31749">
        <w:rPr>
          <w:rFonts w:ascii="Arial" w:hAnsi="Arial" w:cs="Arial"/>
          <w:sz w:val="20"/>
          <w:szCs w:val="20"/>
        </w:rPr>
        <w:t xml:space="preserve">complex pricing structures that are </w:t>
      </w:r>
      <w:r w:rsidR="00396A44">
        <w:rPr>
          <w:rFonts w:ascii="Arial" w:hAnsi="Arial" w:cs="Arial"/>
          <w:sz w:val="20"/>
          <w:szCs w:val="20"/>
        </w:rPr>
        <w:t>very difficult to interpret</w:t>
      </w:r>
      <w:r>
        <w:rPr>
          <w:rFonts w:ascii="Arial" w:hAnsi="Arial" w:cs="Arial"/>
          <w:sz w:val="20"/>
          <w:szCs w:val="20"/>
        </w:rPr>
        <w:t>.</w:t>
      </w:r>
    </w:p>
    <w:p w14:paraId="767D5111" w14:textId="77777777" w:rsidR="00EA1E12" w:rsidRPr="00D141A1" w:rsidRDefault="00EA1E12" w:rsidP="00EA1E12">
      <w:pPr>
        <w:rPr>
          <w:rFonts w:ascii="Arial" w:hAnsi="Arial" w:cs="Arial"/>
          <w:sz w:val="20"/>
          <w:szCs w:val="20"/>
        </w:rPr>
      </w:pPr>
    </w:p>
    <w:p w14:paraId="409BF0B0" w14:textId="0B72504A" w:rsidR="00EA1E12" w:rsidRPr="00D141A1" w:rsidRDefault="009A43D2" w:rsidP="00EA1E12">
      <w:pPr>
        <w:pStyle w:val="ListParagraph"/>
        <w:numPr>
          <w:ilvl w:val="0"/>
          <w:numId w:val="17"/>
        </w:numPr>
        <w:rPr>
          <w:rFonts w:ascii="Arial" w:hAnsi="Arial" w:cs="Arial"/>
          <w:sz w:val="20"/>
          <w:szCs w:val="20"/>
        </w:rPr>
      </w:pPr>
      <w:r w:rsidRPr="001A41A1">
        <w:rPr>
          <w:rFonts w:ascii="Arial" w:hAnsi="Arial" w:cs="Arial"/>
          <w:b/>
          <w:bCs/>
          <w:sz w:val="20"/>
          <w:szCs w:val="20"/>
        </w:rPr>
        <w:t>Australian r</w:t>
      </w:r>
      <w:r w:rsidR="00184522" w:rsidRPr="001A41A1">
        <w:rPr>
          <w:rFonts w:ascii="Arial" w:hAnsi="Arial" w:cs="Arial"/>
          <w:b/>
          <w:bCs/>
          <w:sz w:val="20"/>
          <w:szCs w:val="20"/>
        </w:rPr>
        <w:t>egulatory c</w:t>
      </w:r>
      <w:r w:rsidR="00EA1E12" w:rsidRPr="001A41A1">
        <w:rPr>
          <w:rFonts w:ascii="Arial" w:hAnsi="Arial" w:cs="Arial"/>
          <w:b/>
          <w:bCs/>
          <w:sz w:val="20"/>
          <w:szCs w:val="20"/>
        </w:rPr>
        <w:t>ontrol of strategic national assets</w:t>
      </w:r>
      <w:r w:rsidR="00EA1E12" w:rsidRPr="00D141A1">
        <w:rPr>
          <w:rFonts w:ascii="Arial" w:hAnsi="Arial" w:cs="Arial"/>
          <w:sz w:val="20"/>
          <w:szCs w:val="20"/>
        </w:rPr>
        <w:t xml:space="preserve"> –</w:t>
      </w:r>
      <w:r>
        <w:rPr>
          <w:rFonts w:ascii="Arial" w:hAnsi="Arial" w:cs="Arial"/>
          <w:sz w:val="20"/>
          <w:szCs w:val="20"/>
        </w:rPr>
        <w:t xml:space="preserve"> </w:t>
      </w:r>
      <w:r w:rsidR="00EA1E12">
        <w:rPr>
          <w:rFonts w:ascii="Arial" w:hAnsi="Arial" w:cs="Arial"/>
          <w:sz w:val="20"/>
          <w:szCs w:val="20"/>
        </w:rPr>
        <w:t xml:space="preserve">to protect it from external influences and </w:t>
      </w:r>
      <w:r w:rsidR="00EA1E12" w:rsidRPr="00D141A1">
        <w:rPr>
          <w:rFonts w:ascii="Arial" w:hAnsi="Arial" w:cs="Arial"/>
          <w:sz w:val="20"/>
          <w:szCs w:val="20"/>
        </w:rPr>
        <w:t xml:space="preserve">for better outcomes around </w:t>
      </w:r>
      <w:r w:rsidR="0091191B">
        <w:rPr>
          <w:rFonts w:ascii="Arial" w:hAnsi="Arial" w:cs="Arial"/>
          <w:sz w:val="20"/>
          <w:szCs w:val="20"/>
        </w:rPr>
        <w:t xml:space="preserve">resilience, </w:t>
      </w:r>
      <w:r w:rsidR="00142A0E">
        <w:rPr>
          <w:rFonts w:ascii="Arial" w:hAnsi="Arial" w:cs="Arial"/>
          <w:sz w:val="20"/>
          <w:szCs w:val="20"/>
        </w:rPr>
        <w:t>efficiency</w:t>
      </w:r>
      <w:r w:rsidR="00EA1E12" w:rsidRPr="00D141A1">
        <w:rPr>
          <w:rFonts w:ascii="Arial" w:hAnsi="Arial" w:cs="Arial"/>
          <w:sz w:val="20"/>
          <w:szCs w:val="20"/>
        </w:rPr>
        <w:t>, security and innovation</w:t>
      </w:r>
    </w:p>
    <w:p w14:paraId="396D5EFD" w14:textId="5057A12C" w:rsidR="00EA1E12" w:rsidRPr="00D141A1" w:rsidRDefault="00EA1E12" w:rsidP="00EA1E12">
      <w:pPr>
        <w:pStyle w:val="ListParagraph"/>
        <w:numPr>
          <w:ilvl w:val="0"/>
          <w:numId w:val="23"/>
        </w:numPr>
        <w:rPr>
          <w:rFonts w:ascii="Arial" w:hAnsi="Arial" w:cs="Arial"/>
          <w:sz w:val="20"/>
          <w:szCs w:val="20"/>
        </w:rPr>
      </w:pPr>
      <w:r w:rsidRPr="00D141A1">
        <w:rPr>
          <w:rFonts w:ascii="Arial" w:hAnsi="Arial" w:cs="Arial"/>
          <w:sz w:val="20"/>
          <w:szCs w:val="20"/>
        </w:rPr>
        <w:t>RBA should designate all electronic retail or consumer payments and regulate all participants</w:t>
      </w:r>
      <w:r w:rsidR="00A704EF">
        <w:rPr>
          <w:rFonts w:ascii="Arial" w:hAnsi="Arial" w:cs="Arial"/>
          <w:sz w:val="20"/>
          <w:szCs w:val="20"/>
        </w:rPr>
        <w:t xml:space="preserve">; </w:t>
      </w:r>
    </w:p>
    <w:p w14:paraId="7979CA6D" w14:textId="4239132C" w:rsidR="00056E13" w:rsidRDefault="00EA1E12" w:rsidP="00EA1E12">
      <w:pPr>
        <w:pStyle w:val="ListParagraph"/>
        <w:numPr>
          <w:ilvl w:val="0"/>
          <w:numId w:val="23"/>
        </w:numPr>
        <w:rPr>
          <w:rFonts w:ascii="Arial" w:hAnsi="Arial" w:cs="Arial"/>
          <w:sz w:val="20"/>
          <w:szCs w:val="20"/>
        </w:rPr>
      </w:pPr>
      <w:r w:rsidRPr="00D141A1">
        <w:rPr>
          <w:rFonts w:ascii="Arial" w:hAnsi="Arial" w:cs="Arial"/>
          <w:sz w:val="20"/>
          <w:szCs w:val="20"/>
        </w:rPr>
        <w:t xml:space="preserve">Processing of all debit transactions initiated in Australia </w:t>
      </w:r>
      <w:r>
        <w:rPr>
          <w:rFonts w:ascii="Arial" w:hAnsi="Arial" w:cs="Arial"/>
          <w:sz w:val="20"/>
          <w:szCs w:val="20"/>
        </w:rPr>
        <w:t>should</w:t>
      </w:r>
      <w:r w:rsidRPr="00D141A1">
        <w:rPr>
          <w:rFonts w:ascii="Arial" w:hAnsi="Arial" w:cs="Arial"/>
          <w:sz w:val="20"/>
          <w:szCs w:val="20"/>
        </w:rPr>
        <w:t xml:space="preserve"> be done through Australian-based infrastructure, such as eftpos</w:t>
      </w:r>
      <w:r>
        <w:rPr>
          <w:rFonts w:ascii="Arial" w:hAnsi="Arial" w:cs="Arial"/>
          <w:sz w:val="20"/>
          <w:szCs w:val="20"/>
        </w:rPr>
        <w:t xml:space="preserve">, </w:t>
      </w:r>
      <w:r w:rsidR="00943B7D">
        <w:rPr>
          <w:rFonts w:ascii="Arial" w:hAnsi="Arial" w:cs="Arial"/>
          <w:sz w:val="20"/>
          <w:szCs w:val="20"/>
        </w:rPr>
        <w:t>similar to what</w:t>
      </w:r>
      <w:r>
        <w:rPr>
          <w:rFonts w:ascii="Arial" w:hAnsi="Arial" w:cs="Arial"/>
          <w:sz w:val="20"/>
          <w:szCs w:val="20"/>
        </w:rPr>
        <w:t xml:space="preserve"> countries such as </w:t>
      </w:r>
      <w:r w:rsidRPr="001A41A1">
        <w:rPr>
          <w:rFonts w:ascii="Arial" w:hAnsi="Arial" w:cs="Arial"/>
          <w:sz w:val="20"/>
          <w:szCs w:val="20"/>
        </w:rPr>
        <w:t>Canada, Singapore</w:t>
      </w:r>
      <w:r w:rsidR="004D2490" w:rsidRPr="001A41A1">
        <w:rPr>
          <w:rFonts w:ascii="Arial" w:hAnsi="Arial" w:cs="Arial"/>
          <w:sz w:val="20"/>
          <w:szCs w:val="20"/>
        </w:rPr>
        <w:t>,</w:t>
      </w:r>
      <w:r w:rsidRPr="001A41A1">
        <w:rPr>
          <w:rFonts w:ascii="Arial" w:hAnsi="Arial" w:cs="Arial"/>
          <w:sz w:val="20"/>
          <w:szCs w:val="20"/>
        </w:rPr>
        <w:t xml:space="preserve"> South Africa</w:t>
      </w:r>
      <w:r w:rsidR="00623E88" w:rsidRPr="009E0C00">
        <w:rPr>
          <w:rFonts w:ascii="Arial" w:hAnsi="Arial" w:cs="Arial"/>
          <w:sz w:val="20"/>
          <w:szCs w:val="20"/>
        </w:rPr>
        <w:t>,</w:t>
      </w:r>
      <w:r w:rsidR="00623E88">
        <w:rPr>
          <w:rFonts w:ascii="Arial" w:hAnsi="Arial" w:cs="Arial"/>
          <w:sz w:val="20"/>
          <w:szCs w:val="20"/>
        </w:rPr>
        <w:t xml:space="preserve"> Nigeria, Moro</w:t>
      </w:r>
      <w:r w:rsidR="00B40662">
        <w:rPr>
          <w:rFonts w:ascii="Arial" w:hAnsi="Arial" w:cs="Arial"/>
          <w:sz w:val="20"/>
          <w:szCs w:val="20"/>
        </w:rPr>
        <w:t>cco</w:t>
      </w:r>
      <w:r w:rsidR="00CF3757">
        <w:rPr>
          <w:rFonts w:ascii="Arial" w:hAnsi="Arial" w:cs="Arial"/>
          <w:sz w:val="20"/>
          <w:szCs w:val="20"/>
        </w:rPr>
        <w:t>, Turkey and Mexico</w:t>
      </w:r>
      <w:r>
        <w:rPr>
          <w:rFonts w:ascii="Arial" w:hAnsi="Arial" w:cs="Arial"/>
          <w:sz w:val="20"/>
          <w:szCs w:val="20"/>
        </w:rPr>
        <w:t xml:space="preserve"> have </w:t>
      </w:r>
      <w:r w:rsidR="00F6631B">
        <w:rPr>
          <w:rFonts w:ascii="Arial" w:hAnsi="Arial" w:cs="Arial"/>
          <w:sz w:val="20"/>
          <w:szCs w:val="20"/>
        </w:rPr>
        <w:t>done,</w:t>
      </w:r>
      <w:r w:rsidR="00CF3757">
        <w:rPr>
          <w:rFonts w:ascii="Arial" w:hAnsi="Arial" w:cs="Arial"/>
          <w:sz w:val="20"/>
          <w:szCs w:val="20"/>
        </w:rPr>
        <w:t xml:space="preserve"> and Vietnam is </w:t>
      </w:r>
      <w:r w:rsidR="00630632">
        <w:rPr>
          <w:rFonts w:ascii="Arial" w:hAnsi="Arial" w:cs="Arial"/>
          <w:sz w:val="20"/>
          <w:szCs w:val="20"/>
        </w:rPr>
        <w:t>implementing</w:t>
      </w:r>
      <w:r w:rsidR="00056E13">
        <w:rPr>
          <w:rFonts w:ascii="Arial" w:hAnsi="Arial" w:cs="Arial"/>
          <w:sz w:val="20"/>
          <w:szCs w:val="20"/>
        </w:rPr>
        <w:t>; and</w:t>
      </w:r>
    </w:p>
    <w:p w14:paraId="33E1DB97" w14:textId="214CBA2C" w:rsidR="00EA1E12" w:rsidRPr="00D141A1" w:rsidRDefault="00056E13" w:rsidP="00EA1E12">
      <w:pPr>
        <w:pStyle w:val="ListParagraph"/>
        <w:numPr>
          <w:ilvl w:val="0"/>
          <w:numId w:val="23"/>
        </w:numPr>
        <w:rPr>
          <w:rFonts w:ascii="Arial" w:hAnsi="Arial" w:cs="Arial"/>
          <w:sz w:val="20"/>
          <w:szCs w:val="20"/>
        </w:rPr>
      </w:pPr>
      <w:r>
        <w:rPr>
          <w:rFonts w:ascii="Arial" w:hAnsi="Arial" w:cs="Arial"/>
          <w:sz w:val="20"/>
          <w:szCs w:val="20"/>
        </w:rPr>
        <w:t xml:space="preserve">Digital identity infrastructure should be </w:t>
      </w:r>
      <w:r w:rsidR="00F44CD9">
        <w:rPr>
          <w:rFonts w:ascii="Arial" w:hAnsi="Arial" w:cs="Arial"/>
          <w:sz w:val="20"/>
          <w:szCs w:val="20"/>
        </w:rPr>
        <w:t xml:space="preserve">required to be </w:t>
      </w:r>
      <w:r w:rsidR="00F6631B">
        <w:rPr>
          <w:rFonts w:ascii="Arial" w:hAnsi="Arial" w:cs="Arial"/>
          <w:sz w:val="20"/>
          <w:szCs w:val="20"/>
        </w:rPr>
        <w:t>onshore</w:t>
      </w:r>
      <w:r>
        <w:rPr>
          <w:rFonts w:ascii="Arial" w:hAnsi="Arial" w:cs="Arial"/>
          <w:sz w:val="20"/>
          <w:szCs w:val="20"/>
        </w:rPr>
        <w:t xml:space="preserve">, </w:t>
      </w:r>
      <w:r w:rsidR="00082DEB">
        <w:rPr>
          <w:rFonts w:ascii="Arial" w:hAnsi="Arial" w:cs="Arial"/>
          <w:sz w:val="20"/>
          <w:szCs w:val="20"/>
        </w:rPr>
        <w:t xml:space="preserve">similar to what countries </w:t>
      </w:r>
      <w:r w:rsidR="007F61DB">
        <w:rPr>
          <w:rFonts w:ascii="Arial" w:hAnsi="Arial" w:cs="Arial"/>
          <w:sz w:val="20"/>
          <w:szCs w:val="20"/>
        </w:rPr>
        <w:t xml:space="preserve">such as </w:t>
      </w:r>
      <w:r w:rsidR="00A92559">
        <w:rPr>
          <w:rFonts w:ascii="Arial" w:hAnsi="Arial" w:cs="Arial"/>
          <w:sz w:val="20"/>
          <w:szCs w:val="20"/>
        </w:rPr>
        <w:t>Norway</w:t>
      </w:r>
      <w:r w:rsidR="0021030C">
        <w:rPr>
          <w:rFonts w:ascii="Arial" w:hAnsi="Arial" w:cs="Arial"/>
          <w:sz w:val="20"/>
          <w:szCs w:val="20"/>
        </w:rPr>
        <w:t>, Nigeria</w:t>
      </w:r>
      <w:r w:rsidR="001E7A06">
        <w:rPr>
          <w:rFonts w:ascii="Arial" w:hAnsi="Arial" w:cs="Arial"/>
          <w:sz w:val="20"/>
          <w:szCs w:val="20"/>
        </w:rPr>
        <w:t xml:space="preserve">, </w:t>
      </w:r>
      <w:r w:rsidR="007F61DB" w:rsidRPr="001A41A1">
        <w:rPr>
          <w:rFonts w:ascii="Arial" w:hAnsi="Arial" w:cs="Arial"/>
          <w:sz w:val="20"/>
          <w:szCs w:val="20"/>
        </w:rPr>
        <w:t>South Africa</w:t>
      </w:r>
      <w:r w:rsidR="00A9702C">
        <w:rPr>
          <w:rFonts w:ascii="Arial" w:hAnsi="Arial" w:cs="Arial"/>
          <w:sz w:val="20"/>
          <w:szCs w:val="20"/>
        </w:rPr>
        <w:t xml:space="preserve"> and the</w:t>
      </w:r>
      <w:r w:rsidR="005B71D0" w:rsidRPr="00A9702C">
        <w:rPr>
          <w:rFonts w:ascii="Arial" w:hAnsi="Arial" w:cs="Arial"/>
          <w:sz w:val="20"/>
          <w:szCs w:val="20"/>
        </w:rPr>
        <w:t xml:space="preserve"> Scandinavian countries </w:t>
      </w:r>
      <w:r w:rsidR="007F61DB" w:rsidRPr="00A9702C">
        <w:rPr>
          <w:rFonts w:ascii="Arial" w:hAnsi="Arial" w:cs="Arial"/>
          <w:sz w:val="20"/>
          <w:szCs w:val="20"/>
        </w:rPr>
        <w:t>have</w:t>
      </w:r>
      <w:r w:rsidR="007F61DB">
        <w:rPr>
          <w:rFonts w:ascii="Arial" w:hAnsi="Arial" w:cs="Arial"/>
          <w:sz w:val="20"/>
          <w:szCs w:val="20"/>
        </w:rPr>
        <w:t xml:space="preserve"> done</w:t>
      </w:r>
      <w:r w:rsidR="00EA1E12">
        <w:rPr>
          <w:rFonts w:ascii="Arial" w:hAnsi="Arial" w:cs="Arial"/>
          <w:sz w:val="20"/>
          <w:szCs w:val="20"/>
        </w:rPr>
        <w:t>.</w:t>
      </w:r>
    </w:p>
    <w:p w14:paraId="7AB1F4DC" w14:textId="77777777" w:rsidR="00EA1E12" w:rsidRPr="00D141A1" w:rsidRDefault="00EA1E12" w:rsidP="00EA1E12">
      <w:pPr>
        <w:pStyle w:val="ListParagraph"/>
        <w:tabs>
          <w:tab w:val="num" w:pos="720"/>
        </w:tabs>
        <w:ind w:left="1440"/>
        <w:rPr>
          <w:rFonts w:ascii="Arial" w:hAnsi="Arial" w:cs="Arial"/>
          <w:sz w:val="20"/>
          <w:szCs w:val="20"/>
        </w:rPr>
      </w:pPr>
    </w:p>
    <w:p w14:paraId="180BA74B" w14:textId="1FD9CD30" w:rsidR="00EA1E12" w:rsidRPr="00D141A1" w:rsidRDefault="00EA1E12" w:rsidP="00EA1E12">
      <w:pPr>
        <w:pStyle w:val="ListParagraph"/>
        <w:numPr>
          <w:ilvl w:val="0"/>
          <w:numId w:val="17"/>
        </w:numPr>
        <w:rPr>
          <w:rFonts w:ascii="Arial" w:hAnsi="Arial" w:cs="Arial"/>
          <w:sz w:val="20"/>
          <w:szCs w:val="20"/>
        </w:rPr>
      </w:pPr>
      <w:r w:rsidRPr="001A41A1">
        <w:rPr>
          <w:rFonts w:ascii="Arial" w:hAnsi="Arial" w:cs="Arial"/>
          <w:b/>
          <w:bCs/>
          <w:sz w:val="20"/>
          <w:szCs w:val="20"/>
        </w:rPr>
        <w:t>Level playing field</w:t>
      </w:r>
      <w:r w:rsidRPr="00D141A1">
        <w:rPr>
          <w:rFonts w:ascii="Arial" w:hAnsi="Arial" w:cs="Arial"/>
          <w:sz w:val="20"/>
          <w:szCs w:val="20"/>
        </w:rPr>
        <w:t xml:space="preserve"> – maintaining a long-term, sustainable, competitive market </w:t>
      </w:r>
    </w:p>
    <w:p w14:paraId="121D9608" w14:textId="73BDBC36" w:rsidR="00EA1E12" w:rsidRPr="00D141A1" w:rsidRDefault="00EA1E12" w:rsidP="00EA1E12">
      <w:pPr>
        <w:pStyle w:val="ListParagraph"/>
        <w:numPr>
          <w:ilvl w:val="0"/>
          <w:numId w:val="24"/>
        </w:numPr>
        <w:rPr>
          <w:rFonts w:ascii="Arial" w:hAnsi="Arial" w:cs="Arial"/>
          <w:sz w:val="20"/>
          <w:szCs w:val="20"/>
        </w:rPr>
      </w:pPr>
      <w:r w:rsidRPr="00D141A1">
        <w:rPr>
          <w:rFonts w:ascii="Arial" w:hAnsi="Arial" w:cs="Arial"/>
          <w:sz w:val="20"/>
          <w:szCs w:val="20"/>
        </w:rPr>
        <w:t>Regulation should ensure no technical lockout and no commercial lockout</w:t>
      </w:r>
      <w:r w:rsidR="00A704EF">
        <w:rPr>
          <w:rFonts w:ascii="Arial" w:hAnsi="Arial" w:cs="Arial"/>
          <w:sz w:val="20"/>
          <w:szCs w:val="20"/>
        </w:rPr>
        <w:t xml:space="preserve">; </w:t>
      </w:r>
    </w:p>
    <w:p w14:paraId="141163B6" w14:textId="60F5DA8D" w:rsidR="00EA1E12" w:rsidRPr="00D141A1" w:rsidRDefault="00EA1E12" w:rsidP="00EA1E12">
      <w:pPr>
        <w:pStyle w:val="ListParagraph"/>
        <w:numPr>
          <w:ilvl w:val="0"/>
          <w:numId w:val="24"/>
        </w:numPr>
        <w:rPr>
          <w:rFonts w:ascii="Arial" w:hAnsi="Arial" w:cs="Arial"/>
          <w:sz w:val="20"/>
          <w:szCs w:val="20"/>
        </w:rPr>
      </w:pPr>
      <w:r w:rsidRPr="00D141A1">
        <w:rPr>
          <w:rFonts w:ascii="Arial" w:hAnsi="Arial" w:cs="Arial"/>
          <w:sz w:val="20"/>
          <w:szCs w:val="20"/>
        </w:rPr>
        <w:t>All payments types, including real time payments, should be open to competition</w:t>
      </w:r>
      <w:r w:rsidR="00A704EF">
        <w:rPr>
          <w:rFonts w:ascii="Arial" w:hAnsi="Arial" w:cs="Arial"/>
          <w:sz w:val="20"/>
          <w:szCs w:val="20"/>
        </w:rPr>
        <w:t>; and</w:t>
      </w:r>
    </w:p>
    <w:p w14:paraId="7A2AF66F" w14:textId="7B85B0A7" w:rsidR="00EA1E12" w:rsidRPr="00D141A1" w:rsidRDefault="00EA1E12" w:rsidP="00EA1E12">
      <w:pPr>
        <w:pStyle w:val="NormalWeb"/>
        <w:numPr>
          <w:ilvl w:val="0"/>
          <w:numId w:val="24"/>
        </w:numPr>
        <w:rPr>
          <w:rFonts w:ascii="Arial" w:hAnsi="Arial" w:cs="Arial"/>
          <w:sz w:val="20"/>
          <w:szCs w:val="20"/>
        </w:rPr>
      </w:pPr>
      <w:r w:rsidRPr="00D141A1">
        <w:rPr>
          <w:rFonts w:ascii="Arial" w:hAnsi="Arial" w:cs="Arial"/>
          <w:sz w:val="20"/>
          <w:szCs w:val="20"/>
        </w:rPr>
        <w:t xml:space="preserve">The need for all schemes </w:t>
      </w:r>
      <w:r>
        <w:rPr>
          <w:rFonts w:ascii="Arial" w:hAnsi="Arial" w:cs="Arial"/>
          <w:sz w:val="20"/>
          <w:szCs w:val="20"/>
        </w:rPr>
        <w:t xml:space="preserve">to </w:t>
      </w:r>
      <w:r w:rsidRPr="00D141A1">
        <w:rPr>
          <w:rFonts w:ascii="Arial" w:hAnsi="Arial" w:cs="Arial"/>
          <w:sz w:val="20"/>
          <w:szCs w:val="20"/>
        </w:rPr>
        <w:t xml:space="preserve">adhere to AusPayNet requirements for acceptance devices </w:t>
      </w:r>
      <w:r w:rsidR="006432F7" w:rsidRPr="006432F7">
        <w:rPr>
          <w:rFonts w:ascii="Arial" w:hAnsi="Arial" w:cs="Arial"/>
          <w:sz w:val="20"/>
          <w:szCs w:val="20"/>
        </w:rPr>
        <w:t xml:space="preserve">and </w:t>
      </w:r>
      <w:r w:rsidR="006432F7" w:rsidRPr="001A41A1">
        <w:rPr>
          <w:rFonts w:ascii="Arial" w:hAnsi="Arial" w:cs="Arial"/>
          <w:sz w:val="20"/>
          <w:szCs w:val="20"/>
        </w:rPr>
        <w:t>fraud management</w:t>
      </w:r>
      <w:r w:rsidR="006432F7" w:rsidRPr="00D141A1">
        <w:rPr>
          <w:rFonts w:ascii="Arial" w:hAnsi="Arial" w:cs="Arial"/>
          <w:sz w:val="20"/>
          <w:szCs w:val="20"/>
        </w:rPr>
        <w:t xml:space="preserve"> </w:t>
      </w:r>
      <w:r w:rsidRPr="00D141A1">
        <w:rPr>
          <w:rFonts w:ascii="Arial" w:hAnsi="Arial" w:cs="Arial"/>
          <w:sz w:val="20"/>
          <w:szCs w:val="20"/>
        </w:rPr>
        <w:t>and that all new acceptance devices support DNDC functionality at and at all times subsequent to launch.</w:t>
      </w:r>
    </w:p>
    <w:p w14:paraId="5D3CFECD" w14:textId="77777777" w:rsidR="00EA1E12" w:rsidRPr="001A41A1" w:rsidRDefault="00EA1E12" w:rsidP="00EA1E12">
      <w:pPr>
        <w:pStyle w:val="NormalWeb"/>
        <w:numPr>
          <w:ilvl w:val="0"/>
          <w:numId w:val="17"/>
        </w:numPr>
        <w:rPr>
          <w:rFonts w:ascii="Arial" w:hAnsi="Arial" w:cs="Arial"/>
          <w:b/>
          <w:bCs/>
          <w:sz w:val="20"/>
          <w:szCs w:val="20"/>
        </w:rPr>
      </w:pPr>
      <w:r w:rsidRPr="001A41A1">
        <w:rPr>
          <w:rFonts w:ascii="Arial" w:hAnsi="Arial" w:cs="Arial"/>
          <w:b/>
          <w:bCs/>
          <w:sz w:val="20"/>
          <w:szCs w:val="20"/>
        </w:rPr>
        <w:t>Enforceable, published regulation</w:t>
      </w:r>
    </w:p>
    <w:p w14:paraId="0807EFB1" w14:textId="4AD18E6A" w:rsidR="00EA1E12" w:rsidRPr="00D141A1" w:rsidRDefault="00EA1E12" w:rsidP="00EA1E12">
      <w:pPr>
        <w:pStyle w:val="ListParagraph"/>
        <w:numPr>
          <w:ilvl w:val="1"/>
          <w:numId w:val="17"/>
        </w:numPr>
        <w:rPr>
          <w:rFonts w:ascii="Arial" w:hAnsi="Arial" w:cs="Arial"/>
          <w:sz w:val="20"/>
          <w:szCs w:val="20"/>
        </w:rPr>
      </w:pPr>
      <w:r w:rsidRPr="00D141A1">
        <w:rPr>
          <w:rFonts w:ascii="Arial" w:hAnsi="Arial" w:cs="Arial"/>
          <w:sz w:val="20"/>
          <w:szCs w:val="20"/>
        </w:rPr>
        <w:t xml:space="preserve">All regulation should be published, with clear intent, and </w:t>
      </w:r>
      <w:r w:rsidR="00F16A4E">
        <w:rPr>
          <w:rFonts w:ascii="Arial" w:hAnsi="Arial" w:cs="Arial"/>
          <w:sz w:val="20"/>
          <w:szCs w:val="20"/>
        </w:rPr>
        <w:t xml:space="preserve">be </w:t>
      </w:r>
      <w:r w:rsidRPr="00D141A1">
        <w:rPr>
          <w:rFonts w:ascii="Arial" w:hAnsi="Arial" w:cs="Arial"/>
          <w:sz w:val="20"/>
          <w:szCs w:val="20"/>
        </w:rPr>
        <w:t>transparent</w:t>
      </w:r>
      <w:r w:rsidR="00A704EF">
        <w:rPr>
          <w:rFonts w:ascii="Arial" w:hAnsi="Arial" w:cs="Arial"/>
          <w:sz w:val="20"/>
          <w:szCs w:val="20"/>
        </w:rPr>
        <w:t>;</w:t>
      </w:r>
      <w:r w:rsidRPr="00D141A1">
        <w:rPr>
          <w:rFonts w:ascii="Arial" w:hAnsi="Arial" w:cs="Arial"/>
          <w:sz w:val="20"/>
          <w:szCs w:val="20"/>
        </w:rPr>
        <w:t xml:space="preserve"> </w:t>
      </w:r>
    </w:p>
    <w:p w14:paraId="33831E63" w14:textId="65C8AD1A" w:rsidR="00EA1E12" w:rsidRPr="00D141A1" w:rsidRDefault="00EA1E12" w:rsidP="00EA1E12">
      <w:pPr>
        <w:pStyle w:val="NormalWeb"/>
        <w:numPr>
          <w:ilvl w:val="1"/>
          <w:numId w:val="17"/>
        </w:numPr>
        <w:rPr>
          <w:rFonts w:ascii="Arial" w:hAnsi="Arial" w:cs="Arial"/>
          <w:sz w:val="20"/>
          <w:szCs w:val="20"/>
        </w:rPr>
      </w:pPr>
      <w:r w:rsidRPr="00D141A1">
        <w:rPr>
          <w:rFonts w:ascii="Arial" w:hAnsi="Arial" w:cs="Arial"/>
          <w:sz w:val="20"/>
          <w:szCs w:val="20"/>
        </w:rPr>
        <w:t>Regulation should prohibit conduct that disincentivises the desired regulatory outcome</w:t>
      </w:r>
      <w:r w:rsidR="00A704EF">
        <w:rPr>
          <w:rFonts w:ascii="Arial" w:hAnsi="Arial" w:cs="Arial"/>
          <w:sz w:val="20"/>
          <w:szCs w:val="20"/>
        </w:rPr>
        <w:t>;</w:t>
      </w:r>
    </w:p>
    <w:p w14:paraId="48318193" w14:textId="10F89D19" w:rsidR="00EA1E12" w:rsidRPr="00D141A1" w:rsidRDefault="00EA1E12" w:rsidP="00EA1E12">
      <w:pPr>
        <w:pStyle w:val="NormalWeb"/>
        <w:numPr>
          <w:ilvl w:val="1"/>
          <w:numId w:val="17"/>
        </w:numPr>
        <w:rPr>
          <w:rFonts w:ascii="Arial" w:hAnsi="Arial" w:cs="Arial"/>
          <w:sz w:val="20"/>
          <w:szCs w:val="20"/>
        </w:rPr>
      </w:pPr>
      <w:r w:rsidRPr="00D141A1">
        <w:rPr>
          <w:rFonts w:ascii="Arial" w:hAnsi="Arial" w:cs="Arial"/>
          <w:sz w:val="20"/>
          <w:szCs w:val="20"/>
        </w:rPr>
        <w:t>Regulation should be enforceable</w:t>
      </w:r>
      <w:r w:rsidR="009001F2">
        <w:rPr>
          <w:rFonts w:ascii="Arial" w:hAnsi="Arial" w:cs="Arial"/>
          <w:sz w:val="20"/>
          <w:szCs w:val="20"/>
        </w:rPr>
        <w:t xml:space="preserve"> and enforced</w:t>
      </w:r>
      <w:r w:rsidR="00A704EF">
        <w:rPr>
          <w:rFonts w:ascii="Arial" w:hAnsi="Arial" w:cs="Arial"/>
          <w:sz w:val="20"/>
          <w:szCs w:val="20"/>
        </w:rPr>
        <w:t>; and</w:t>
      </w:r>
    </w:p>
    <w:p w14:paraId="2E44B46D" w14:textId="77777777" w:rsidR="00EA1E12" w:rsidRPr="00D141A1" w:rsidRDefault="00EA1E12" w:rsidP="00EA1E12">
      <w:pPr>
        <w:pStyle w:val="NormalWeb"/>
        <w:numPr>
          <w:ilvl w:val="1"/>
          <w:numId w:val="17"/>
        </w:numPr>
        <w:rPr>
          <w:rFonts w:ascii="Arial" w:hAnsi="Arial" w:cs="Arial"/>
          <w:sz w:val="20"/>
          <w:szCs w:val="20"/>
        </w:rPr>
      </w:pPr>
      <w:r w:rsidRPr="00D141A1">
        <w:rPr>
          <w:rFonts w:ascii="Arial" w:hAnsi="Arial" w:cs="Arial"/>
          <w:sz w:val="20"/>
          <w:szCs w:val="20"/>
        </w:rPr>
        <w:t>Regulation should be technology/product or service neutral so that it remains fit for purpose as payments evolve</w:t>
      </w:r>
      <w:r>
        <w:rPr>
          <w:rFonts w:ascii="Arial" w:hAnsi="Arial" w:cs="Arial"/>
          <w:sz w:val="20"/>
          <w:szCs w:val="20"/>
        </w:rPr>
        <w:t>.</w:t>
      </w:r>
    </w:p>
    <w:p w14:paraId="018A0EFC" w14:textId="24500D44" w:rsidR="00730164" w:rsidRPr="00D141A1" w:rsidRDefault="00696518" w:rsidP="002604C0">
      <w:pPr>
        <w:rPr>
          <w:rFonts w:ascii="Arial" w:hAnsi="Arial" w:cs="Arial"/>
          <w:sz w:val="20"/>
          <w:szCs w:val="20"/>
        </w:rPr>
      </w:pPr>
      <w:r w:rsidRPr="00D141A1">
        <w:rPr>
          <w:rFonts w:ascii="Arial" w:hAnsi="Arial" w:cs="Arial"/>
          <w:sz w:val="20"/>
          <w:szCs w:val="20"/>
        </w:rPr>
        <w:t>Regulation is essential for the proper functioning of society and the economy</w:t>
      </w:r>
      <w:r w:rsidR="005562D5" w:rsidRPr="00D141A1">
        <w:rPr>
          <w:rFonts w:ascii="Arial" w:hAnsi="Arial" w:cs="Arial"/>
          <w:sz w:val="20"/>
          <w:szCs w:val="20"/>
        </w:rPr>
        <w:t xml:space="preserve">. </w:t>
      </w:r>
      <w:r w:rsidR="006C4798" w:rsidRPr="00D141A1">
        <w:rPr>
          <w:rFonts w:ascii="Arial" w:hAnsi="Arial" w:cs="Arial"/>
          <w:sz w:val="20"/>
          <w:szCs w:val="20"/>
        </w:rPr>
        <w:t xml:space="preserve"> </w:t>
      </w:r>
      <w:r w:rsidR="00CD1776" w:rsidRPr="00D141A1">
        <w:rPr>
          <w:rFonts w:ascii="Arial" w:hAnsi="Arial" w:cs="Arial"/>
          <w:sz w:val="20"/>
          <w:szCs w:val="20"/>
        </w:rPr>
        <w:t>When effective, it</w:t>
      </w:r>
      <w:r w:rsidR="00730164" w:rsidRPr="00D141A1">
        <w:rPr>
          <w:rFonts w:ascii="Arial" w:hAnsi="Arial" w:cs="Arial"/>
          <w:sz w:val="20"/>
          <w:szCs w:val="20"/>
        </w:rPr>
        <w:t xml:space="preserve"> provides clarity for participants in any industry and</w:t>
      </w:r>
      <w:r w:rsidR="0040546C" w:rsidRPr="00D141A1">
        <w:rPr>
          <w:rFonts w:ascii="Arial" w:hAnsi="Arial" w:cs="Arial"/>
          <w:sz w:val="20"/>
          <w:szCs w:val="20"/>
        </w:rPr>
        <w:t xml:space="preserve"> </w:t>
      </w:r>
      <w:r w:rsidR="00730164" w:rsidRPr="00D141A1">
        <w:rPr>
          <w:rFonts w:ascii="Arial" w:hAnsi="Arial" w:cs="Arial"/>
          <w:sz w:val="20"/>
          <w:szCs w:val="20"/>
        </w:rPr>
        <w:t>avoids misinterpretation of regulatory inten</w:t>
      </w:r>
      <w:r w:rsidR="004846D9" w:rsidRPr="00D141A1">
        <w:rPr>
          <w:rFonts w:ascii="Arial" w:hAnsi="Arial" w:cs="Arial"/>
          <w:sz w:val="20"/>
          <w:szCs w:val="20"/>
        </w:rPr>
        <w:t>t.</w:t>
      </w:r>
    </w:p>
    <w:p w14:paraId="0CE1FB34" w14:textId="77777777" w:rsidR="00730164" w:rsidRPr="00D141A1" w:rsidRDefault="00730164" w:rsidP="002604C0">
      <w:pPr>
        <w:rPr>
          <w:rFonts w:ascii="Arial" w:hAnsi="Arial" w:cs="Arial"/>
          <w:sz w:val="20"/>
          <w:szCs w:val="20"/>
        </w:rPr>
      </w:pPr>
    </w:p>
    <w:p w14:paraId="6B42B314" w14:textId="36BD92B0" w:rsidR="00B61493" w:rsidRPr="00D141A1" w:rsidRDefault="006C4798" w:rsidP="002604C0">
      <w:pPr>
        <w:rPr>
          <w:rFonts w:ascii="Arial" w:hAnsi="Arial" w:cs="Arial"/>
          <w:sz w:val="20"/>
          <w:szCs w:val="20"/>
        </w:rPr>
      </w:pPr>
      <w:r w:rsidRPr="00D141A1">
        <w:rPr>
          <w:rFonts w:ascii="Arial" w:hAnsi="Arial" w:cs="Arial"/>
          <w:sz w:val="20"/>
          <w:szCs w:val="20"/>
        </w:rPr>
        <w:t xml:space="preserve">While </w:t>
      </w:r>
      <w:r w:rsidR="00BD4EDC" w:rsidRPr="00D141A1">
        <w:rPr>
          <w:rFonts w:ascii="Arial" w:hAnsi="Arial" w:cs="Arial"/>
          <w:sz w:val="20"/>
          <w:szCs w:val="20"/>
        </w:rPr>
        <w:t>government regulatory policy</w:t>
      </w:r>
      <w:r w:rsidR="0035210E" w:rsidRPr="00D141A1">
        <w:rPr>
          <w:rStyle w:val="FootnoteReference"/>
          <w:rFonts w:ascii="Arial" w:hAnsi="Arial" w:cs="Arial"/>
          <w:sz w:val="20"/>
          <w:szCs w:val="20"/>
        </w:rPr>
        <w:footnoteReference w:id="2"/>
      </w:r>
      <w:r w:rsidR="00BD4EDC" w:rsidRPr="00D141A1">
        <w:rPr>
          <w:rFonts w:ascii="Arial" w:hAnsi="Arial" w:cs="Arial"/>
          <w:sz w:val="20"/>
          <w:szCs w:val="20"/>
        </w:rPr>
        <w:t xml:space="preserve"> states that regulation should not be the default option</w:t>
      </w:r>
      <w:r w:rsidR="00B61493" w:rsidRPr="00D141A1">
        <w:rPr>
          <w:rFonts w:ascii="Arial" w:hAnsi="Arial" w:cs="Arial"/>
          <w:sz w:val="20"/>
          <w:szCs w:val="20"/>
        </w:rPr>
        <w:t xml:space="preserve"> and that limiting the flow of new regulation is a priority</w:t>
      </w:r>
      <w:r w:rsidR="00BD4EDC" w:rsidRPr="00D141A1">
        <w:rPr>
          <w:rFonts w:ascii="Arial" w:hAnsi="Arial" w:cs="Arial"/>
          <w:sz w:val="20"/>
          <w:szCs w:val="20"/>
        </w:rPr>
        <w:t xml:space="preserve">, </w:t>
      </w:r>
      <w:r w:rsidR="00242F31" w:rsidRPr="00D141A1">
        <w:rPr>
          <w:rFonts w:ascii="Arial" w:hAnsi="Arial" w:cs="Arial"/>
          <w:sz w:val="20"/>
          <w:szCs w:val="20"/>
        </w:rPr>
        <w:t xml:space="preserve">it also states that the regulatory option offering the greatest net benefit should be adopted. </w:t>
      </w:r>
      <w:r w:rsidR="00B61493" w:rsidRPr="00D141A1">
        <w:rPr>
          <w:rFonts w:ascii="Arial" w:hAnsi="Arial" w:cs="Arial"/>
          <w:sz w:val="20"/>
          <w:szCs w:val="20"/>
        </w:rPr>
        <w:t xml:space="preserve">We submit that if formal regulation </w:t>
      </w:r>
      <w:r w:rsidR="006A4490" w:rsidRPr="00D141A1">
        <w:rPr>
          <w:rFonts w:ascii="Arial" w:hAnsi="Arial" w:cs="Arial"/>
          <w:sz w:val="20"/>
          <w:szCs w:val="20"/>
        </w:rPr>
        <w:t>meets the requirements below then it both supports the government’s regulatory agenda and helps business</w:t>
      </w:r>
      <w:r w:rsidR="000D2575" w:rsidRPr="00D141A1">
        <w:rPr>
          <w:rFonts w:ascii="Arial" w:hAnsi="Arial" w:cs="Arial"/>
          <w:sz w:val="20"/>
          <w:szCs w:val="20"/>
        </w:rPr>
        <w:t xml:space="preserve"> know and understand its obligation</w:t>
      </w:r>
      <w:r w:rsidR="00B0242A" w:rsidRPr="00D141A1">
        <w:rPr>
          <w:rFonts w:ascii="Arial" w:hAnsi="Arial" w:cs="Arial"/>
          <w:sz w:val="20"/>
          <w:szCs w:val="20"/>
        </w:rPr>
        <w:t xml:space="preserve">s </w:t>
      </w:r>
      <w:r w:rsidR="00012533" w:rsidRPr="00D141A1">
        <w:rPr>
          <w:rFonts w:ascii="Arial" w:hAnsi="Arial" w:cs="Arial"/>
          <w:sz w:val="20"/>
          <w:szCs w:val="20"/>
        </w:rPr>
        <w:t>when developing its business plan and products</w:t>
      </w:r>
      <w:r w:rsidR="00016674" w:rsidRPr="00D141A1">
        <w:rPr>
          <w:rFonts w:ascii="Arial" w:hAnsi="Arial" w:cs="Arial"/>
          <w:sz w:val="20"/>
          <w:szCs w:val="20"/>
        </w:rPr>
        <w:t xml:space="preserve">, </w:t>
      </w:r>
      <w:r w:rsidR="00B0242A" w:rsidRPr="00D141A1">
        <w:rPr>
          <w:rFonts w:ascii="Arial" w:hAnsi="Arial" w:cs="Arial"/>
          <w:sz w:val="20"/>
          <w:szCs w:val="20"/>
        </w:rPr>
        <w:t xml:space="preserve">for proper functioning of society and the economy. </w:t>
      </w:r>
    </w:p>
    <w:p w14:paraId="4F1DA012" w14:textId="77777777" w:rsidR="00B61493" w:rsidRPr="00D141A1" w:rsidRDefault="00B61493" w:rsidP="002604C0">
      <w:pPr>
        <w:rPr>
          <w:rFonts w:ascii="Arial" w:hAnsi="Arial" w:cs="Arial"/>
          <w:sz w:val="20"/>
          <w:szCs w:val="20"/>
        </w:rPr>
      </w:pPr>
    </w:p>
    <w:p w14:paraId="7DDBA0E0" w14:textId="6A6A58D3" w:rsidR="00F6084E" w:rsidRPr="00D141A1" w:rsidRDefault="00DB437F" w:rsidP="002604C0">
      <w:pPr>
        <w:rPr>
          <w:rFonts w:ascii="Arial" w:hAnsi="Arial" w:cs="Arial"/>
          <w:sz w:val="20"/>
          <w:szCs w:val="20"/>
        </w:rPr>
      </w:pPr>
      <w:r w:rsidRPr="00D141A1">
        <w:rPr>
          <w:rFonts w:ascii="Arial" w:hAnsi="Arial" w:cs="Arial"/>
          <w:sz w:val="20"/>
          <w:szCs w:val="20"/>
        </w:rPr>
        <w:t>The rationale underpinning eftpos’ response</w:t>
      </w:r>
      <w:r w:rsidR="00780AED" w:rsidRPr="00D141A1">
        <w:rPr>
          <w:rFonts w:ascii="Arial" w:hAnsi="Arial" w:cs="Arial"/>
          <w:sz w:val="20"/>
          <w:szCs w:val="20"/>
        </w:rPr>
        <w:t xml:space="preserve"> </w:t>
      </w:r>
      <w:r w:rsidR="00B73F14" w:rsidRPr="00D141A1">
        <w:rPr>
          <w:rFonts w:ascii="Arial" w:hAnsi="Arial" w:cs="Arial"/>
          <w:sz w:val="20"/>
          <w:szCs w:val="20"/>
        </w:rPr>
        <w:t>is</w:t>
      </w:r>
      <w:r w:rsidR="002D2472" w:rsidRPr="00D141A1">
        <w:rPr>
          <w:rFonts w:ascii="Arial" w:hAnsi="Arial" w:cs="Arial"/>
          <w:sz w:val="20"/>
          <w:szCs w:val="20"/>
        </w:rPr>
        <w:t xml:space="preserve"> based in regulatory policy</w:t>
      </w:r>
      <w:r w:rsidRPr="00D141A1">
        <w:rPr>
          <w:rFonts w:ascii="Arial" w:hAnsi="Arial" w:cs="Arial"/>
          <w:sz w:val="20"/>
          <w:szCs w:val="20"/>
        </w:rPr>
        <w:t>, specifically</w:t>
      </w:r>
      <w:r w:rsidR="005C4CC9" w:rsidRPr="00D141A1">
        <w:rPr>
          <w:rFonts w:ascii="Arial" w:hAnsi="Arial" w:cs="Arial"/>
          <w:sz w:val="20"/>
          <w:szCs w:val="20"/>
        </w:rPr>
        <w:t xml:space="preserve"> that regulation should be</w:t>
      </w:r>
      <w:r w:rsidR="00147070" w:rsidRPr="00D141A1">
        <w:rPr>
          <w:rFonts w:ascii="Arial" w:hAnsi="Arial" w:cs="Arial"/>
          <w:sz w:val="20"/>
          <w:szCs w:val="20"/>
        </w:rPr>
        <w:t>:</w:t>
      </w:r>
    </w:p>
    <w:p w14:paraId="371F6D79" w14:textId="63F94ECC" w:rsidR="006A45DD" w:rsidRPr="00D141A1" w:rsidRDefault="005C4CC9">
      <w:pPr>
        <w:pStyle w:val="ListParagraph"/>
        <w:numPr>
          <w:ilvl w:val="0"/>
          <w:numId w:val="51"/>
        </w:numPr>
        <w:rPr>
          <w:rFonts w:ascii="Arial" w:hAnsi="Arial" w:cs="Arial"/>
          <w:sz w:val="20"/>
          <w:szCs w:val="20"/>
        </w:rPr>
      </w:pPr>
      <w:r w:rsidRPr="00D141A1">
        <w:rPr>
          <w:rFonts w:ascii="Arial" w:hAnsi="Arial" w:cs="Arial"/>
          <w:sz w:val="20"/>
          <w:szCs w:val="20"/>
          <w:u w:val="single"/>
        </w:rPr>
        <w:t xml:space="preserve">published and </w:t>
      </w:r>
      <w:r w:rsidR="00EB2AC4" w:rsidRPr="00D141A1">
        <w:rPr>
          <w:rFonts w:ascii="Arial" w:hAnsi="Arial" w:cs="Arial"/>
          <w:sz w:val="20"/>
          <w:szCs w:val="20"/>
          <w:u w:val="single"/>
        </w:rPr>
        <w:t>public</w:t>
      </w:r>
      <w:r w:rsidR="00B0242A" w:rsidRPr="00D141A1">
        <w:rPr>
          <w:rFonts w:ascii="Arial" w:hAnsi="Arial" w:cs="Arial"/>
          <w:sz w:val="20"/>
          <w:szCs w:val="20"/>
        </w:rPr>
        <w:t xml:space="preserve"> </w:t>
      </w:r>
      <w:r w:rsidR="00902B87" w:rsidRPr="00D141A1">
        <w:rPr>
          <w:rFonts w:ascii="Arial" w:hAnsi="Arial" w:cs="Arial"/>
          <w:sz w:val="20"/>
          <w:szCs w:val="20"/>
        </w:rPr>
        <w:t>–</w:t>
      </w:r>
      <w:r w:rsidR="00B0242A" w:rsidRPr="00D141A1">
        <w:rPr>
          <w:rFonts w:ascii="Arial" w:hAnsi="Arial" w:cs="Arial"/>
          <w:sz w:val="20"/>
          <w:szCs w:val="20"/>
        </w:rPr>
        <w:t xml:space="preserve"> </w:t>
      </w:r>
      <w:r w:rsidR="12984AEF" w:rsidRPr="00D141A1">
        <w:rPr>
          <w:rFonts w:ascii="Arial" w:hAnsi="Arial" w:cs="Arial"/>
          <w:sz w:val="20"/>
          <w:szCs w:val="20"/>
        </w:rPr>
        <w:t>while most positive in intent,</w:t>
      </w:r>
      <w:r w:rsidR="00B0242A" w:rsidRPr="00D141A1">
        <w:rPr>
          <w:rFonts w:ascii="Arial" w:hAnsi="Arial" w:cs="Arial"/>
          <w:sz w:val="20"/>
          <w:szCs w:val="20"/>
        </w:rPr>
        <w:t xml:space="preserve"> </w:t>
      </w:r>
      <w:r w:rsidR="00902B87" w:rsidRPr="00D141A1">
        <w:rPr>
          <w:rFonts w:ascii="Arial" w:hAnsi="Arial" w:cs="Arial"/>
          <w:sz w:val="20"/>
          <w:szCs w:val="20"/>
        </w:rPr>
        <w:t xml:space="preserve">quasi </w:t>
      </w:r>
      <w:r w:rsidR="00880F9D" w:rsidRPr="00D141A1">
        <w:rPr>
          <w:rFonts w:ascii="Arial" w:hAnsi="Arial" w:cs="Arial"/>
          <w:sz w:val="20"/>
          <w:szCs w:val="20"/>
        </w:rPr>
        <w:t xml:space="preserve">or voluntary </w:t>
      </w:r>
      <w:r w:rsidR="00902B87" w:rsidRPr="00D141A1">
        <w:rPr>
          <w:rFonts w:ascii="Arial" w:hAnsi="Arial" w:cs="Arial"/>
          <w:sz w:val="20"/>
          <w:szCs w:val="20"/>
        </w:rPr>
        <w:t xml:space="preserve">regulation, </w:t>
      </w:r>
      <w:r w:rsidR="006A45DD" w:rsidRPr="00D141A1">
        <w:rPr>
          <w:rFonts w:ascii="Arial" w:hAnsi="Arial" w:cs="Arial"/>
          <w:sz w:val="20"/>
          <w:szCs w:val="20"/>
        </w:rPr>
        <w:t>undertakings</w:t>
      </w:r>
      <w:r w:rsidR="00E85724" w:rsidRPr="00D141A1">
        <w:rPr>
          <w:rFonts w:ascii="Arial" w:hAnsi="Arial" w:cs="Arial"/>
          <w:sz w:val="20"/>
          <w:szCs w:val="20"/>
        </w:rPr>
        <w:t xml:space="preserve"> or</w:t>
      </w:r>
      <w:r w:rsidR="006A45DD" w:rsidRPr="00D141A1">
        <w:rPr>
          <w:rFonts w:ascii="Arial" w:hAnsi="Arial" w:cs="Arial"/>
          <w:sz w:val="20"/>
          <w:szCs w:val="20"/>
        </w:rPr>
        <w:t xml:space="preserve"> </w:t>
      </w:r>
      <w:r w:rsidR="00902B87" w:rsidRPr="00D141A1">
        <w:rPr>
          <w:rFonts w:ascii="Arial" w:hAnsi="Arial" w:cs="Arial"/>
          <w:sz w:val="20"/>
          <w:szCs w:val="20"/>
        </w:rPr>
        <w:t xml:space="preserve">verbal and written encouragement </w:t>
      </w:r>
      <w:r w:rsidR="006A45DD" w:rsidRPr="00D141A1">
        <w:rPr>
          <w:rFonts w:ascii="Arial" w:hAnsi="Arial" w:cs="Arial"/>
          <w:sz w:val="20"/>
          <w:szCs w:val="20"/>
        </w:rPr>
        <w:t xml:space="preserve">communicated once </w:t>
      </w:r>
      <w:r w:rsidR="00902B87" w:rsidRPr="00D141A1">
        <w:rPr>
          <w:rFonts w:ascii="Arial" w:hAnsi="Arial" w:cs="Arial"/>
          <w:sz w:val="20"/>
          <w:szCs w:val="20"/>
        </w:rPr>
        <w:t xml:space="preserve">to limited groups of participants can and has led to misunderstandings, </w:t>
      </w:r>
      <w:r w:rsidR="000407DD" w:rsidRPr="00D141A1">
        <w:rPr>
          <w:rFonts w:ascii="Arial" w:hAnsi="Arial" w:cs="Arial"/>
          <w:sz w:val="20"/>
          <w:szCs w:val="20"/>
        </w:rPr>
        <w:t xml:space="preserve">participants </w:t>
      </w:r>
      <w:r w:rsidR="006A45DD" w:rsidRPr="00D141A1">
        <w:rPr>
          <w:rFonts w:ascii="Arial" w:hAnsi="Arial" w:cs="Arial"/>
          <w:sz w:val="20"/>
          <w:szCs w:val="20"/>
        </w:rPr>
        <w:t>claiming</w:t>
      </w:r>
      <w:r w:rsidR="000407DD" w:rsidRPr="00D141A1">
        <w:rPr>
          <w:rFonts w:ascii="Arial" w:hAnsi="Arial" w:cs="Arial"/>
          <w:sz w:val="20"/>
          <w:szCs w:val="20"/>
        </w:rPr>
        <w:t xml:space="preserve"> ignorance</w:t>
      </w:r>
      <w:r w:rsidR="00533FE8" w:rsidRPr="00D141A1">
        <w:rPr>
          <w:rFonts w:ascii="Arial" w:hAnsi="Arial" w:cs="Arial"/>
          <w:sz w:val="20"/>
          <w:szCs w:val="20"/>
        </w:rPr>
        <w:t xml:space="preserve"> (especially with staff changes where communications were via email)</w:t>
      </w:r>
      <w:r w:rsidR="000407DD" w:rsidRPr="00D141A1">
        <w:rPr>
          <w:rFonts w:ascii="Arial" w:hAnsi="Arial" w:cs="Arial"/>
          <w:sz w:val="20"/>
          <w:szCs w:val="20"/>
        </w:rPr>
        <w:t>, lack of transparency for new participants</w:t>
      </w:r>
      <w:r w:rsidR="00CD27B4" w:rsidRPr="00D141A1">
        <w:rPr>
          <w:rFonts w:ascii="Arial" w:hAnsi="Arial" w:cs="Arial"/>
          <w:sz w:val="20"/>
          <w:szCs w:val="20"/>
        </w:rPr>
        <w:t xml:space="preserve"> and</w:t>
      </w:r>
      <w:r w:rsidR="001B64A8" w:rsidRPr="00D141A1">
        <w:rPr>
          <w:rFonts w:ascii="Arial" w:hAnsi="Arial" w:cs="Arial"/>
          <w:sz w:val="20"/>
          <w:szCs w:val="20"/>
        </w:rPr>
        <w:t xml:space="preserve"> the need to obtain </w:t>
      </w:r>
      <w:r w:rsidR="006A45DD" w:rsidRPr="00D141A1">
        <w:rPr>
          <w:rFonts w:ascii="Arial" w:hAnsi="Arial" w:cs="Arial"/>
          <w:sz w:val="20"/>
          <w:szCs w:val="20"/>
        </w:rPr>
        <w:t xml:space="preserve">costly </w:t>
      </w:r>
      <w:r w:rsidR="001B64A8" w:rsidRPr="00D141A1">
        <w:rPr>
          <w:rFonts w:ascii="Arial" w:hAnsi="Arial" w:cs="Arial"/>
          <w:sz w:val="20"/>
          <w:szCs w:val="20"/>
        </w:rPr>
        <w:t xml:space="preserve">legal advice (which can be narrow </w:t>
      </w:r>
      <w:r w:rsidR="00034E59" w:rsidRPr="00D141A1">
        <w:rPr>
          <w:rFonts w:ascii="Arial" w:hAnsi="Arial" w:cs="Arial"/>
          <w:sz w:val="20"/>
          <w:szCs w:val="20"/>
        </w:rPr>
        <w:t xml:space="preserve">and </w:t>
      </w:r>
      <w:r w:rsidR="001B64A8" w:rsidRPr="00D141A1">
        <w:rPr>
          <w:rFonts w:ascii="Arial" w:hAnsi="Arial" w:cs="Arial"/>
          <w:sz w:val="20"/>
          <w:szCs w:val="20"/>
        </w:rPr>
        <w:t xml:space="preserve">without </w:t>
      </w:r>
      <w:r w:rsidR="00FB6853" w:rsidRPr="00D141A1">
        <w:rPr>
          <w:rFonts w:ascii="Arial" w:hAnsi="Arial" w:cs="Arial"/>
          <w:sz w:val="20"/>
          <w:szCs w:val="20"/>
        </w:rPr>
        <w:t>an understanding of the</w:t>
      </w:r>
      <w:r w:rsidR="001B64A8" w:rsidRPr="00D141A1">
        <w:rPr>
          <w:rFonts w:ascii="Arial" w:hAnsi="Arial" w:cs="Arial"/>
          <w:sz w:val="20"/>
          <w:szCs w:val="20"/>
        </w:rPr>
        <w:t xml:space="preserve"> actual regulatory intent or </w:t>
      </w:r>
      <w:r w:rsidR="00FB6853" w:rsidRPr="00D141A1">
        <w:rPr>
          <w:rFonts w:ascii="Arial" w:hAnsi="Arial" w:cs="Arial"/>
          <w:sz w:val="20"/>
          <w:szCs w:val="20"/>
        </w:rPr>
        <w:t xml:space="preserve">taking the </w:t>
      </w:r>
      <w:r w:rsidR="001B64A8" w:rsidRPr="00D141A1">
        <w:rPr>
          <w:rFonts w:ascii="Arial" w:hAnsi="Arial" w:cs="Arial"/>
          <w:sz w:val="20"/>
          <w:szCs w:val="20"/>
        </w:rPr>
        <w:t xml:space="preserve">public </w:t>
      </w:r>
      <w:r w:rsidR="00FB6853" w:rsidRPr="00D141A1">
        <w:rPr>
          <w:rFonts w:ascii="Arial" w:hAnsi="Arial" w:cs="Arial"/>
          <w:sz w:val="20"/>
          <w:szCs w:val="20"/>
        </w:rPr>
        <w:t>interest or benefit</w:t>
      </w:r>
      <w:r w:rsidR="001B64A8" w:rsidRPr="00D141A1">
        <w:rPr>
          <w:rFonts w:ascii="Arial" w:hAnsi="Arial" w:cs="Arial"/>
          <w:sz w:val="20"/>
          <w:szCs w:val="20"/>
        </w:rPr>
        <w:t xml:space="preserve"> into account)</w:t>
      </w:r>
      <w:r w:rsidR="006A45DD" w:rsidRPr="00D141A1">
        <w:rPr>
          <w:rFonts w:ascii="Arial" w:hAnsi="Arial" w:cs="Arial"/>
          <w:sz w:val="20"/>
          <w:szCs w:val="20"/>
        </w:rPr>
        <w:t>;</w:t>
      </w:r>
    </w:p>
    <w:p w14:paraId="7F5003FD" w14:textId="44EE8188" w:rsidR="00373A6F" w:rsidRPr="00D141A1" w:rsidRDefault="00373A6F">
      <w:pPr>
        <w:pStyle w:val="ListParagraph"/>
        <w:numPr>
          <w:ilvl w:val="0"/>
          <w:numId w:val="51"/>
        </w:numPr>
        <w:rPr>
          <w:rFonts w:ascii="Arial" w:hAnsi="Arial" w:cs="Arial"/>
          <w:sz w:val="20"/>
          <w:szCs w:val="20"/>
        </w:rPr>
      </w:pPr>
      <w:r w:rsidRPr="00D141A1">
        <w:rPr>
          <w:rFonts w:ascii="Arial" w:hAnsi="Arial" w:cs="Arial"/>
          <w:sz w:val="20"/>
          <w:szCs w:val="20"/>
          <w:u w:val="single"/>
        </w:rPr>
        <w:t xml:space="preserve">technology neutral </w:t>
      </w:r>
      <w:r w:rsidR="0017122F" w:rsidRPr="00D141A1">
        <w:rPr>
          <w:rFonts w:ascii="Arial" w:hAnsi="Arial" w:cs="Arial"/>
          <w:sz w:val="20"/>
          <w:szCs w:val="20"/>
          <w:u w:val="single"/>
        </w:rPr>
        <w:t>and fit for purpose</w:t>
      </w:r>
      <w:r w:rsidR="0017122F" w:rsidRPr="00D141A1">
        <w:rPr>
          <w:rFonts w:ascii="Arial" w:hAnsi="Arial" w:cs="Arial"/>
          <w:sz w:val="20"/>
          <w:szCs w:val="20"/>
        </w:rPr>
        <w:t xml:space="preserve"> </w:t>
      </w:r>
      <w:r w:rsidRPr="00D141A1">
        <w:rPr>
          <w:rFonts w:ascii="Arial" w:hAnsi="Arial" w:cs="Arial"/>
          <w:sz w:val="20"/>
          <w:szCs w:val="20"/>
        </w:rPr>
        <w:t>– in a fast</w:t>
      </w:r>
      <w:r w:rsidR="00945358" w:rsidRPr="00D141A1">
        <w:rPr>
          <w:rFonts w:ascii="Arial" w:hAnsi="Arial" w:cs="Arial"/>
          <w:sz w:val="20"/>
          <w:szCs w:val="20"/>
        </w:rPr>
        <w:t>-</w:t>
      </w:r>
      <w:r w:rsidRPr="00D141A1">
        <w:rPr>
          <w:rFonts w:ascii="Arial" w:hAnsi="Arial" w:cs="Arial"/>
          <w:sz w:val="20"/>
          <w:szCs w:val="20"/>
        </w:rPr>
        <w:t xml:space="preserve">paced </w:t>
      </w:r>
      <w:r w:rsidR="00276A2F" w:rsidRPr="00D141A1">
        <w:rPr>
          <w:rFonts w:ascii="Arial" w:hAnsi="Arial" w:cs="Arial"/>
          <w:sz w:val="20"/>
          <w:szCs w:val="20"/>
        </w:rPr>
        <w:t xml:space="preserve">evolving payments landscape, regulation should not be product or platform specific but rather focussed on </w:t>
      </w:r>
      <w:r w:rsidR="00BB503F" w:rsidRPr="00D141A1">
        <w:rPr>
          <w:rFonts w:ascii="Arial" w:hAnsi="Arial" w:cs="Arial"/>
          <w:sz w:val="20"/>
          <w:szCs w:val="20"/>
        </w:rPr>
        <w:t xml:space="preserve">what is the regulatory intent and flexible enough to cover any new product, service, platform, manner of interaction or use by </w:t>
      </w:r>
      <w:r w:rsidR="00D552D9" w:rsidRPr="00D141A1">
        <w:rPr>
          <w:rFonts w:ascii="Arial" w:hAnsi="Arial" w:cs="Arial"/>
          <w:sz w:val="20"/>
          <w:szCs w:val="20"/>
        </w:rPr>
        <w:t>any participant</w:t>
      </w:r>
      <w:r w:rsidR="004B738B" w:rsidRPr="00D141A1">
        <w:rPr>
          <w:rFonts w:ascii="Arial" w:hAnsi="Arial" w:cs="Arial"/>
          <w:sz w:val="20"/>
          <w:szCs w:val="20"/>
        </w:rPr>
        <w:t>, remaining fit for purpose as products and services evolve</w:t>
      </w:r>
      <w:r w:rsidR="002C34CD" w:rsidRPr="00D141A1">
        <w:rPr>
          <w:rFonts w:ascii="Arial" w:hAnsi="Arial" w:cs="Arial"/>
          <w:sz w:val="20"/>
          <w:szCs w:val="20"/>
        </w:rPr>
        <w:t>;</w:t>
      </w:r>
    </w:p>
    <w:p w14:paraId="0AB9D9AE" w14:textId="753AC5AD" w:rsidR="00936DB9" w:rsidRPr="00D141A1" w:rsidRDefault="00936DB9">
      <w:pPr>
        <w:pStyle w:val="ListParagraph"/>
        <w:numPr>
          <w:ilvl w:val="0"/>
          <w:numId w:val="51"/>
        </w:numPr>
        <w:rPr>
          <w:rFonts w:ascii="Arial" w:hAnsi="Arial" w:cs="Arial"/>
          <w:sz w:val="20"/>
          <w:szCs w:val="20"/>
        </w:rPr>
      </w:pPr>
      <w:r w:rsidRPr="00D141A1">
        <w:rPr>
          <w:rFonts w:ascii="Arial" w:hAnsi="Arial" w:cs="Arial"/>
          <w:sz w:val="20"/>
          <w:szCs w:val="20"/>
          <w:u w:val="single"/>
        </w:rPr>
        <w:lastRenderedPageBreak/>
        <w:t>applicable to all participants</w:t>
      </w:r>
      <w:r w:rsidR="00916C9A" w:rsidRPr="00D141A1">
        <w:rPr>
          <w:rFonts w:ascii="Arial" w:hAnsi="Arial" w:cs="Arial"/>
          <w:sz w:val="20"/>
          <w:szCs w:val="20"/>
        </w:rPr>
        <w:t xml:space="preserve"> </w:t>
      </w:r>
      <w:r w:rsidR="002119D3" w:rsidRPr="00D141A1">
        <w:rPr>
          <w:rFonts w:ascii="Arial" w:hAnsi="Arial" w:cs="Arial"/>
          <w:sz w:val="20"/>
          <w:szCs w:val="20"/>
        </w:rPr>
        <w:t>–</w:t>
      </w:r>
      <w:r w:rsidR="00122D0C" w:rsidRPr="00D141A1">
        <w:rPr>
          <w:rFonts w:ascii="Arial" w:hAnsi="Arial" w:cs="Arial"/>
          <w:sz w:val="20"/>
          <w:szCs w:val="20"/>
        </w:rPr>
        <w:t xml:space="preserve"> </w:t>
      </w:r>
      <w:r w:rsidR="00C06773" w:rsidRPr="00D141A1">
        <w:rPr>
          <w:rFonts w:ascii="Arial" w:hAnsi="Arial" w:cs="Arial"/>
          <w:sz w:val="20"/>
          <w:szCs w:val="20"/>
        </w:rPr>
        <w:t>when exercising regulatory power, the regulator should exercise it consistently for all participants that undertak</w:t>
      </w:r>
      <w:r w:rsidR="005F62F5" w:rsidRPr="00D141A1">
        <w:rPr>
          <w:rFonts w:ascii="Arial" w:hAnsi="Arial" w:cs="Arial"/>
          <w:sz w:val="20"/>
          <w:szCs w:val="20"/>
        </w:rPr>
        <w:t>e</w:t>
      </w:r>
      <w:r w:rsidR="00C06773" w:rsidRPr="00D141A1">
        <w:rPr>
          <w:rFonts w:ascii="Arial" w:hAnsi="Arial" w:cs="Arial"/>
          <w:sz w:val="20"/>
          <w:szCs w:val="20"/>
        </w:rPr>
        <w:t xml:space="preserve"> the activities to be controlled</w:t>
      </w:r>
      <w:r w:rsidR="00C66AF1" w:rsidRPr="00D141A1">
        <w:rPr>
          <w:rFonts w:ascii="Arial" w:hAnsi="Arial" w:cs="Arial"/>
          <w:sz w:val="20"/>
          <w:szCs w:val="20"/>
        </w:rPr>
        <w:t xml:space="preserve"> or which give rise to areas of focus for the regulator</w:t>
      </w:r>
      <w:r w:rsidR="004A0DF4" w:rsidRPr="00D141A1">
        <w:rPr>
          <w:rFonts w:ascii="Arial" w:hAnsi="Arial" w:cs="Arial"/>
          <w:sz w:val="20"/>
          <w:szCs w:val="20"/>
        </w:rPr>
        <w:t xml:space="preserve">.  For example, </w:t>
      </w:r>
      <w:r w:rsidR="00385E48" w:rsidRPr="00D141A1">
        <w:rPr>
          <w:rFonts w:ascii="Arial" w:hAnsi="Arial" w:cs="Arial"/>
          <w:sz w:val="20"/>
          <w:szCs w:val="20"/>
        </w:rPr>
        <w:t xml:space="preserve">all entities that </w:t>
      </w:r>
      <w:r w:rsidR="00E43FDD" w:rsidRPr="00D141A1">
        <w:rPr>
          <w:rFonts w:ascii="Arial" w:hAnsi="Arial" w:cs="Arial"/>
          <w:sz w:val="20"/>
          <w:szCs w:val="20"/>
        </w:rPr>
        <w:t xml:space="preserve">provide </w:t>
      </w:r>
      <w:r w:rsidR="007A0484" w:rsidRPr="00D141A1">
        <w:rPr>
          <w:rFonts w:ascii="Arial" w:hAnsi="Arial" w:cs="Arial"/>
          <w:sz w:val="20"/>
          <w:szCs w:val="20"/>
        </w:rPr>
        <w:t xml:space="preserve">access to debit funds to initiate payments </w:t>
      </w:r>
      <w:r w:rsidR="002A66DF" w:rsidRPr="00D141A1">
        <w:rPr>
          <w:rFonts w:ascii="Arial" w:hAnsi="Arial" w:cs="Arial"/>
          <w:sz w:val="20"/>
          <w:szCs w:val="20"/>
        </w:rPr>
        <w:t xml:space="preserve">should be subject to the same regulatory </w:t>
      </w:r>
      <w:r w:rsidR="00326EDA" w:rsidRPr="00D141A1">
        <w:rPr>
          <w:rFonts w:ascii="Arial" w:hAnsi="Arial" w:cs="Arial"/>
          <w:sz w:val="20"/>
          <w:szCs w:val="20"/>
        </w:rPr>
        <w:t>approach</w:t>
      </w:r>
      <w:r w:rsidR="0073265C" w:rsidRPr="00D141A1">
        <w:rPr>
          <w:rFonts w:ascii="Arial" w:hAnsi="Arial" w:cs="Arial"/>
          <w:sz w:val="20"/>
          <w:szCs w:val="20"/>
        </w:rPr>
        <w:t xml:space="preserve"> and considerations of security, fraud management, stability</w:t>
      </w:r>
      <w:r w:rsidR="00B74CE4" w:rsidRPr="00D141A1">
        <w:rPr>
          <w:rFonts w:ascii="Arial" w:hAnsi="Arial" w:cs="Arial"/>
          <w:sz w:val="20"/>
          <w:szCs w:val="20"/>
        </w:rPr>
        <w:t xml:space="preserve"> and resilience</w:t>
      </w:r>
      <w:r w:rsidR="00E21287" w:rsidRPr="00D141A1">
        <w:rPr>
          <w:rFonts w:ascii="Arial" w:hAnsi="Arial" w:cs="Arial"/>
          <w:sz w:val="20"/>
          <w:szCs w:val="20"/>
        </w:rPr>
        <w:t>.  This provides certainty for the participants and a level playing field for all</w:t>
      </w:r>
      <w:r w:rsidR="00AE6948" w:rsidRPr="00D141A1">
        <w:rPr>
          <w:rFonts w:ascii="Arial" w:hAnsi="Arial" w:cs="Arial"/>
          <w:sz w:val="20"/>
          <w:szCs w:val="20"/>
        </w:rPr>
        <w:t>;</w:t>
      </w:r>
      <w:r w:rsidR="001270C8" w:rsidRPr="00D141A1">
        <w:rPr>
          <w:rFonts w:ascii="Arial" w:hAnsi="Arial" w:cs="Arial"/>
          <w:sz w:val="20"/>
          <w:szCs w:val="20"/>
        </w:rPr>
        <w:t xml:space="preserve">  </w:t>
      </w:r>
    </w:p>
    <w:p w14:paraId="57C2D92E" w14:textId="5A8477A3" w:rsidR="00FE3D9E" w:rsidRPr="00D141A1" w:rsidRDefault="005C4CC9" w:rsidP="004345AA">
      <w:pPr>
        <w:pStyle w:val="ListParagraph"/>
        <w:numPr>
          <w:ilvl w:val="0"/>
          <w:numId w:val="51"/>
        </w:numPr>
        <w:rPr>
          <w:rFonts w:ascii="Arial" w:hAnsi="Arial" w:cs="Arial"/>
          <w:sz w:val="20"/>
          <w:szCs w:val="20"/>
        </w:rPr>
      </w:pPr>
      <w:r w:rsidRPr="00D141A1">
        <w:rPr>
          <w:rFonts w:ascii="Arial" w:hAnsi="Arial" w:cs="Arial"/>
          <w:sz w:val="20"/>
          <w:szCs w:val="20"/>
          <w:u w:val="single"/>
        </w:rPr>
        <w:t>c</w:t>
      </w:r>
      <w:r w:rsidR="00EB2AC4" w:rsidRPr="00D141A1">
        <w:rPr>
          <w:rFonts w:ascii="Arial" w:hAnsi="Arial" w:cs="Arial"/>
          <w:sz w:val="20"/>
          <w:szCs w:val="20"/>
          <w:u w:val="single"/>
        </w:rPr>
        <w:t>lear and</w:t>
      </w:r>
      <w:r w:rsidR="00FE0E3D" w:rsidRPr="00D141A1">
        <w:rPr>
          <w:rFonts w:ascii="Arial" w:hAnsi="Arial" w:cs="Arial"/>
          <w:sz w:val="20"/>
          <w:szCs w:val="20"/>
          <w:u w:val="single"/>
        </w:rPr>
        <w:t xml:space="preserve"> </w:t>
      </w:r>
      <w:r w:rsidRPr="00D141A1">
        <w:rPr>
          <w:rFonts w:ascii="Arial" w:hAnsi="Arial" w:cs="Arial"/>
          <w:sz w:val="20"/>
          <w:szCs w:val="20"/>
          <w:u w:val="single"/>
        </w:rPr>
        <w:t>prescriptive/defined</w:t>
      </w:r>
      <w:r w:rsidR="008853E5" w:rsidRPr="00D141A1">
        <w:rPr>
          <w:rFonts w:ascii="Arial" w:hAnsi="Arial" w:cs="Arial"/>
          <w:sz w:val="20"/>
          <w:szCs w:val="20"/>
        </w:rPr>
        <w:t xml:space="preserve"> </w:t>
      </w:r>
      <w:r w:rsidR="001327A6" w:rsidRPr="00D141A1">
        <w:rPr>
          <w:rFonts w:ascii="Arial" w:hAnsi="Arial" w:cs="Arial"/>
          <w:sz w:val="20"/>
          <w:szCs w:val="20"/>
        </w:rPr>
        <w:t>–</w:t>
      </w:r>
      <w:r w:rsidRPr="00D141A1">
        <w:rPr>
          <w:rFonts w:ascii="Arial" w:hAnsi="Arial" w:cs="Arial"/>
          <w:sz w:val="20"/>
          <w:szCs w:val="20"/>
        </w:rPr>
        <w:t xml:space="preserve"> </w:t>
      </w:r>
      <w:r w:rsidR="0038743D" w:rsidRPr="00D141A1">
        <w:rPr>
          <w:rFonts w:ascii="Arial" w:hAnsi="Arial" w:cs="Arial"/>
          <w:sz w:val="20"/>
          <w:szCs w:val="20"/>
        </w:rPr>
        <w:t xml:space="preserve">it should be clear from the regulation what the </w:t>
      </w:r>
      <w:r w:rsidR="00D441B1" w:rsidRPr="00D141A1">
        <w:rPr>
          <w:rFonts w:ascii="Arial" w:hAnsi="Arial" w:cs="Arial"/>
          <w:sz w:val="20"/>
          <w:szCs w:val="20"/>
        </w:rPr>
        <w:t>regulatory</w:t>
      </w:r>
      <w:r w:rsidR="001346FC" w:rsidRPr="00D141A1">
        <w:rPr>
          <w:rFonts w:ascii="Arial" w:hAnsi="Arial" w:cs="Arial"/>
          <w:sz w:val="20"/>
          <w:szCs w:val="20"/>
        </w:rPr>
        <w:t xml:space="preserve"> objective is</w:t>
      </w:r>
      <w:r w:rsidR="00651088" w:rsidRPr="00D141A1">
        <w:rPr>
          <w:rFonts w:ascii="Arial" w:hAnsi="Arial" w:cs="Arial"/>
          <w:sz w:val="20"/>
          <w:szCs w:val="20"/>
        </w:rPr>
        <w:t xml:space="preserve"> and what the perimeters within which compliant practice can operate.  E</w:t>
      </w:r>
      <w:r w:rsidR="00CB56BB" w:rsidRPr="00D141A1">
        <w:rPr>
          <w:rFonts w:ascii="Arial" w:hAnsi="Arial" w:cs="Arial"/>
          <w:sz w:val="20"/>
          <w:szCs w:val="20"/>
        </w:rPr>
        <w:t>liminating regulatory</w:t>
      </w:r>
      <w:r w:rsidR="00BE666F" w:rsidRPr="00D141A1">
        <w:rPr>
          <w:rFonts w:ascii="Arial" w:hAnsi="Arial" w:cs="Arial"/>
          <w:sz w:val="20"/>
          <w:szCs w:val="20"/>
        </w:rPr>
        <w:t xml:space="preserve"> burden should not be at the expense of understanding the broader economic or social impacts of new proposals</w:t>
      </w:r>
      <w:r w:rsidR="004F70FA" w:rsidRPr="00D141A1">
        <w:rPr>
          <w:rStyle w:val="FootnoteReference"/>
          <w:rFonts w:ascii="Arial" w:hAnsi="Arial" w:cs="Arial"/>
          <w:sz w:val="20"/>
          <w:szCs w:val="20"/>
        </w:rPr>
        <w:footnoteReference w:id="3"/>
      </w:r>
      <w:r w:rsidR="002C34CD" w:rsidRPr="00D141A1">
        <w:rPr>
          <w:rFonts w:ascii="Arial" w:hAnsi="Arial" w:cs="Arial"/>
          <w:sz w:val="20"/>
          <w:szCs w:val="20"/>
        </w:rPr>
        <w:t>.  If</w:t>
      </w:r>
      <w:r w:rsidR="00BA3B83" w:rsidRPr="00D141A1">
        <w:rPr>
          <w:rFonts w:ascii="Arial" w:hAnsi="Arial" w:cs="Arial"/>
          <w:sz w:val="20"/>
          <w:szCs w:val="20"/>
        </w:rPr>
        <w:t xml:space="preserve"> regulation is clear</w:t>
      </w:r>
      <w:r w:rsidR="002B175E" w:rsidRPr="00D141A1">
        <w:rPr>
          <w:rFonts w:ascii="Arial" w:hAnsi="Arial" w:cs="Arial"/>
          <w:sz w:val="20"/>
          <w:szCs w:val="20"/>
        </w:rPr>
        <w:t>,</w:t>
      </w:r>
      <w:r w:rsidR="00BA3B83" w:rsidRPr="00D141A1">
        <w:rPr>
          <w:rFonts w:ascii="Arial" w:hAnsi="Arial" w:cs="Arial"/>
          <w:sz w:val="20"/>
          <w:szCs w:val="20"/>
        </w:rPr>
        <w:t xml:space="preserve"> then </w:t>
      </w:r>
      <w:r w:rsidR="002C34CD" w:rsidRPr="00D141A1">
        <w:rPr>
          <w:rFonts w:ascii="Arial" w:hAnsi="Arial" w:cs="Arial"/>
          <w:sz w:val="20"/>
          <w:szCs w:val="20"/>
        </w:rPr>
        <w:t xml:space="preserve">both confusion and </w:t>
      </w:r>
      <w:r w:rsidR="00BA3B83" w:rsidRPr="00D141A1">
        <w:rPr>
          <w:rFonts w:ascii="Arial" w:hAnsi="Arial" w:cs="Arial"/>
          <w:sz w:val="20"/>
          <w:szCs w:val="20"/>
        </w:rPr>
        <w:t>the longer</w:t>
      </w:r>
      <w:r w:rsidR="0038523E" w:rsidRPr="00D141A1">
        <w:rPr>
          <w:rFonts w:ascii="Arial" w:hAnsi="Arial" w:cs="Arial"/>
          <w:sz w:val="20"/>
          <w:szCs w:val="20"/>
        </w:rPr>
        <w:t>-</w:t>
      </w:r>
      <w:r w:rsidR="00BA3B83" w:rsidRPr="00D141A1">
        <w:rPr>
          <w:rFonts w:ascii="Arial" w:hAnsi="Arial" w:cs="Arial"/>
          <w:sz w:val="20"/>
          <w:szCs w:val="20"/>
        </w:rPr>
        <w:t>term regulatory burden is minimised</w:t>
      </w:r>
      <w:r w:rsidR="0038743D" w:rsidRPr="00D141A1">
        <w:rPr>
          <w:rFonts w:ascii="Arial" w:hAnsi="Arial" w:cs="Arial"/>
          <w:sz w:val="20"/>
          <w:szCs w:val="20"/>
        </w:rPr>
        <w:t>;</w:t>
      </w:r>
      <w:r w:rsidR="00FE3D9E" w:rsidRPr="00D141A1">
        <w:rPr>
          <w:rFonts w:ascii="Arial" w:hAnsi="Arial" w:cs="Arial"/>
          <w:sz w:val="20"/>
          <w:szCs w:val="20"/>
        </w:rPr>
        <w:t xml:space="preserve"> and</w:t>
      </w:r>
    </w:p>
    <w:p w14:paraId="7074DBF9" w14:textId="669711C7" w:rsidR="008B6C52" w:rsidRPr="007C753F" w:rsidRDefault="00AB780C" w:rsidP="009C1B8B">
      <w:pPr>
        <w:pStyle w:val="ListParagraph"/>
        <w:numPr>
          <w:ilvl w:val="0"/>
          <w:numId w:val="51"/>
        </w:numPr>
        <w:rPr>
          <w:rFonts w:ascii="Arial" w:hAnsi="Arial" w:cs="Arial"/>
          <w:sz w:val="20"/>
          <w:szCs w:val="20"/>
        </w:rPr>
      </w:pPr>
      <w:r w:rsidRPr="007C753F">
        <w:rPr>
          <w:rFonts w:ascii="Arial" w:hAnsi="Arial" w:cs="Arial"/>
          <w:sz w:val="20"/>
          <w:szCs w:val="20"/>
          <w:u w:val="single"/>
        </w:rPr>
        <w:t xml:space="preserve">meaningfully </w:t>
      </w:r>
      <w:r w:rsidR="00FE3D9E" w:rsidRPr="007C753F">
        <w:rPr>
          <w:rFonts w:ascii="Arial" w:hAnsi="Arial" w:cs="Arial"/>
          <w:sz w:val="20"/>
          <w:szCs w:val="20"/>
          <w:u w:val="single"/>
        </w:rPr>
        <w:t>enforceable</w:t>
      </w:r>
      <w:r w:rsidR="00FE3D9E" w:rsidRPr="007C753F">
        <w:rPr>
          <w:rFonts w:ascii="Arial" w:hAnsi="Arial" w:cs="Arial"/>
          <w:sz w:val="20"/>
          <w:szCs w:val="20"/>
        </w:rPr>
        <w:t xml:space="preserve"> </w:t>
      </w:r>
      <w:r w:rsidRPr="007C753F">
        <w:rPr>
          <w:rFonts w:ascii="Arial" w:hAnsi="Arial" w:cs="Arial"/>
          <w:sz w:val="20"/>
          <w:szCs w:val="20"/>
        </w:rPr>
        <w:t>–</w:t>
      </w:r>
      <w:r w:rsidR="00FE3D9E" w:rsidRPr="007C753F">
        <w:rPr>
          <w:rFonts w:ascii="Arial" w:hAnsi="Arial" w:cs="Arial"/>
          <w:sz w:val="20"/>
          <w:szCs w:val="20"/>
        </w:rPr>
        <w:t xml:space="preserve"> </w:t>
      </w:r>
      <w:r w:rsidRPr="007C753F">
        <w:rPr>
          <w:rFonts w:ascii="Arial" w:hAnsi="Arial" w:cs="Arial"/>
          <w:sz w:val="20"/>
          <w:szCs w:val="20"/>
        </w:rPr>
        <w:t xml:space="preserve">it should be enforceable against the entity(ies) acting </w:t>
      </w:r>
      <w:r w:rsidR="00046B22" w:rsidRPr="007C753F">
        <w:rPr>
          <w:rFonts w:ascii="Arial" w:hAnsi="Arial" w:cs="Arial"/>
          <w:sz w:val="20"/>
          <w:szCs w:val="20"/>
        </w:rPr>
        <w:t xml:space="preserve">in </w:t>
      </w:r>
      <w:r w:rsidRPr="007C753F">
        <w:rPr>
          <w:rFonts w:ascii="Arial" w:hAnsi="Arial" w:cs="Arial"/>
          <w:sz w:val="20"/>
          <w:szCs w:val="20"/>
        </w:rPr>
        <w:t>breach the regulation and</w:t>
      </w:r>
      <w:r w:rsidR="0017122F" w:rsidRPr="007C753F">
        <w:rPr>
          <w:rFonts w:ascii="Arial" w:hAnsi="Arial" w:cs="Arial"/>
          <w:sz w:val="20"/>
          <w:szCs w:val="20"/>
        </w:rPr>
        <w:t>/or</w:t>
      </w:r>
      <w:r w:rsidRPr="007C753F">
        <w:rPr>
          <w:rFonts w:ascii="Arial" w:hAnsi="Arial" w:cs="Arial"/>
          <w:sz w:val="20"/>
          <w:szCs w:val="20"/>
        </w:rPr>
        <w:t xml:space="preserve"> receiving the benefit of the breach</w:t>
      </w:r>
      <w:r w:rsidR="0094488F" w:rsidRPr="007C753F">
        <w:rPr>
          <w:rFonts w:ascii="Arial" w:hAnsi="Arial" w:cs="Arial"/>
          <w:sz w:val="20"/>
          <w:szCs w:val="20"/>
        </w:rPr>
        <w:t>,</w:t>
      </w:r>
      <w:r w:rsidRPr="007C753F">
        <w:rPr>
          <w:rFonts w:ascii="Arial" w:eastAsia="Times New Roman" w:hAnsi="Arial" w:cs="Arial"/>
          <w:i/>
          <w:sz w:val="20"/>
          <w:szCs w:val="20"/>
          <w:lang w:eastAsia="en-GB"/>
        </w:rPr>
        <w:t xml:space="preserve"> </w:t>
      </w:r>
      <w:r w:rsidRPr="007C753F">
        <w:rPr>
          <w:rFonts w:ascii="Arial" w:eastAsia="Times New Roman" w:hAnsi="Arial" w:cs="Arial"/>
          <w:iCs/>
          <w:sz w:val="20"/>
          <w:szCs w:val="20"/>
          <w:lang w:eastAsia="en-GB"/>
        </w:rPr>
        <w:t>including fines</w:t>
      </w:r>
      <w:r w:rsidR="0017122F" w:rsidRPr="007C753F">
        <w:rPr>
          <w:rFonts w:ascii="Arial" w:eastAsia="Times New Roman" w:hAnsi="Arial" w:cs="Arial"/>
          <w:iCs/>
          <w:sz w:val="20"/>
          <w:szCs w:val="20"/>
          <w:lang w:eastAsia="en-GB"/>
        </w:rPr>
        <w:t>,</w:t>
      </w:r>
      <w:r w:rsidRPr="007C753F">
        <w:rPr>
          <w:rFonts w:ascii="Arial" w:eastAsia="Times New Roman" w:hAnsi="Arial" w:cs="Arial"/>
          <w:iCs/>
          <w:sz w:val="20"/>
          <w:szCs w:val="20"/>
          <w:lang w:eastAsia="en-GB"/>
        </w:rPr>
        <w:t xml:space="preserve"> based on a percentage of revenues</w:t>
      </w:r>
      <w:r w:rsidR="0017122F" w:rsidRPr="007C753F">
        <w:rPr>
          <w:rFonts w:ascii="Arial" w:eastAsia="Times New Roman" w:hAnsi="Arial" w:cs="Arial"/>
          <w:iCs/>
          <w:sz w:val="20"/>
          <w:szCs w:val="20"/>
          <w:lang w:eastAsia="en-GB"/>
        </w:rPr>
        <w:t>,</w:t>
      </w:r>
      <w:r w:rsidRPr="007C753F">
        <w:rPr>
          <w:rFonts w:ascii="Arial" w:eastAsia="Times New Roman" w:hAnsi="Arial" w:cs="Arial"/>
          <w:iCs/>
          <w:sz w:val="20"/>
          <w:szCs w:val="20"/>
          <w:lang w:eastAsia="en-GB"/>
        </w:rPr>
        <w:t xml:space="preserve"> where a breach of regulation has an adverse effect on competition</w:t>
      </w:r>
      <w:r w:rsidR="0074563E" w:rsidRPr="007C753F">
        <w:rPr>
          <w:rFonts w:ascii="Arial" w:eastAsia="Times New Roman" w:hAnsi="Arial" w:cs="Arial"/>
          <w:i/>
          <w:sz w:val="20"/>
          <w:szCs w:val="20"/>
          <w:lang w:eastAsia="en-GB"/>
        </w:rPr>
        <w:t xml:space="preserve">, </w:t>
      </w:r>
      <w:r w:rsidR="0074563E" w:rsidRPr="007C753F">
        <w:rPr>
          <w:rFonts w:ascii="Arial" w:hAnsi="Arial" w:cs="Arial"/>
          <w:sz w:val="20"/>
          <w:szCs w:val="20"/>
        </w:rPr>
        <w:t xml:space="preserve">and </w:t>
      </w:r>
      <w:r w:rsidR="00B16BE4" w:rsidRPr="007C753F">
        <w:rPr>
          <w:rFonts w:ascii="Arial" w:hAnsi="Arial" w:cs="Arial"/>
          <w:sz w:val="20"/>
          <w:szCs w:val="20"/>
        </w:rPr>
        <w:t xml:space="preserve">seek to both prevent and </w:t>
      </w:r>
      <w:r w:rsidR="0074563E" w:rsidRPr="007C753F">
        <w:rPr>
          <w:rFonts w:ascii="Arial" w:hAnsi="Arial" w:cs="Arial"/>
          <w:sz w:val="20"/>
          <w:szCs w:val="20"/>
        </w:rPr>
        <w:t>appropriately deal with circumvention attempts</w:t>
      </w:r>
      <w:r w:rsidR="008B6C52" w:rsidRPr="007C753F">
        <w:rPr>
          <w:rFonts w:ascii="Arial" w:hAnsi="Arial" w:cs="Arial"/>
          <w:sz w:val="20"/>
          <w:szCs w:val="20"/>
        </w:rPr>
        <w:t>.</w:t>
      </w:r>
      <w:r w:rsidR="00C62EF3" w:rsidRPr="007C753F">
        <w:rPr>
          <w:rFonts w:ascii="Arial" w:hAnsi="Arial" w:cs="Arial"/>
          <w:sz w:val="20"/>
          <w:szCs w:val="20"/>
        </w:rPr>
        <w:t xml:space="preserve"> </w:t>
      </w:r>
      <w:r w:rsidR="007C753F">
        <w:rPr>
          <w:rFonts w:ascii="Arial" w:hAnsi="Arial" w:cs="Arial"/>
          <w:sz w:val="20"/>
          <w:szCs w:val="20"/>
        </w:rPr>
        <w:br/>
      </w:r>
    </w:p>
    <w:p w14:paraId="1157FA5B" w14:textId="4791780D" w:rsidR="003A6927" w:rsidRPr="008A292E" w:rsidRDefault="00901B0B" w:rsidP="003A6927">
      <w:pPr>
        <w:rPr>
          <w:rFonts w:ascii="Arial" w:hAnsi="Arial" w:cs="Arial"/>
          <w:i/>
          <w:iCs/>
          <w:sz w:val="20"/>
          <w:szCs w:val="20"/>
        </w:rPr>
      </w:pPr>
      <w:r w:rsidRPr="003A6927">
        <w:rPr>
          <w:rFonts w:ascii="Arial" w:hAnsi="Arial" w:cs="Arial"/>
          <w:sz w:val="20"/>
          <w:szCs w:val="20"/>
        </w:rPr>
        <w:t>The RBA has stated its powers and regulatory focus in the Issues Paper</w:t>
      </w:r>
      <w:r w:rsidR="000F1456" w:rsidRPr="003A6927">
        <w:rPr>
          <w:rFonts w:ascii="Arial" w:hAnsi="Arial" w:cs="Arial"/>
          <w:sz w:val="20"/>
          <w:szCs w:val="20"/>
        </w:rPr>
        <w:t xml:space="preserve">. </w:t>
      </w:r>
      <w:r w:rsidR="00C63344" w:rsidRPr="003A6927">
        <w:rPr>
          <w:rFonts w:ascii="Arial" w:hAnsi="Arial" w:cs="Arial"/>
          <w:sz w:val="20"/>
          <w:szCs w:val="20"/>
        </w:rPr>
        <w:t xml:space="preserve">Those powers enable the RBA to regulate </w:t>
      </w:r>
      <w:r w:rsidR="00286A8D" w:rsidRPr="003A6927">
        <w:rPr>
          <w:rFonts w:ascii="Arial" w:hAnsi="Arial" w:cs="Arial"/>
          <w:sz w:val="20"/>
          <w:szCs w:val="20"/>
        </w:rPr>
        <w:t xml:space="preserve">activities occurring in Australia, </w:t>
      </w:r>
      <w:r w:rsidR="00D76F47" w:rsidRPr="003A6927">
        <w:rPr>
          <w:rFonts w:ascii="Arial" w:hAnsi="Arial" w:cs="Arial"/>
          <w:sz w:val="20"/>
          <w:szCs w:val="20"/>
        </w:rPr>
        <w:t>entities conducting</w:t>
      </w:r>
      <w:r w:rsidR="00C63344" w:rsidRPr="003A6927">
        <w:rPr>
          <w:rFonts w:ascii="Arial" w:hAnsi="Arial" w:cs="Arial"/>
          <w:sz w:val="20"/>
          <w:szCs w:val="20"/>
        </w:rPr>
        <w:t xml:space="preserve"> business in Australia</w:t>
      </w:r>
      <w:r w:rsidR="00D436BB" w:rsidRPr="003A6927">
        <w:rPr>
          <w:rFonts w:ascii="Arial" w:hAnsi="Arial" w:cs="Arial"/>
          <w:sz w:val="20"/>
          <w:szCs w:val="20"/>
        </w:rPr>
        <w:t xml:space="preserve">, activities that </w:t>
      </w:r>
      <w:r w:rsidR="00296A83" w:rsidRPr="003A6927">
        <w:rPr>
          <w:rFonts w:ascii="Arial" w:hAnsi="Arial" w:cs="Arial"/>
          <w:sz w:val="20"/>
          <w:szCs w:val="20"/>
        </w:rPr>
        <w:t>involve Australian citizens and</w:t>
      </w:r>
      <w:r w:rsidR="00C55F5F" w:rsidRPr="003A6927">
        <w:rPr>
          <w:rFonts w:ascii="Arial" w:hAnsi="Arial" w:cs="Arial"/>
          <w:sz w:val="20"/>
          <w:szCs w:val="20"/>
        </w:rPr>
        <w:t xml:space="preserve"> any </w:t>
      </w:r>
      <w:r w:rsidR="00286A8D" w:rsidRPr="003A6927">
        <w:rPr>
          <w:rFonts w:ascii="Arial" w:hAnsi="Arial" w:cs="Arial"/>
          <w:sz w:val="20"/>
          <w:szCs w:val="20"/>
        </w:rPr>
        <w:t>activities</w:t>
      </w:r>
      <w:r w:rsidR="00C55F5F" w:rsidRPr="003A6927">
        <w:rPr>
          <w:rFonts w:ascii="Arial" w:hAnsi="Arial" w:cs="Arial"/>
          <w:sz w:val="20"/>
          <w:szCs w:val="20"/>
        </w:rPr>
        <w:t xml:space="preserve"> initiated in Australia</w:t>
      </w:r>
      <w:r w:rsidR="00CC24AB" w:rsidRPr="003A6927">
        <w:rPr>
          <w:rFonts w:ascii="Arial" w:hAnsi="Arial" w:cs="Arial"/>
          <w:sz w:val="20"/>
          <w:szCs w:val="20"/>
        </w:rPr>
        <w:t xml:space="preserve">.  Requiring activities to occur in Australia provides </w:t>
      </w:r>
      <w:r w:rsidR="004B45C0" w:rsidRPr="003A6927">
        <w:rPr>
          <w:rFonts w:ascii="Arial" w:hAnsi="Arial" w:cs="Arial"/>
          <w:sz w:val="20"/>
          <w:szCs w:val="20"/>
        </w:rPr>
        <w:t xml:space="preserve">regulatory </w:t>
      </w:r>
      <w:r w:rsidR="00061715" w:rsidRPr="003A6927">
        <w:rPr>
          <w:rFonts w:ascii="Arial" w:hAnsi="Arial" w:cs="Arial"/>
          <w:sz w:val="20"/>
          <w:szCs w:val="20"/>
        </w:rPr>
        <w:t>oversight capability for the regulator for the public benefit</w:t>
      </w:r>
      <w:r w:rsidR="00FD453A" w:rsidRPr="003A6927">
        <w:rPr>
          <w:rFonts w:ascii="Arial" w:hAnsi="Arial" w:cs="Arial"/>
          <w:sz w:val="20"/>
          <w:szCs w:val="20"/>
        </w:rPr>
        <w:t xml:space="preserve"> in areas such as resilience</w:t>
      </w:r>
      <w:r w:rsidR="002F57DF" w:rsidRPr="003A6927">
        <w:rPr>
          <w:rFonts w:ascii="Arial" w:hAnsi="Arial" w:cs="Arial"/>
          <w:sz w:val="20"/>
          <w:szCs w:val="20"/>
        </w:rPr>
        <w:t xml:space="preserve"> and economic stability</w:t>
      </w:r>
      <w:r w:rsidR="00061715" w:rsidRPr="003A6927">
        <w:rPr>
          <w:rFonts w:ascii="Arial" w:hAnsi="Arial" w:cs="Arial"/>
          <w:sz w:val="20"/>
          <w:szCs w:val="20"/>
        </w:rPr>
        <w:t xml:space="preserve">.  </w:t>
      </w:r>
      <w:r w:rsidRPr="003A6927">
        <w:rPr>
          <w:rFonts w:ascii="Arial" w:hAnsi="Arial" w:cs="Arial"/>
          <w:sz w:val="20"/>
          <w:szCs w:val="20"/>
        </w:rPr>
        <w:t>Clear, effective, published regulation of these aspects enable proper functioning of society and the economy.</w:t>
      </w:r>
      <w:r w:rsidR="003A6927" w:rsidRPr="003A6927">
        <w:rPr>
          <w:rFonts w:ascii="Arial" w:hAnsi="Arial" w:cs="Arial"/>
          <w:sz w:val="20"/>
          <w:szCs w:val="20"/>
        </w:rPr>
        <w:t xml:space="preserve"> </w:t>
      </w:r>
    </w:p>
    <w:p w14:paraId="7E0E49C2" w14:textId="772C1D71" w:rsidR="00901B0B" w:rsidRPr="00D141A1" w:rsidRDefault="00901B0B" w:rsidP="00901B0B">
      <w:pPr>
        <w:rPr>
          <w:rFonts w:ascii="Arial" w:hAnsi="Arial" w:cs="Arial"/>
          <w:sz w:val="20"/>
          <w:szCs w:val="20"/>
        </w:rPr>
      </w:pPr>
    </w:p>
    <w:p w14:paraId="122B5A90" w14:textId="64A52AC9" w:rsidR="0098250F" w:rsidRPr="003241B1" w:rsidRDefault="00D13989" w:rsidP="00F6084E">
      <w:pPr>
        <w:rPr>
          <w:rFonts w:ascii="Arial" w:hAnsi="Arial" w:cs="Arial"/>
          <w:b/>
          <w:bCs/>
        </w:rPr>
      </w:pPr>
      <w:r w:rsidRPr="003241B1">
        <w:rPr>
          <w:rFonts w:ascii="Arial" w:hAnsi="Arial" w:cs="Arial"/>
          <w:b/>
          <w:bCs/>
        </w:rPr>
        <w:t xml:space="preserve">Part </w:t>
      </w:r>
      <w:r w:rsidR="00F6084E" w:rsidRPr="003241B1">
        <w:rPr>
          <w:rFonts w:ascii="Arial" w:hAnsi="Arial" w:cs="Arial"/>
          <w:b/>
          <w:bCs/>
        </w:rPr>
        <w:t>C</w:t>
      </w:r>
      <w:r w:rsidRPr="003241B1">
        <w:rPr>
          <w:rFonts w:ascii="Arial" w:hAnsi="Arial" w:cs="Arial"/>
          <w:b/>
          <w:bCs/>
        </w:rPr>
        <w:t xml:space="preserve"> </w:t>
      </w:r>
      <w:r w:rsidR="00085693" w:rsidRPr="003241B1">
        <w:rPr>
          <w:rFonts w:ascii="Arial" w:hAnsi="Arial" w:cs="Arial"/>
          <w:b/>
          <w:bCs/>
        </w:rPr>
        <w:t>–</w:t>
      </w:r>
      <w:r w:rsidRPr="003241B1">
        <w:rPr>
          <w:rFonts w:ascii="Arial" w:hAnsi="Arial" w:cs="Arial"/>
          <w:b/>
          <w:bCs/>
        </w:rPr>
        <w:t xml:space="preserve"> </w:t>
      </w:r>
      <w:r w:rsidR="00F6084E" w:rsidRPr="003241B1">
        <w:rPr>
          <w:rFonts w:ascii="Arial" w:hAnsi="Arial" w:cs="Arial"/>
          <w:b/>
          <w:bCs/>
        </w:rPr>
        <w:t>eftpos’ response to the specific questions summarised in Appendix A of the issues paper</w:t>
      </w:r>
    </w:p>
    <w:p w14:paraId="2F67578F" w14:textId="77777777" w:rsidR="00B91BF3" w:rsidRPr="00D141A1" w:rsidRDefault="00B91BF3" w:rsidP="00F6084E">
      <w:pPr>
        <w:rPr>
          <w:rFonts w:ascii="Arial" w:hAnsi="Arial" w:cs="Arial"/>
          <w:sz w:val="20"/>
          <w:szCs w:val="20"/>
        </w:rPr>
      </w:pPr>
    </w:p>
    <w:p w14:paraId="019621A9" w14:textId="588EDAB7" w:rsidR="00085693" w:rsidRPr="00D141A1" w:rsidRDefault="00085693" w:rsidP="00325E4D">
      <w:pPr>
        <w:spacing w:after="200"/>
        <w:rPr>
          <w:rFonts w:ascii="Arial" w:hAnsi="Arial" w:cs="Arial"/>
          <w:sz w:val="20"/>
          <w:szCs w:val="20"/>
        </w:rPr>
      </w:pPr>
      <w:r w:rsidRPr="00D141A1">
        <w:rPr>
          <w:rFonts w:ascii="Arial" w:hAnsi="Arial" w:cs="Arial"/>
          <w:sz w:val="20"/>
          <w:szCs w:val="20"/>
        </w:rPr>
        <w:t>The eftpos response to each of these questions is cumulative i</w:t>
      </w:r>
      <w:r w:rsidR="008C0CEF" w:rsidRPr="00D141A1">
        <w:rPr>
          <w:rFonts w:ascii="Arial" w:hAnsi="Arial" w:cs="Arial"/>
          <w:sz w:val="20"/>
          <w:szCs w:val="20"/>
        </w:rPr>
        <w:t>.</w:t>
      </w:r>
      <w:r w:rsidRPr="00D141A1">
        <w:rPr>
          <w:rFonts w:ascii="Arial" w:hAnsi="Arial" w:cs="Arial"/>
          <w:sz w:val="20"/>
          <w:szCs w:val="20"/>
        </w:rPr>
        <w:t>e</w:t>
      </w:r>
      <w:r w:rsidR="008C0CEF" w:rsidRPr="00D141A1">
        <w:rPr>
          <w:rFonts w:ascii="Arial" w:hAnsi="Arial" w:cs="Arial"/>
          <w:sz w:val="20"/>
          <w:szCs w:val="20"/>
        </w:rPr>
        <w:t>.</w:t>
      </w:r>
      <w:r w:rsidRPr="00D141A1">
        <w:rPr>
          <w:rFonts w:ascii="Arial" w:hAnsi="Arial" w:cs="Arial"/>
          <w:sz w:val="20"/>
          <w:szCs w:val="20"/>
        </w:rPr>
        <w:t xml:space="preserve"> </w:t>
      </w:r>
      <w:r w:rsidR="00F6084E" w:rsidRPr="00D141A1">
        <w:rPr>
          <w:rFonts w:ascii="Arial" w:hAnsi="Arial" w:cs="Arial"/>
          <w:sz w:val="20"/>
          <w:szCs w:val="20"/>
        </w:rPr>
        <w:t>this part</w:t>
      </w:r>
      <w:r w:rsidRPr="00D141A1">
        <w:rPr>
          <w:rFonts w:ascii="Arial" w:hAnsi="Arial" w:cs="Arial"/>
          <w:sz w:val="20"/>
          <w:szCs w:val="20"/>
        </w:rPr>
        <w:t xml:space="preserve"> should be read in light of the comments in </w:t>
      </w:r>
      <w:r w:rsidR="00D35B11" w:rsidRPr="00D141A1">
        <w:rPr>
          <w:rFonts w:ascii="Arial" w:hAnsi="Arial" w:cs="Arial"/>
          <w:sz w:val="20"/>
          <w:szCs w:val="20"/>
        </w:rPr>
        <w:t>previous parts</w:t>
      </w:r>
      <w:r w:rsidR="006F483F" w:rsidRPr="00D141A1">
        <w:rPr>
          <w:rFonts w:ascii="Arial" w:hAnsi="Arial" w:cs="Arial"/>
          <w:sz w:val="20"/>
          <w:szCs w:val="20"/>
        </w:rPr>
        <w:t>;</w:t>
      </w:r>
      <w:r w:rsidRPr="00D141A1">
        <w:rPr>
          <w:rFonts w:ascii="Arial" w:hAnsi="Arial" w:cs="Arial"/>
          <w:sz w:val="20"/>
          <w:szCs w:val="20"/>
        </w:rPr>
        <w:t xml:space="preserve"> </w:t>
      </w:r>
      <w:r w:rsidR="00625C70" w:rsidRPr="00D141A1">
        <w:rPr>
          <w:rFonts w:ascii="Arial" w:hAnsi="Arial" w:cs="Arial"/>
          <w:sz w:val="20"/>
          <w:szCs w:val="20"/>
        </w:rPr>
        <w:t xml:space="preserve">responses to questions </w:t>
      </w:r>
      <w:r w:rsidR="006F483F" w:rsidRPr="00D141A1">
        <w:rPr>
          <w:rFonts w:ascii="Arial" w:hAnsi="Arial" w:cs="Arial"/>
          <w:sz w:val="20"/>
          <w:szCs w:val="20"/>
        </w:rPr>
        <w:t>should be read in light of responses to previous questions</w:t>
      </w:r>
      <w:r w:rsidRPr="00D141A1">
        <w:rPr>
          <w:rFonts w:ascii="Arial" w:hAnsi="Arial" w:cs="Arial"/>
          <w:sz w:val="20"/>
          <w:szCs w:val="20"/>
        </w:rPr>
        <w:t xml:space="preserve">.  </w:t>
      </w:r>
      <w:r w:rsidR="00822F68" w:rsidRPr="00D141A1">
        <w:rPr>
          <w:rFonts w:ascii="Arial" w:hAnsi="Arial" w:cs="Arial"/>
          <w:sz w:val="20"/>
          <w:szCs w:val="20"/>
        </w:rPr>
        <w:t xml:space="preserve">  eftpos has used the same headings and numbers as the Issues Paper for its responses.</w:t>
      </w:r>
      <w:r w:rsidR="00D56C5A" w:rsidRPr="00D141A1">
        <w:rPr>
          <w:rFonts w:ascii="Arial" w:hAnsi="Arial" w:cs="Arial"/>
          <w:sz w:val="20"/>
          <w:szCs w:val="20"/>
        </w:rPr>
        <w:t xml:space="preserve"> This part includes eftpos’ response to some of the additional topics about which the RBA has sought stakeholder views. eftpos has not responded to all additional topics.</w:t>
      </w:r>
    </w:p>
    <w:p w14:paraId="747049AD" w14:textId="5D3FECEB" w:rsidR="00637FC0" w:rsidRPr="00D141A1" w:rsidRDefault="00F53BD1" w:rsidP="00325E4D">
      <w:pPr>
        <w:spacing w:after="200"/>
        <w:rPr>
          <w:rFonts w:ascii="Arial" w:hAnsi="Arial" w:cs="Arial"/>
          <w:b/>
          <w:sz w:val="20"/>
          <w:szCs w:val="20"/>
          <w:u w:val="single"/>
        </w:rPr>
      </w:pPr>
      <w:r w:rsidRPr="00D141A1">
        <w:rPr>
          <w:rFonts w:ascii="Arial" w:hAnsi="Arial" w:cs="Arial"/>
          <w:b/>
          <w:sz w:val="20"/>
          <w:szCs w:val="20"/>
          <w:u w:val="single"/>
        </w:rPr>
        <w:t>3.1</w:t>
      </w:r>
      <w:r w:rsidR="00583AD7" w:rsidRPr="00D141A1">
        <w:rPr>
          <w:rFonts w:ascii="Arial" w:hAnsi="Arial" w:cs="Arial"/>
          <w:b/>
          <w:sz w:val="20"/>
          <w:szCs w:val="20"/>
          <w:u w:val="single"/>
        </w:rPr>
        <w:tab/>
        <w:t>Strategic Issues in Retail Payment Systems</w:t>
      </w:r>
    </w:p>
    <w:p w14:paraId="63D0D47C" w14:textId="77777777" w:rsidR="00933B4F" w:rsidRPr="00381774" w:rsidRDefault="00933B4F" w:rsidP="0098250F">
      <w:pPr>
        <w:pStyle w:val="NormalWeb"/>
        <w:numPr>
          <w:ilvl w:val="0"/>
          <w:numId w:val="1"/>
        </w:numPr>
        <w:rPr>
          <w:rFonts w:ascii="Arial" w:hAnsi="Arial" w:cs="Arial"/>
          <w:sz w:val="20"/>
          <w:szCs w:val="20"/>
        </w:rPr>
      </w:pPr>
      <w:r w:rsidRPr="00D141A1">
        <w:rPr>
          <w:rFonts w:ascii="Arial" w:hAnsi="Arial" w:cs="Arial"/>
          <w:b/>
          <w:bCs/>
          <w:sz w:val="20"/>
          <w:szCs w:val="20"/>
        </w:rPr>
        <w:t>What major recent or prospective developments</w:t>
      </w:r>
      <w:r w:rsidRPr="5BA11F55">
        <w:rPr>
          <w:rFonts w:ascii="Arial" w:hAnsi="Arial" w:cs="Arial"/>
          <w:b/>
          <w:sz w:val="20"/>
          <w:szCs w:val="20"/>
        </w:rPr>
        <w:t xml:space="preserve"> in the broader payments industry are particularly relevant to this review? More specifically, are there any </w:t>
      </w:r>
      <w:r w:rsidRPr="00D141A1">
        <w:rPr>
          <w:rFonts w:ascii="Arial" w:hAnsi="Arial" w:cs="Arial"/>
          <w:b/>
          <w:bCs/>
          <w:sz w:val="20"/>
          <w:szCs w:val="20"/>
        </w:rPr>
        <w:t>gaps in functionality</w:t>
      </w:r>
      <w:r w:rsidRPr="5BA11F55">
        <w:rPr>
          <w:rFonts w:ascii="Arial" w:hAnsi="Arial" w:cs="Arial"/>
          <w:b/>
          <w:sz w:val="20"/>
          <w:szCs w:val="20"/>
        </w:rPr>
        <w:t xml:space="preserve"> available to end users </w:t>
      </w:r>
      <w:r w:rsidRPr="00D141A1">
        <w:rPr>
          <w:rFonts w:ascii="Arial" w:hAnsi="Arial" w:cs="Arial"/>
          <w:b/>
          <w:bCs/>
          <w:sz w:val="20"/>
          <w:szCs w:val="20"/>
        </w:rPr>
        <w:t>or any shortcomings in industry governance or operating arrangements</w:t>
      </w:r>
      <w:r w:rsidRPr="5BA11F55">
        <w:rPr>
          <w:rFonts w:ascii="Arial" w:hAnsi="Arial" w:cs="Arial"/>
          <w:b/>
          <w:sz w:val="20"/>
          <w:szCs w:val="20"/>
        </w:rPr>
        <w:t xml:space="preserve"> that</w:t>
      </w:r>
      <w:r w:rsidRPr="00D141A1">
        <w:rPr>
          <w:rFonts w:ascii="Arial" w:hAnsi="Arial" w:cs="Arial"/>
          <w:b/>
          <w:bCs/>
          <w:sz w:val="20"/>
          <w:szCs w:val="20"/>
        </w:rPr>
        <w:t xml:space="preserve"> require regulation or coordinated industry action? </w:t>
      </w:r>
    </w:p>
    <w:p w14:paraId="27CEFE15" w14:textId="3DECB1D4" w:rsidR="00381774" w:rsidRPr="004E5FC7" w:rsidRDefault="008864A9" w:rsidP="001A41A1">
      <w:pPr>
        <w:ind w:left="720"/>
        <w:rPr>
          <w:rFonts w:ascii="Arial" w:hAnsi="Arial" w:cs="Arial"/>
          <w:sz w:val="20"/>
          <w:szCs w:val="20"/>
        </w:rPr>
      </w:pPr>
      <w:r>
        <w:rPr>
          <w:rFonts w:ascii="Arial" w:hAnsi="Arial" w:cs="Arial"/>
          <w:sz w:val="20"/>
          <w:szCs w:val="20"/>
        </w:rPr>
        <w:t xml:space="preserve">The payments industry is </w:t>
      </w:r>
      <w:r w:rsidR="00FC7A6C">
        <w:rPr>
          <w:rFonts w:ascii="Arial" w:hAnsi="Arial" w:cs="Arial"/>
          <w:sz w:val="20"/>
          <w:szCs w:val="20"/>
        </w:rPr>
        <w:t>going through a</w:t>
      </w:r>
      <w:r w:rsidR="00263405">
        <w:rPr>
          <w:rFonts w:ascii="Arial" w:hAnsi="Arial" w:cs="Arial"/>
          <w:sz w:val="20"/>
          <w:szCs w:val="20"/>
        </w:rPr>
        <w:t xml:space="preserve"> period of rapid change</w:t>
      </w:r>
      <w:r w:rsidR="00B13F76">
        <w:rPr>
          <w:rFonts w:ascii="Arial" w:hAnsi="Arial" w:cs="Arial"/>
          <w:sz w:val="20"/>
          <w:szCs w:val="20"/>
        </w:rPr>
        <w:t xml:space="preserve"> and there is a need for the regulatory framework to keep up with and be flexible enough to cope with the nature and pace of change</w:t>
      </w:r>
      <w:r w:rsidR="00F168FB">
        <w:rPr>
          <w:rFonts w:ascii="Arial" w:hAnsi="Arial" w:cs="Arial"/>
          <w:sz w:val="20"/>
          <w:szCs w:val="20"/>
        </w:rPr>
        <w:t xml:space="preserve">. </w:t>
      </w:r>
      <w:r w:rsidR="00F168FB" w:rsidRPr="00D141A1">
        <w:rPr>
          <w:rFonts w:ascii="Arial" w:hAnsi="Arial" w:cs="Arial"/>
          <w:sz w:val="20"/>
          <w:szCs w:val="20"/>
        </w:rPr>
        <w:t>AusPayNet has recently conducted a consultation to ascertain upcoming innovations in payments, which will provide insights into gaps in functionality and future innovations</w:t>
      </w:r>
      <w:r w:rsidR="00242980">
        <w:rPr>
          <w:rFonts w:ascii="Arial" w:hAnsi="Arial" w:cs="Arial"/>
          <w:sz w:val="20"/>
          <w:szCs w:val="20"/>
        </w:rPr>
        <w:t xml:space="preserve">, as well as </w:t>
      </w:r>
      <w:r w:rsidR="00A37410">
        <w:rPr>
          <w:rFonts w:ascii="Arial" w:hAnsi="Arial" w:cs="Arial"/>
          <w:sz w:val="20"/>
          <w:szCs w:val="20"/>
        </w:rPr>
        <w:t xml:space="preserve">highlight the </w:t>
      </w:r>
      <w:r w:rsidR="00FB51EC">
        <w:rPr>
          <w:rFonts w:ascii="Arial" w:hAnsi="Arial" w:cs="Arial"/>
          <w:sz w:val="20"/>
          <w:szCs w:val="20"/>
        </w:rPr>
        <w:t xml:space="preserve">possible </w:t>
      </w:r>
      <w:r w:rsidR="00A37410">
        <w:rPr>
          <w:rFonts w:ascii="Arial" w:hAnsi="Arial" w:cs="Arial"/>
          <w:sz w:val="20"/>
          <w:szCs w:val="20"/>
        </w:rPr>
        <w:t>areas for regulatory scrutiny</w:t>
      </w:r>
      <w:r w:rsidR="00F168FB" w:rsidRPr="00D141A1">
        <w:rPr>
          <w:rFonts w:ascii="Arial" w:hAnsi="Arial" w:cs="Arial"/>
          <w:sz w:val="20"/>
          <w:szCs w:val="20"/>
        </w:rPr>
        <w:t>.</w:t>
      </w:r>
    </w:p>
    <w:p w14:paraId="7F37F00C" w14:textId="11BE505A" w:rsidR="69CDF512" w:rsidRPr="001A41A1" w:rsidRDefault="69CDF512" w:rsidP="001A41A1">
      <w:pPr>
        <w:ind w:left="360"/>
        <w:rPr>
          <w:sz w:val="20"/>
          <w:szCs w:val="20"/>
        </w:rPr>
      </w:pPr>
    </w:p>
    <w:p w14:paraId="23A5ACB3" w14:textId="1DAE62D7" w:rsidR="006E70BA" w:rsidRPr="00D141A1" w:rsidRDefault="006E70BA" w:rsidP="001530DC">
      <w:pPr>
        <w:pStyle w:val="ListParagraph"/>
        <w:numPr>
          <w:ilvl w:val="0"/>
          <w:numId w:val="30"/>
        </w:numPr>
        <w:rPr>
          <w:rFonts w:ascii="Arial" w:hAnsi="Arial" w:cs="Arial"/>
          <w:sz w:val="20"/>
          <w:szCs w:val="20"/>
        </w:rPr>
      </w:pPr>
      <w:r w:rsidRPr="00D141A1">
        <w:rPr>
          <w:rFonts w:ascii="Arial" w:hAnsi="Arial" w:cs="Arial"/>
          <w:sz w:val="20"/>
          <w:szCs w:val="20"/>
        </w:rPr>
        <w:t>Major recent or prospective development</w:t>
      </w:r>
      <w:r w:rsidR="003D0CB5" w:rsidRPr="00D141A1">
        <w:rPr>
          <w:rFonts w:ascii="Arial" w:hAnsi="Arial" w:cs="Arial"/>
          <w:sz w:val="20"/>
          <w:szCs w:val="20"/>
        </w:rPr>
        <w:t>s</w:t>
      </w:r>
      <w:r w:rsidRPr="00D141A1">
        <w:rPr>
          <w:rFonts w:ascii="Arial" w:hAnsi="Arial" w:cs="Arial"/>
          <w:sz w:val="20"/>
          <w:szCs w:val="20"/>
        </w:rPr>
        <w:t xml:space="preserve"> relevant to this review:</w:t>
      </w:r>
    </w:p>
    <w:p w14:paraId="77658703" w14:textId="77777777" w:rsidR="00E05352" w:rsidRPr="00D141A1" w:rsidRDefault="00E05352" w:rsidP="006E70BA">
      <w:pPr>
        <w:ind w:left="720"/>
        <w:rPr>
          <w:rFonts w:ascii="Arial" w:hAnsi="Arial" w:cs="Arial"/>
          <w:sz w:val="20"/>
          <w:szCs w:val="20"/>
        </w:rPr>
      </w:pPr>
    </w:p>
    <w:p w14:paraId="418C6944" w14:textId="74573010" w:rsidR="00EB7AC9" w:rsidRPr="00D141A1" w:rsidRDefault="004C5EC1" w:rsidP="006E70BA">
      <w:pPr>
        <w:ind w:left="720"/>
        <w:rPr>
          <w:rFonts w:ascii="Arial" w:hAnsi="Arial" w:cs="Arial"/>
          <w:sz w:val="20"/>
          <w:szCs w:val="20"/>
        </w:rPr>
      </w:pPr>
      <w:r>
        <w:rPr>
          <w:rFonts w:ascii="Arial" w:hAnsi="Arial" w:cs="Arial"/>
          <w:sz w:val="20"/>
          <w:szCs w:val="20"/>
        </w:rPr>
        <w:t>With a regulatory objective of driving high levels of competition and</w:t>
      </w:r>
      <w:r w:rsidR="00E13C43">
        <w:rPr>
          <w:rFonts w:ascii="Arial" w:hAnsi="Arial" w:cs="Arial"/>
          <w:sz w:val="20"/>
          <w:szCs w:val="20"/>
        </w:rPr>
        <w:t xml:space="preserve"> an open ecosystem, o</w:t>
      </w:r>
      <w:r w:rsidR="00EB7AC9" w:rsidRPr="00D141A1">
        <w:rPr>
          <w:rFonts w:ascii="Arial" w:hAnsi="Arial" w:cs="Arial"/>
          <w:sz w:val="20"/>
          <w:szCs w:val="20"/>
        </w:rPr>
        <w:t xml:space="preserve">ther </w:t>
      </w:r>
      <w:r w:rsidR="00301372" w:rsidRPr="00D141A1">
        <w:rPr>
          <w:rFonts w:ascii="Arial" w:hAnsi="Arial" w:cs="Arial"/>
          <w:sz w:val="20"/>
          <w:szCs w:val="20"/>
        </w:rPr>
        <w:t xml:space="preserve">recent and prospective </w:t>
      </w:r>
      <w:r w:rsidR="00E05352" w:rsidRPr="00D141A1">
        <w:rPr>
          <w:rFonts w:ascii="Arial" w:hAnsi="Arial" w:cs="Arial"/>
          <w:sz w:val="20"/>
          <w:szCs w:val="20"/>
        </w:rPr>
        <w:t>developments relevant to this review from a payments policy perspective are</w:t>
      </w:r>
      <w:r w:rsidR="001A2D1C">
        <w:rPr>
          <w:rFonts w:ascii="Arial" w:hAnsi="Arial" w:cs="Arial"/>
          <w:sz w:val="20"/>
          <w:szCs w:val="20"/>
        </w:rPr>
        <w:t xml:space="preserve"> listed below</w:t>
      </w:r>
      <w:r w:rsidR="00E25EA5">
        <w:rPr>
          <w:rFonts w:ascii="Arial" w:hAnsi="Arial" w:cs="Arial"/>
          <w:sz w:val="20"/>
          <w:szCs w:val="20"/>
        </w:rPr>
        <w:t xml:space="preserve"> together with suggested treatments</w:t>
      </w:r>
      <w:r w:rsidR="001A2D1C">
        <w:rPr>
          <w:rFonts w:ascii="Arial" w:hAnsi="Arial" w:cs="Arial"/>
          <w:sz w:val="20"/>
          <w:szCs w:val="20"/>
        </w:rPr>
        <w:t xml:space="preserve">.  </w:t>
      </w:r>
      <w:r w:rsidR="003559C2">
        <w:rPr>
          <w:rFonts w:ascii="Arial" w:hAnsi="Arial" w:cs="Arial"/>
          <w:sz w:val="20"/>
          <w:szCs w:val="20"/>
        </w:rPr>
        <w:t>e</w:t>
      </w:r>
      <w:r w:rsidR="001A2D1C">
        <w:rPr>
          <w:rFonts w:ascii="Arial" w:hAnsi="Arial" w:cs="Arial"/>
          <w:sz w:val="20"/>
          <w:szCs w:val="20"/>
        </w:rPr>
        <w:t xml:space="preserve">ftpos’ concern is that the leadership position that Australia has displayed in </w:t>
      </w:r>
      <w:r w:rsidR="001D6E53">
        <w:rPr>
          <w:rFonts w:ascii="Arial" w:hAnsi="Arial" w:cs="Arial"/>
          <w:sz w:val="20"/>
          <w:szCs w:val="20"/>
        </w:rPr>
        <w:t xml:space="preserve">the payments space for many years will be </w:t>
      </w:r>
      <w:r w:rsidR="00706F37">
        <w:rPr>
          <w:rFonts w:ascii="Arial" w:hAnsi="Arial" w:cs="Arial"/>
          <w:sz w:val="20"/>
          <w:szCs w:val="20"/>
        </w:rPr>
        <w:t xml:space="preserve">threatened if regulation does not ensure a </w:t>
      </w:r>
      <w:r w:rsidR="003559C2">
        <w:rPr>
          <w:rFonts w:ascii="Arial" w:hAnsi="Arial" w:cs="Arial"/>
          <w:sz w:val="20"/>
          <w:szCs w:val="20"/>
        </w:rPr>
        <w:t>continued level playing field.</w:t>
      </w:r>
      <w:r w:rsidR="003D5DE7">
        <w:br/>
      </w:r>
    </w:p>
    <w:p w14:paraId="4CCC1472" w14:textId="5FD3FF53" w:rsidR="005D4425" w:rsidRPr="00D141A1" w:rsidRDefault="00B63D68" w:rsidP="00E05352">
      <w:pPr>
        <w:pStyle w:val="ListParagraph"/>
        <w:numPr>
          <w:ilvl w:val="0"/>
          <w:numId w:val="32"/>
        </w:numPr>
        <w:rPr>
          <w:rFonts w:ascii="Arial" w:hAnsi="Arial" w:cs="Arial"/>
          <w:sz w:val="20"/>
          <w:szCs w:val="20"/>
        </w:rPr>
      </w:pPr>
      <w:r>
        <w:rPr>
          <w:rFonts w:ascii="Arial" w:hAnsi="Arial" w:cs="Arial"/>
          <w:sz w:val="20"/>
          <w:szCs w:val="20"/>
          <w:u w:val="single"/>
        </w:rPr>
        <w:t>E</w:t>
      </w:r>
      <w:r w:rsidRPr="00D141A1">
        <w:rPr>
          <w:rFonts w:ascii="Arial" w:hAnsi="Arial" w:cs="Arial"/>
          <w:sz w:val="20"/>
          <w:szCs w:val="20"/>
          <w:u w:val="single"/>
        </w:rPr>
        <w:t xml:space="preserve">ffective </w:t>
      </w:r>
      <w:r w:rsidR="003C0B01" w:rsidRPr="00D141A1">
        <w:rPr>
          <w:rFonts w:ascii="Arial" w:hAnsi="Arial" w:cs="Arial"/>
          <w:sz w:val="20"/>
          <w:szCs w:val="20"/>
          <w:u w:val="single"/>
        </w:rPr>
        <w:t>c</w:t>
      </w:r>
      <w:r w:rsidR="00E558AB" w:rsidRPr="00D141A1">
        <w:rPr>
          <w:rFonts w:ascii="Arial" w:hAnsi="Arial" w:cs="Arial"/>
          <w:sz w:val="20"/>
          <w:szCs w:val="20"/>
          <w:u w:val="single"/>
        </w:rPr>
        <w:t>onversion of DNDCs to single payment system form factors</w:t>
      </w:r>
      <w:r w:rsidR="00E558AB" w:rsidRPr="00D141A1">
        <w:rPr>
          <w:rFonts w:ascii="Arial" w:hAnsi="Arial" w:cs="Arial"/>
          <w:sz w:val="20"/>
          <w:szCs w:val="20"/>
        </w:rPr>
        <w:t xml:space="preserve"> </w:t>
      </w:r>
      <w:r w:rsidR="005D4425" w:rsidRPr="00D141A1">
        <w:rPr>
          <w:rFonts w:ascii="Arial" w:hAnsi="Arial" w:cs="Arial"/>
          <w:sz w:val="20"/>
          <w:szCs w:val="20"/>
        </w:rPr>
        <w:t>–</w:t>
      </w:r>
      <w:r w:rsidR="008A0274" w:rsidRPr="00D141A1">
        <w:rPr>
          <w:rFonts w:ascii="Arial" w:hAnsi="Arial" w:cs="Arial"/>
          <w:sz w:val="20"/>
          <w:szCs w:val="20"/>
        </w:rPr>
        <w:t xml:space="preserve"> </w:t>
      </w:r>
      <w:r w:rsidR="004F753D">
        <w:rPr>
          <w:rFonts w:ascii="Arial" w:hAnsi="Arial" w:cs="Arial"/>
          <w:sz w:val="20"/>
          <w:szCs w:val="20"/>
        </w:rPr>
        <w:t>some recent trends are</w:t>
      </w:r>
      <w:r w:rsidR="005D4425" w:rsidRPr="00D141A1">
        <w:rPr>
          <w:rFonts w:ascii="Arial" w:hAnsi="Arial" w:cs="Arial"/>
          <w:sz w:val="20"/>
          <w:szCs w:val="20"/>
        </w:rPr>
        <w:t>:</w:t>
      </w:r>
    </w:p>
    <w:p w14:paraId="3E658B1E" w14:textId="0E5A07A4" w:rsidR="009B6B61" w:rsidRPr="00D141A1" w:rsidRDefault="00E558AB" w:rsidP="005D4425">
      <w:pPr>
        <w:pStyle w:val="ListParagraph"/>
        <w:numPr>
          <w:ilvl w:val="1"/>
          <w:numId w:val="32"/>
        </w:numPr>
        <w:rPr>
          <w:rFonts w:ascii="Arial" w:hAnsi="Arial" w:cs="Arial"/>
          <w:sz w:val="20"/>
          <w:szCs w:val="20"/>
        </w:rPr>
      </w:pPr>
      <w:r w:rsidRPr="00D141A1">
        <w:rPr>
          <w:rFonts w:ascii="Arial" w:hAnsi="Arial" w:cs="Arial"/>
          <w:sz w:val="20"/>
          <w:szCs w:val="20"/>
        </w:rPr>
        <w:lastRenderedPageBreak/>
        <w:t>i</w:t>
      </w:r>
      <w:r w:rsidR="000E53B9" w:rsidRPr="00D141A1">
        <w:rPr>
          <w:rFonts w:ascii="Arial" w:hAnsi="Arial" w:cs="Arial"/>
          <w:sz w:val="20"/>
          <w:szCs w:val="20"/>
        </w:rPr>
        <w:t xml:space="preserve">mplementation of </w:t>
      </w:r>
      <w:r w:rsidR="00C740F0" w:rsidRPr="00D141A1">
        <w:rPr>
          <w:rFonts w:ascii="Arial" w:hAnsi="Arial" w:cs="Arial"/>
          <w:sz w:val="20"/>
          <w:szCs w:val="20"/>
        </w:rPr>
        <w:t xml:space="preserve">only </w:t>
      </w:r>
      <w:r w:rsidR="002126B2" w:rsidRPr="00D141A1">
        <w:rPr>
          <w:rFonts w:ascii="Arial" w:hAnsi="Arial" w:cs="Arial"/>
          <w:sz w:val="20"/>
          <w:szCs w:val="20"/>
        </w:rPr>
        <w:t xml:space="preserve">one </w:t>
      </w:r>
      <w:r w:rsidR="00C740F0" w:rsidRPr="00D141A1">
        <w:rPr>
          <w:rFonts w:ascii="Arial" w:hAnsi="Arial" w:cs="Arial"/>
          <w:sz w:val="20"/>
          <w:szCs w:val="20"/>
        </w:rPr>
        <w:t>function from a DNDC</w:t>
      </w:r>
      <w:r w:rsidR="00101D92" w:rsidRPr="00D141A1">
        <w:rPr>
          <w:rFonts w:ascii="Arial" w:hAnsi="Arial" w:cs="Arial"/>
          <w:sz w:val="20"/>
          <w:szCs w:val="20"/>
        </w:rPr>
        <w:t xml:space="preserve"> to new form factors</w:t>
      </w:r>
      <w:r w:rsidR="006C7239" w:rsidRPr="00D141A1">
        <w:rPr>
          <w:rFonts w:ascii="Arial" w:hAnsi="Arial" w:cs="Arial"/>
          <w:sz w:val="20"/>
          <w:szCs w:val="20"/>
        </w:rPr>
        <w:t xml:space="preserve">, </w:t>
      </w:r>
      <w:r w:rsidR="00101D92" w:rsidRPr="00D141A1">
        <w:rPr>
          <w:rFonts w:ascii="Arial" w:hAnsi="Arial" w:cs="Arial"/>
          <w:sz w:val="20"/>
          <w:szCs w:val="20"/>
        </w:rPr>
        <w:t>e</w:t>
      </w:r>
      <w:r w:rsidR="003551C9" w:rsidRPr="00D141A1">
        <w:rPr>
          <w:rFonts w:ascii="Arial" w:hAnsi="Arial" w:cs="Arial"/>
          <w:sz w:val="20"/>
          <w:szCs w:val="20"/>
        </w:rPr>
        <w:t>.</w:t>
      </w:r>
      <w:r w:rsidR="00101D92" w:rsidRPr="00D141A1">
        <w:rPr>
          <w:rFonts w:ascii="Arial" w:hAnsi="Arial" w:cs="Arial"/>
          <w:sz w:val="20"/>
          <w:szCs w:val="20"/>
        </w:rPr>
        <w:t>g</w:t>
      </w:r>
      <w:r w:rsidR="003551C9" w:rsidRPr="00D141A1">
        <w:rPr>
          <w:rFonts w:ascii="Arial" w:hAnsi="Arial" w:cs="Arial"/>
          <w:sz w:val="20"/>
          <w:szCs w:val="20"/>
        </w:rPr>
        <w:t xml:space="preserve">. </w:t>
      </w:r>
      <w:r w:rsidR="006C7239" w:rsidRPr="00D141A1">
        <w:rPr>
          <w:rFonts w:ascii="Arial" w:hAnsi="Arial" w:cs="Arial"/>
          <w:sz w:val="20"/>
          <w:szCs w:val="20"/>
        </w:rPr>
        <w:t>mobile</w:t>
      </w:r>
      <w:r w:rsidR="003C4779" w:rsidRPr="00D141A1">
        <w:rPr>
          <w:rFonts w:ascii="Arial" w:hAnsi="Arial" w:cs="Arial"/>
          <w:sz w:val="20"/>
          <w:szCs w:val="20"/>
        </w:rPr>
        <w:t xml:space="preserve"> and any wearable or other access </w:t>
      </w:r>
      <w:r w:rsidR="00AD690E" w:rsidRPr="00D141A1">
        <w:rPr>
          <w:rFonts w:ascii="Arial" w:hAnsi="Arial" w:cs="Arial"/>
          <w:sz w:val="20"/>
          <w:szCs w:val="20"/>
        </w:rPr>
        <w:t>device</w:t>
      </w:r>
      <w:r w:rsidR="00C44E0B" w:rsidRPr="00D141A1">
        <w:rPr>
          <w:rFonts w:ascii="Arial" w:hAnsi="Arial" w:cs="Arial"/>
          <w:sz w:val="20"/>
          <w:szCs w:val="20"/>
        </w:rPr>
        <w:t xml:space="preserve">, and for various channels, </w:t>
      </w:r>
      <w:r w:rsidR="00F25861" w:rsidRPr="00D141A1">
        <w:rPr>
          <w:rFonts w:ascii="Arial" w:hAnsi="Arial" w:cs="Arial"/>
          <w:sz w:val="20"/>
          <w:szCs w:val="20"/>
        </w:rPr>
        <w:t>like</w:t>
      </w:r>
      <w:r w:rsidR="00C44E0B" w:rsidRPr="00D141A1">
        <w:rPr>
          <w:rFonts w:ascii="Arial" w:hAnsi="Arial" w:cs="Arial"/>
          <w:sz w:val="20"/>
          <w:szCs w:val="20"/>
        </w:rPr>
        <w:t xml:space="preserve"> in-app or online</w:t>
      </w:r>
      <w:r w:rsidR="009B6B61" w:rsidRPr="00D141A1">
        <w:rPr>
          <w:rFonts w:ascii="Arial" w:hAnsi="Arial" w:cs="Arial"/>
          <w:sz w:val="20"/>
          <w:szCs w:val="20"/>
        </w:rPr>
        <w:t xml:space="preserve">; </w:t>
      </w:r>
    </w:p>
    <w:p w14:paraId="5007E042" w14:textId="4245C452" w:rsidR="00952473" w:rsidRPr="00D141A1" w:rsidRDefault="00952473" w:rsidP="005D4425">
      <w:pPr>
        <w:pStyle w:val="ListParagraph"/>
        <w:numPr>
          <w:ilvl w:val="1"/>
          <w:numId w:val="32"/>
        </w:numPr>
        <w:rPr>
          <w:rFonts w:ascii="Arial" w:hAnsi="Arial" w:cs="Arial"/>
          <w:sz w:val="20"/>
          <w:szCs w:val="20"/>
        </w:rPr>
      </w:pPr>
      <w:r w:rsidRPr="00D141A1">
        <w:rPr>
          <w:rFonts w:ascii="Arial" w:hAnsi="Arial" w:cs="Arial"/>
          <w:sz w:val="20"/>
          <w:szCs w:val="20"/>
        </w:rPr>
        <w:t>disincentives for use, such as higher cardholder fees for the use of some functionality that accesses the same account; and</w:t>
      </w:r>
    </w:p>
    <w:p w14:paraId="6534D1F3" w14:textId="49444D28" w:rsidR="00EC7589" w:rsidRPr="00D141A1" w:rsidRDefault="009B6B61" w:rsidP="00EC7589">
      <w:pPr>
        <w:pStyle w:val="ListParagraph"/>
        <w:numPr>
          <w:ilvl w:val="1"/>
          <w:numId w:val="32"/>
        </w:numPr>
        <w:rPr>
          <w:rFonts w:ascii="Arial" w:hAnsi="Arial" w:cs="Arial"/>
          <w:sz w:val="20"/>
          <w:szCs w:val="20"/>
        </w:rPr>
      </w:pPr>
      <w:r w:rsidRPr="00D141A1">
        <w:rPr>
          <w:rFonts w:ascii="Arial" w:hAnsi="Arial" w:cs="Arial"/>
          <w:sz w:val="20"/>
          <w:szCs w:val="20"/>
        </w:rPr>
        <w:t>some international and neobanks</w:t>
      </w:r>
      <w:r w:rsidR="00950013" w:rsidRPr="00D141A1">
        <w:rPr>
          <w:rFonts w:ascii="Arial" w:hAnsi="Arial" w:cs="Arial"/>
          <w:sz w:val="20"/>
          <w:szCs w:val="20"/>
        </w:rPr>
        <w:t xml:space="preserve"> </w:t>
      </w:r>
      <w:r w:rsidR="00336C17">
        <w:rPr>
          <w:rFonts w:ascii="Arial" w:hAnsi="Arial" w:cs="Arial"/>
          <w:sz w:val="20"/>
          <w:szCs w:val="20"/>
        </w:rPr>
        <w:t xml:space="preserve">are </w:t>
      </w:r>
      <w:r w:rsidR="00950013" w:rsidRPr="00D141A1">
        <w:rPr>
          <w:rFonts w:ascii="Arial" w:hAnsi="Arial" w:cs="Arial"/>
          <w:sz w:val="20"/>
          <w:szCs w:val="20"/>
        </w:rPr>
        <w:t xml:space="preserve">either not including eftpos on form factors </w:t>
      </w:r>
      <w:r w:rsidR="00950013" w:rsidRPr="00942BD7">
        <w:rPr>
          <w:rFonts w:ascii="Arial" w:hAnsi="Arial" w:cs="Arial"/>
          <w:sz w:val="20"/>
          <w:szCs w:val="20"/>
        </w:rPr>
        <w:t xml:space="preserve">or </w:t>
      </w:r>
      <w:r w:rsidR="00E407ED">
        <w:rPr>
          <w:rFonts w:ascii="Arial" w:hAnsi="Arial" w:cs="Arial"/>
          <w:sz w:val="20"/>
          <w:szCs w:val="20"/>
        </w:rPr>
        <w:t xml:space="preserve">have </w:t>
      </w:r>
      <w:r w:rsidR="003840E4">
        <w:rPr>
          <w:rFonts w:ascii="Arial" w:hAnsi="Arial" w:cs="Arial"/>
          <w:sz w:val="20"/>
          <w:szCs w:val="20"/>
        </w:rPr>
        <w:t xml:space="preserve">activation flows that are one-off or </w:t>
      </w:r>
      <w:r w:rsidR="004C4517">
        <w:rPr>
          <w:rFonts w:ascii="Arial" w:hAnsi="Arial" w:cs="Arial"/>
          <w:sz w:val="20"/>
          <w:szCs w:val="20"/>
        </w:rPr>
        <w:t xml:space="preserve">contain consumer friction for enabling </w:t>
      </w:r>
      <w:r w:rsidR="00FE56CB">
        <w:rPr>
          <w:rFonts w:ascii="Arial" w:hAnsi="Arial" w:cs="Arial"/>
          <w:sz w:val="20"/>
          <w:szCs w:val="20"/>
        </w:rPr>
        <w:t>a second network</w:t>
      </w:r>
      <w:r w:rsidR="00B84D70">
        <w:rPr>
          <w:rFonts w:ascii="Arial" w:hAnsi="Arial" w:cs="Arial"/>
          <w:sz w:val="20"/>
          <w:szCs w:val="20"/>
        </w:rPr>
        <w:t xml:space="preserve"> (eftpos)</w:t>
      </w:r>
      <w:r w:rsidR="00D375FE" w:rsidRPr="00D141A1">
        <w:rPr>
          <w:rFonts w:ascii="Arial" w:hAnsi="Arial" w:cs="Arial"/>
          <w:sz w:val="20"/>
          <w:szCs w:val="20"/>
        </w:rPr>
        <w:t>.</w:t>
      </w:r>
      <w:r w:rsidR="008B1A25" w:rsidRPr="00D141A1">
        <w:rPr>
          <w:rFonts w:ascii="Arial" w:hAnsi="Arial" w:cs="Arial"/>
          <w:sz w:val="20"/>
          <w:szCs w:val="20"/>
        </w:rPr>
        <w:t xml:space="preserve">  </w:t>
      </w:r>
      <w:r w:rsidR="00EC7589" w:rsidRPr="00D141A1">
        <w:rPr>
          <w:rFonts w:ascii="Arial" w:hAnsi="Arial" w:cs="Arial"/>
          <w:sz w:val="20"/>
          <w:szCs w:val="20"/>
        </w:rPr>
        <w:br/>
      </w:r>
    </w:p>
    <w:p w14:paraId="3B9C3EC6" w14:textId="0A9EB3CD" w:rsidR="00E05352" w:rsidRPr="001A41A1" w:rsidRDefault="00F46B2A">
      <w:pPr>
        <w:ind w:left="1440"/>
        <w:rPr>
          <w:rFonts w:ascii="Arial" w:hAnsi="Arial" w:cs="Arial"/>
          <w:sz w:val="20"/>
          <w:szCs w:val="20"/>
        </w:rPr>
      </w:pPr>
      <w:r>
        <w:rPr>
          <w:rFonts w:ascii="Arial" w:hAnsi="Arial" w:cs="Arial"/>
          <w:sz w:val="20"/>
          <w:szCs w:val="20"/>
        </w:rPr>
        <w:t>E</w:t>
      </w:r>
      <w:r w:rsidR="00EC7589" w:rsidRPr="00D141A1">
        <w:rPr>
          <w:rFonts w:ascii="Arial" w:hAnsi="Arial" w:cs="Arial"/>
          <w:sz w:val="20"/>
          <w:szCs w:val="20"/>
        </w:rPr>
        <w:t xml:space="preserve">ach of these activities </w:t>
      </w:r>
      <w:r w:rsidR="00C15CA2">
        <w:rPr>
          <w:rFonts w:ascii="Arial" w:hAnsi="Arial" w:cs="Arial"/>
          <w:sz w:val="20"/>
          <w:szCs w:val="20"/>
        </w:rPr>
        <w:t xml:space="preserve">has the effect of </w:t>
      </w:r>
      <w:r w:rsidR="0075552D" w:rsidRPr="00D141A1">
        <w:rPr>
          <w:rFonts w:ascii="Arial" w:hAnsi="Arial" w:cs="Arial"/>
          <w:sz w:val="20"/>
          <w:szCs w:val="20"/>
        </w:rPr>
        <w:t>remov</w:t>
      </w:r>
      <w:r w:rsidR="00C15CA2">
        <w:rPr>
          <w:rFonts w:ascii="Arial" w:hAnsi="Arial" w:cs="Arial"/>
          <w:sz w:val="20"/>
          <w:szCs w:val="20"/>
        </w:rPr>
        <w:t>ing</w:t>
      </w:r>
      <w:r w:rsidR="0075552D" w:rsidRPr="00D141A1">
        <w:rPr>
          <w:rFonts w:ascii="Arial" w:hAnsi="Arial" w:cs="Arial"/>
          <w:sz w:val="20"/>
          <w:szCs w:val="20"/>
        </w:rPr>
        <w:t xml:space="preserve"> choice from merchants and is contrary to the RBA’s stated preference for DNDCs</w:t>
      </w:r>
      <w:r w:rsidR="0075552D" w:rsidRPr="00D141A1" w:rsidDel="00111928">
        <w:rPr>
          <w:rFonts w:ascii="Arial" w:hAnsi="Arial" w:cs="Arial"/>
          <w:sz w:val="20"/>
          <w:szCs w:val="20"/>
        </w:rPr>
        <w:t xml:space="preserve"> </w:t>
      </w:r>
      <w:r w:rsidR="0033718E">
        <w:rPr>
          <w:rFonts w:ascii="Arial" w:hAnsi="Arial" w:cs="Arial"/>
          <w:sz w:val="20"/>
          <w:szCs w:val="20"/>
        </w:rPr>
        <w:t>and support for</w:t>
      </w:r>
      <w:r w:rsidR="00BB7F10" w:rsidRPr="00D141A1">
        <w:rPr>
          <w:rFonts w:ascii="Arial" w:hAnsi="Arial" w:cs="Arial"/>
          <w:sz w:val="20"/>
          <w:szCs w:val="20"/>
        </w:rPr>
        <w:t xml:space="preserve"> the availability of LCR</w:t>
      </w:r>
      <w:r w:rsidR="00EC7589" w:rsidRPr="00D141A1">
        <w:rPr>
          <w:rFonts w:ascii="Arial" w:hAnsi="Arial" w:cs="Arial"/>
          <w:sz w:val="20"/>
          <w:szCs w:val="20"/>
        </w:rPr>
        <w:t xml:space="preserve">. </w:t>
      </w:r>
      <w:r w:rsidR="002C6172" w:rsidRPr="00D141A1">
        <w:rPr>
          <w:rFonts w:ascii="Arial" w:hAnsi="Arial" w:cs="Arial"/>
          <w:sz w:val="20"/>
          <w:szCs w:val="20"/>
        </w:rPr>
        <w:t>The p</w:t>
      </w:r>
      <w:r w:rsidR="00246CCE" w:rsidRPr="00D141A1">
        <w:rPr>
          <w:rFonts w:ascii="Arial" w:hAnsi="Arial" w:cs="Arial"/>
          <w:sz w:val="20"/>
          <w:szCs w:val="20"/>
        </w:rPr>
        <w:t>ractical implementation, e</w:t>
      </w:r>
      <w:r w:rsidR="00B82B85" w:rsidRPr="00D141A1">
        <w:rPr>
          <w:rFonts w:ascii="Arial" w:hAnsi="Arial" w:cs="Arial"/>
          <w:sz w:val="20"/>
          <w:szCs w:val="20"/>
        </w:rPr>
        <w:t>.</w:t>
      </w:r>
      <w:r w:rsidR="00246CCE" w:rsidRPr="00D141A1">
        <w:rPr>
          <w:rFonts w:ascii="Arial" w:hAnsi="Arial" w:cs="Arial"/>
          <w:sz w:val="20"/>
          <w:szCs w:val="20"/>
        </w:rPr>
        <w:t>g</w:t>
      </w:r>
      <w:r w:rsidR="00B82B85" w:rsidRPr="00D141A1">
        <w:rPr>
          <w:rFonts w:ascii="Arial" w:hAnsi="Arial" w:cs="Arial"/>
          <w:sz w:val="20"/>
          <w:szCs w:val="20"/>
        </w:rPr>
        <w:t>.</w:t>
      </w:r>
      <w:r w:rsidR="00246CCE" w:rsidRPr="00D141A1">
        <w:rPr>
          <w:rFonts w:ascii="Arial" w:hAnsi="Arial" w:cs="Arial"/>
          <w:sz w:val="20"/>
          <w:szCs w:val="20"/>
        </w:rPr>
        <w:t xml:space="preserve"> a</w:t>
      </w:r>
      <w:r w:rsidR="00CA65C4" w:rsidRPr="00D141A1">
        <w:rPr>
          <w:rFonts w:ascii="Arial" w:hAnsi="Arial" w:cs="Arial"/>
          <w:sz w:val="20"/>
          <w:szCs w:val="20"/>
        </w:rPr>
        <w:t>ctivation methods that defeat the availability of choice</w:t>
      </w:r>
      <w:r w:rsidR="00BD4C98" w:rsidRPr="00D141A1">
        <w:rPr>
          <w:rFonts w:ascii="Arial" w:hAnsi="Arial" w:cs="Arial"/>
          <w:sz w:val="20"/>
          <w:szCs w:val="20"/>
        </w:rPr>
        <w:t xml:space="preserve">, </w:t>
      </w:r>
      <w:r w:rsidR="00401F27">
        <w:rPr>
          <w:rFonts w:ascii="Arial" w:hAnsi="Arial" w:cs="Arial"/>
          <w:sz w:val="20"/>
          <w:szCs w:val="20"/>
        </w:rPr>
        <w:t>are</w:t>
      </w:r>
      <w:r w:rsidR="0063379C">
        <w:rPr>
          <w:rFonts w:ascii="Arial" w:hAnsi="Arial" w:cs="Arial"/>
          <w:sz w:val="20"/>
          <w:szCs w:val="20"/>
        </w:rPr>
        <w:t xml:space="preserve"> contrary to</w:t>
      </w:r>
      <w:r w:rsidR="0063379C" w:rsidRPr="00D141A1">
        <w:rPr>
          <w:rFonts w:ascii="Arial" w:hAnsi="Arial" w:cs="Arial"/>
          <w:sz w:val="20"/>
          <w:szCs w:val="20"/>
        </w:rPr>
        <w:t xml:space="preserve"> </w:t>
      </w:r>
      <w:r w:rsidR="00CA65C4" w:rsidRPr="00D141A1">
        <w:rPr>
          <w:rFonts w:ascii="Arial" w:hAnsi="Arial" w:cs="Arial"/>
          <w:sz w:val="20"/>
          <w:szCs w:val="20"/>
        </w:rPr>
        <w:t>regulatory intent</w:t>
      </w:r>
      <w:r w:rsidR="00E4180C" w:rsidRPr="00D141A1">
        <w:rPr>
          <w:rFonts w:ascii="Arial" w:hAnsi="Arial" w:cs="Arial"/>
          <w:sz w:val="20"/>
          <w:szCs w:val="20"/>
        </w:rPr>
        <w:t xml:space="preserve"> and</w:t>
      </w:r>
      <w:r w:rsidR="004F250D">
        <w:rPr>
          <w:rFonts w:ascii="Arial" w:hAnsi="Arial" w:cs="Arial"/>
          <w:sz w:val="20"/>
          <w:szCs w:val="20"/>
        </w:rPr>
        <w:t>,</w:t>
      </w:r>
      <w:r w:rsidR="00E4180C" w:rsidRPr="00D141A1">
        <w:rPr>
          <w:rFonts w:ascii="Arial" w:hAnsi="Arial" w:cs="Arial"/>
          <w:sz w:val="20"/>
          <w:szCs w:val="20"/>
        </w:rPr>
        <w:t xml:space="preserve"> while a one-off event, have </w:t>
      </w:r>
      <w:r w:rsidR="00D9754C" w:rsidRPr="00D141A1">
        <w:rPr>
          <w:rFonts w:ascii="Arial" w:hAnsi="Arial" w:cs="Arial"/>
          <w:sz w:val="20"/>
          <w:szCs w:val="20"/>
        </w:rPr>
        <w:t xml:space="preserve">far and long reaching impact to the </w:t>
      </w:r>
      <w:r w:rsidR="00C63B07" w:rsidRPr="00D141A1">
        <w:rPr>
          <w:rFonts w:ascii="Arial" w:hAnsi="Arial" w:cs="Arial"/>
          <w:sz w:val="20"/>
          <w:szCs w:val="20"/>
        </w:rPr>
        <w:t>efficiency and competition in payments for many years to come</w:t>
      </w:r>
      <w:r w:rsidR="003363F1" w:rsidRPr="00D141A1">
        <w:rPr>
          <w:rFonts w:ascii="Arial" w:hAnsi="Arial" w:cs="Arial"/>
          <w:sz w:val="20"/>
          <w:szCs w:val="20"/>
        </w:rPr>
        <w:t xml:space="preserve">.  </w:t>
      </w:r>
      <w:r w:rsidR="008555D7">
        <w:rPr>
          <w:rFonts w:ascii="Arial" w:hAnsi="Arial" w:cs="Arial"/>
          <w:sz w:val="20"/>
          <w:szCs w:val="20"/>
        </w:rPr>
        <w:t xml:space="preserve">Some participants have commented that supporting two networks is </w:t>
      </w:r>
      <w:r w:rsidR="00995AEE">
        <w:rPr>
          <w:rFonts w:ascii="Arial" w:hAnsi="Arial" w:cs="Arial"/>
          <w:sz w:val="20"/>
          <w:szCs w:val="20"/>
        </w:rPr>
        <w:t xml:space="preserve">cost prohibitive. </w:t>
      </w:r>
      <w:r w:rsidR="575DF5FA" w:rsidRPr="00D141A1">
        <w:rPr>
          <w:rFonts w:ascii="Arial" w:hAnsi="Arial" w:cs="Arial"/>
          <w:sz w:val="20"/>
          <w:szCs w:val="20"/>
        </w:rPr>
        <w:t xml:space="preserve">Suppliers are widely used who provide collective </w:t>
      </w:r>
      <w:r w:rsidR="07EC49C0" w:rsidRPr="00D141A1">
        <w:rPr>
          <w:rFonts w:ascii="Arial" w:hAnsi="Arial" w:cs="Arial"/>
          <w:sz w:val="20"/>
          <w:szCs w:val="20"/>
        </w:rPr>
        <w:t>services for small institutions that allow core inf</w:t>
      </w:r>
      <w:r w:rsidR="492C4780" w:rsidRPr="00D141A1">
        <w:rPr>
          <w:rFonts w:ascii="Arial" w:hAnsi="Arial" w:cs="Arial"/>
          <w:sz w:val="20"/>
          <w:szCs w:val="20"/>
        </w:rPr>
        <w:t xml:space="preserve">rastructure and compliance cost </w:t>
      </w:r>
      <w:r w:rsidR="00D16B80" w:rsidRPr="00D141A1">
        <w:rPr>
          <w:rFonts w:ascii="Arial" w:hAnsi="Arial" w:cs="Arial"/>
          <w:sz w:val="20"/>
          <w:szCs w:val="20"/>
        </w:rPr>
        <w:t>sharing,</w:t>
      </w:r>
      <w:r w:rsidR="007C0204">
        <w:rPr>
          <w:rFonts w:ascii="Arial" w:hAnsi="Arial" w:cs="Arial"/>
          <w:sz w:val="20"/>
          <w:szCs w:val="20"/>
        </w:rPr>
        <w:t xml:space="preserve"> which </w:t>
      </w:r>
      <w:r w:rsidR="58A2EF31" w:rsidRPr="00D141A1">
        <w:rPr>
          <w:rFonts w:ascii="Arial" w:hAnsi="Arial" w:cs="Arial"/>
          <w:sz w:val="20"/>
          <w:szCs w:val="20"/>
        </w:rPr>
        <w:t xml:space="preserve">counters claims that the support of </w:t>
      </w:r>
      <w:r w:rsidR="6C9E9F90" w:rsidRPr="00D141A1">
        <w:rPr>
          <w:rFonts w:ascii="Arial" w:hAnsi="Arial" w:cs="Arial"/>
          <w:sz w:val="20"/>
          <w:szCs w:val="20"/>
        </w:rPr>
        <w:t xml:space="preserve">DNDC is cost prohibitive for small institutions. </w:t>
      </w:r>
    </w:p>
    <w:p w14:paraId="19CB3361" w14:textId="5E8DE41D" w:rsidR="00E05352" w:rsidRPr="00D141A1" w:rsidRDefault="00E05352" w:rsidP="00EC7589">
      <w:pPr>
        <w:ind w:left="1440"/>
      </w:pPr>
    </w:p>
    <w:p w14:paraId="01E3F60B" w14:textId="69116C59" w:rsidR="008E650B" w:rsidRPr="00D141A1" w:rsidRDefault="00B63D68" w:rsidP="00E05352">
      <w:pPr>
        <w:pStyle w:val="ListParagraph"/>
        <w:numPr>
          <w:ilvl w:val="0"/>
          <w:numId w:val="32"/>
        </w:numPr>
        <w:rPr>
          <w:rFonts w:ascii="Arial" w:hAnsi="Arial" w:cs="Arial"/>
          <w:sz w:val="20"/>
          <w:szCs w:val="20"/>
        </w:rPr>
      </w:pPr>
      <w:r>
        <w:rPr>
          <w:rFonts w:ascii="Arial" w:hAnsi="Arial" w:cs="Arial"/>
          <w:sz w:val="20"/>
          <w:szCs w:val="20"/>
          <w:u w:val="single"/>
        </w:rPr>
        <w:t>U</w:t>
      </w:r>
      <w:r w:rsidRPr="00D141A1">
        <w:rPr>
          <w:rFonts w:ascii="Arial" w:hAnsi="Arial" w:cs="Arial"/>
          <w:sz w:val="20"/>
          <w:szCs w:val="20"/>
          <w:u w:val="single"/>
        </w:rPr>
        <w:t xml:space="preserve">se </w:t>
      </w:r>
      <w:r w:rsidR="00E60188" w:rsidRPr="00D141A1">
        <w:rPr>
          <w:rFonts w:ascii="Arial" w:hAnsi="Arial" w:cs="Arial"/>
          <w:sz w:val="20"/>
          <w:szCs w:val="20"/>
          <w:u w:val="single"/>
        </w:rPr>
        <w:t>of closed “standards”</w:t>
      </w:r>
      <w:r w:rsidR="00D07F5C" w:rsidRPr="00D141A1">
        <w:rPr>
          <w:rFonts w:ascii="Arial" w:hAnsi="Arial" w:cs="Arial"/>
          <w:sz w:val="20"/>
          <w:szCs w:val="20"/>
        </w:rPr>
        <w:t xml:space="preserve"> -</w:t>
      </w:r>
      <w:r w:rsidR="00B23BEB" w:rsidRPr="00D141A1">
        <w:rPr>
          <w:rFonts w:ascii="Arial" w:hAnsi="Arial" w:cs="Arial"/>
          <w:sz w:val="20"/>
          <w:szCs w:val="20"/>
        </w:rPr>
        <w:t xml:space="preserve"> </w:t>
      </w:r>
      <w:r w:rsidR="00060D10" w:rsidRPr="00D141A1">
        <w:rPr>
          <w:rFonts w:ascii="Arial" w:hAnsi="Arial" w:cs="Arial"/>
          <w:sz w:val="20"/>
          <w:szCs w:val="20"/>
        </w:rPr>
        <w:t>us</w:t>
      </w:r>
      <w:r w:rsidR="00B23BEB" w:rsidRPr="00D141A1">
        <w:rPr>
          <w:rFonts w:ascii="Arial" w:hAnsi="Arial" w:cs="Arial"/>
          <w:sz w:val="20"/>
          <w:szCs w:val="20"/>
        </w:rPr>
        <w:t>e of</w:t>
      </w:r>
      <w:r w:rsidR="00060D10" w:rsidRPr="00D141A1">
        <w:rPr>
          <w:rFonts w:ascii="Arial" w:hAnsi="Arial" w:cs="Arial"/>
          <w:sz w:val="20"/>
          <w:szCs w:val="20"/>
        </w:rPr>
        <w:t xml:space="preserve"> </w:t>
      </w:r>
      <w:r w:rsidR="005E1C12">
        <w:rPr>
          <w:rFonts w:ascii="Arial" w:hAnsi="Arial" w:cs="Arial"/>
          <w:sz w:val="20"/>
          <w:szCs w:val="20"/>
        </w:rPr>
        <w:t>closed</w:t>
      </w:r>
      <w:r w:rsidR="005E1C12" w:rsidRPr="00D141A1">
        <w:rPr>
          <w:rFonts w:ascii="Arial" w:hAnsi="Arial" w:cs="Arial"/>
          <w:sz w:val="20"/>
          <w:szCs w:val="20"/>
        </w:rPr>
        <w:t xml:space="preserve"> </w:t>
      </w:r>
      <w:r w:rsidR="00060D10" w:rsidRPr="00D141A1">
        <w:rPr>
          <w:rFonts w:ascii="Arial" w:hAnsi="Arial" w:cs="Arial"/>
          <w:sz w:val="20"/>
          <w:szCs w:val="20"/>
        </w:rPr>
        <w:t xml:space="preserve">specifications </w:t>
      </w:r>
      <w:r w:rsidR="00B93101" w:rsidRPr="00D141A1">
        <w:rPr>
          <w:rFonts w:ascii="Arial" w:hAnsi="Arial" w:cs="Arial"/>
          <w:sz w:val="20"/>
          <w:szCs w:val="20"/>
        </w:rPr>
        <w:t>or “standards”</w:t>
      </w:r>
      <w:r w:rsidR="00D07F5C" w:rsidRPr="00D141A1">
        <w:rPr>
          <w:rFonts w:ascii="Arial" w:hAnsi="Arial" w:cs="Arial"/>
          <w:sz w:val="20"/>
          <w:szCs w:val="20"/>
        </w:rPr>
        <w:t>,</w:t>
      </w:r>
      <w:r w:rsidR="00B93101" w:rsidRPr="00D141A1">
        <w:rPr>
          <w:rFonts w:ascii="Arial" w:hAnsi="Arial" w:cs="Arial"/>
          <w:sz w:val="20"/>
          <w:szCs w:val="20"/>
        </w:rPr>
        <w:t xml:space="preserve"> as opposed </w:t>
      </w:r>
      <w:r w:rsidR="003E7D69">
        <w:rPr>
          <w:rFonts w:ascii="Arial" w:hAnsi="Arial" w:cs="Arial"/>
          <w:sz w:val="20"/>
          <w:szCs w:val="20"/>
        </w:rPr>
        <w:t xml:space="preserve">to </w:t>
      </w:r>
      <w:r w:rsidR="005B39A8" w:rsidRPr="00D141A1">
        <w:rPr>
          <w:rFonts w:ascii="Arial" w:hAnsi="Arial" w:cs="Arial"/>
          <w:sz w:val="20"/>
          <w:szCs w:val="20"/>
        </w:rPr>
        <w:t>standards</w:t>
      </w:r>
      <w:r w:rsidR="00D07F5C" w:rsidRPr="00D141A1">
        <w:rPr>
          <w:rFonts w:ascii="Arial" w:hAnsi="Arial" w:cs="Arial"/>
          <w:sz w:val="20"/>
          <w:szCs w:val="20"/>
        </w:rPr>
        <w:t xml:space="preserve"> </w:t>
      </w:r>
      <w:r w:rsidR="00C15D96">
        <w:rPr>
          <w:rFonts w:ascii="Arial" w:hAnsi="Arial" w:cs="Arial"/>
          <w:sz w:val="20"/>
          <w:szCs w:val="20"/>
        </w:rPr>
        <w:t xml:space="preserve">developed by the International Standards Organisation or Standards Australia (both open standards bodies) </w:t>
      </w:r>
      <w:r w:rsidR="0017046D" w:rsidRPr="00D141A1">
        <w:rPr>
          <w:rFonts w:ascii="Arial" w:hAnsi="Arial" w:cs="Arial"/>
          <w:sz w:val="20"/>
          <w:szCs w:val="20"/>
        </w:rPr>
        <w:t xml:space="preserve">can </w:t>
      </w:r>
      <w:r w:rsidR="00B6004D" w:rsidRPr="00D141A1">
        <w:rPr>
          <w:rFonts w:ascii="Arial" w:hAnsi="Arial" w:cs="Arial"/>
          <w:sz w:val="20"/>
          <w:szCs w:val="20"/>
        </w:rPr>
        <w:t>lead to technology lockout</w:t>
      </w:r>
      <w:r w:rsidR="00966D2B" w:rsidRPr="00D141A1">
        <w:rPr>
          <w:rFonts w:ascii="Arial" w:hAnsi="Arial" w:cs="Arial"/>
          <w:sz w:val="20"/>
          <w:szCs w:val="20"/>
        </w:rPr>
        <w:t xml:space="preserve"> (</w:t>
      </w:r>
      <w:r w:rsidR="007D7BE0" w:rsidRPr="00D141A1">
        <w:rPr>
          <w:rFonts w:ascii="Arial" w:hAnsi="Arial" w:cs="Arial"/>
          <w:sz w:val="20"/>
          <w:szCs w:val="20"/>
        </w:rPr>
        <w:t>e.g.</w:t>
      </w:r>
      <w:r w:rsidR="00966D2B" w:rsidRPr="00D141A1">
        <w:rPr>
          <w:rFonts w:ascii="Arial" w:hAnsi="Arial" w:cs="Arial"/>
          <w:sz w:val="20"/>
          <w:szCs w:val="20"/>
        </w:rPr>
        <w:t xml:space="preserve"> contactless chip and terminal changes before LCR was required</w:t>
      </w:r>
      <w:r w:rsidR="00841872" w:rsidRPr="00D141A1">
        <w:rPr>
          <w:rFonts w:ascii="Arial" w:hAnsi="Arial" w:cs="Arial"/>
          <w:sz w:val="20"/>
          <w:szCs w:val="20"/>
        </w:rPr>
        <w:t>)</w:t>
      </w:r>
      <w:r w:rsidR="00B6004D" w:rsidRPr="00D141A1">
        <w:rPr>
          <w:rFonts w:ascii="Arial" w:hAnsi="Arial" w:cs="Arial"/>
          <w:sz w:val="20"/>
          <w:szCs w:val="20"/>
        </w:rPr>
        <w:t xml:space="preserve">, </w:t>
      </w:r>
      <w:r w:rsidR="00D64820" w:rsidRPr="00D141A1">
        <w:rPr>
          <w:rFonts w:ascii="Arial" w:hAnsi="Arial" w:cs="Arial"/>
          <w:sz w:val="20"/>
          <w:szCs w:val="20"/>
        </w:rPr>
        <w:t xml:space="preserve">or </w:t>
      </w:r>
      <w:r w:rsidR="00BE104B" w:rsidRPr="00D141A1">
        <w:rPr>
          <w:rFonts w:ascii="Arial" w:hAnsi="Arial" w:cs="Arial"/>
          <w:sz w:val="20"/>
          <w:szCs w:val="20"/>
        </w:rPr>
        <w:t>at the least significantly</w:t>
      </w:r>
      <w:r w:rsidR="00D64820" w:rsidRPr="00D141A1">
        <w:rPr>
          <w:rFonts w:ascii="Arial" w:hAnsi="Arial" w:cs="Arial"/>
          <w:sz w:val="20"/>
          <w:szCs w:val="20"/>
        </w:rPr>
        <w:t xml:space="preserve"> delay </w:t>
      </w:r>
      <w:r w:rsidR="00C52D1E">
        <w:rPr>
          <w:rFonts w:ascii="Arial" w:hAnsi="Arial" w:cs="Arial"/>
          <w:sz w:val="20"/>
          <w:szCs w:val="20"/>
        </w:rPr>
        <w:t>implementation of a second network</w:t>
      </w:r>
      <w:r w:rsidR="00C52D1E" w:rsidRPr="00D141A1">
        <w:rPr>
          <w:rFonts w:ascii="Arial" w:hAnsi="Arial" w:cs="Arial"/>
          <w:sz w:val="20"/>
          <w:szCs w:val="20"/>
        </w:rPr>
        <w:t xml:space="preserve"> </w:t>
      </w:r>
      <w:r w:rsidR="00D64820" w:rsidRPr="00D141A1">
        <w:rPr>
          <w:rFonts w:ascii="Arial" w:hAnsi="Arial" w:cs="Arial"/>
          <w:sz w:val="20"/>
          <w:szCs w:val="20"/>
        </w:rPr>
        <w:t xml:space="preserve">into new channels or </w:t>
      </w:r>
      <w:r w:rsidR="00EF4505" w:rsidRPr="00D141A1">
        <w:rPr>
          <w:rFonts w:ascii="Arial" w:hAnsi="Arial" w:cs="Arial"/>
          <w:sz w:val="20"/>
          <w:szCs w:val="20"/>
        </w:rPr>
        <w:t>for</w:t>
      </w:r>
      <w:r w:rsidR="00D64820" w:rsidRPr="00D141A1">
        <w:rPr>
          <w:rFonts w:ascii="Arial" w:hAnsi="Arial" w:cs="Arial"/>
          <w:sz w:val="20"/>
          <w:szCs w:val="20"/>
        </w:rPr>
        <w:t xml:space="preserve"> new form factors</w:t>
      </w:r>
      <w:r w:rsidR="00DA228D" w:rsidRPr="00D141A1">
        <w:rPr>
          <w:rFonts w:ascii="Arial" w:hAnsi="Arial" w:cs="Arial"/>
          <w:sz w:val="20"/>
          <w:szCs w:val="20"/>
        </w:rPr>
        <w:t xml:space="preserve"> (tokenisation for mobile</w:t>
      </w:r>
      <w:r w:rsidR="005A0382" w:rsidRPr="00D141A1">
        <w:rPr>
          <w:rFonts w:ascii="Arial" w:hAnsi="Arial" w:cs="Arial"/>
          <w:sz w:val="20"/>
          <w:szCs w:val="20"/>
        </w:rPr>
        <w:t>/wearables etc</w:t>
      </w:r>
      <w:r w:rsidR="00DA228D" w:rsidRPr="00D141A1">
        <w:rPr>
          <w:rFonts w:ascii="Arial" w:hAnsi="Arial" w:cs="Arial"/>
          <w:sz w:val="20"/>
          <w:szCs w:val="20"/>
        </w:rPr>
        <w:t>)</w:t>
      </w:r>
      <w:r w:rsidR="009E29B7" w:rsidRPr="00D141A1">
        <w:rPr>
          <w:rFonts w:ascii="Arial" w:hAnsi="Arial" w:cs="Arial"/>
          <w:sz w:val="20"/>
          <w:szCs w:val="20"/>
        </w:rPr>
        <w:t>.</w:t>
      </w:r>
      <w:r w:rsidR="00EF4505" w:rsidRPr="00D141A1">
        <w:rPr>
          <w:rStyle w:val="FootnoteReference"/>
          <w:rFonts w:ascii="Arial" w:hAnsi="Arial" w:cs="Arial"/>
          <w:sz w:val="20"/>
          <w:szCs w:val="20"/>
        </w:rPr>
        <w:footnoteReference w:id="4"/>
      </w:r>
      <w:r w:rsidR="005B39A8" w:rsidRPr="00D141A1">
        <w:rPr>
          <w:rFonts w:ascii="Arial" w:hAnsi="Arial" w:cs="Arial"/>
          <w:sz w:val="20"/>
          <w:szCs w:val="20"/>
        </w:rPr>
        <w:t xml:space="preserve">  </w:t>
      </w:r>
      <w:r w:rsidR="0092456B" w:rsidRPr="00D141A1">
        <w:rPr>
          <w:rFonts w:ascii="Arial" w:hAnsi="Arial" w:cs="Arial"/>
          <w:sz w:val="20"/>
          <w:szCs w:val="20"/>
        </w:rPr>
        <w:t>A</w:t>
      </w:r>
      <w:r w:rsidR="002E27FE" w:rsidRPr="00D141A1">
        <w:rPr>
          <w:rFonts w:ascii="Arial" w:hAnsi="Arial" w:cs="Arial"/>
          <w:sz w:val="20"/>
          <w:szCs w:val="20"/>
        </w:rPr>
        <w:t xml:space="preserve">s </w:t>
      </w:r>
      <w:r w:rsidR="008B064F" w:rsidRPr="00D141A1">
        <w:rPr>
          <w:rFonts w:ascii="Arial" w:hAnsi="Arial" w:cs="Arial"/>
          <w:sz w:val="20"/>
          <w:szCs w:val="20"/>
        </w:rPr>
        <w:t xml:space="preserve">both </w:t>
      </w:r>
      <w:r w:rsidR="002E27FE" w:rsidRPr="00D141A1">
        <w:rPr>
          <w:rFonts w:ascii="Arial" w:hAnsi="Arial" w:cs="Arial"/>
          <w:sz w:val="20"/>
          <w:szCs w:val="20"/>
        </w:rPr>
        <w:t>a</w:t>
      </w:r>
      <w:r w:rsidR="0092456B" w:rsidRPr="00D141A1">
        <w:rPr>
          <w:rFonts w:ascii="Arial" w:hAnsi="Arial" w:cs="Arial"/>
          <w:sz w:val="20"/>
          <w:szCs w:val="20"/>
        </w:rPr>
        <w:t xml:space="preserve"> network effect </w:t>
      </w:r>
      <w:r w:rsidR="00631B43" w:rsidRPr="00D141A1">
        <w:rPr>
          <w:rFonts w:ascii="Arial" w:hAnsi="Arial" w:cs="Arial"/>
          <w:sz w:val="20"/>
          <w:szCs w:val="20"/>
        </w:rPr>
        <w:t>and commonly used platforms are</w:t>
      </w:r>
      <w:r w:rsidR="0092456B" w:rsidRPr="00D141A1">
        <w:rPr>
          <w:rFonts w:ascii="Arial" w:hAnsi="Arial" w:cs="Arial"/>
          <w:sz w:val="20"/>
          <w:szCs w:val="20"/>
        </w:rPr>
        <w:t xml:space="preserve"> needed to </w:t>
      </w:r>
      <w:r w:rsidR="001F3B9B" w:rsidRPr="00D141A1">
        <w:rPr>
          <w:rFonts w:ascii="Arial" w:hAnsi="Arial" w:cs="Arial"/>
          <w:sz w:val="20"/>
          <w:szCs w:val="20"/>
        </w:rPr>
        <w:t>achieve the scale required for efficient payment system function</w:t>
      </w:r>
      <w:r w:rsidR="00411BF0" w:rsidRPr="00D141A1">
        <w:rPr>
          <w:rFonts w:ascii="Arial" w:hAnsi="Arial" w:cs="Arial"/>
          <w:sz w:val="20"/>
          <w:szCs w:val="20"/>
        </w:rPr>
        <w:t>,</w:t>
      </w:r>
      <w:r w:rsidR="002B7C82" w:rsidRPr="00D141A1">
        <w:rPr>
          <w:rFonts w:ascii="Arial" w:hAnsi="Arial" w:cs="Arial"/>
          <w:sz w:val="20"/>
          <w:szCs w:val="20"/>
        </w:rPr>
        <w:t xml:space="preserve"> support from both issuers and acquirers is essential.  </w:t>
      </w:r>
      <w:r w:rsidR="00B64D8F">
        <w:rPr>
          <w:rFonts w:ascii="Arial" w:hAnsi="Arial" w:cs="Arial"/>
          <w:sz w:val="20"/>
          <w:szCs w:val="20"/>
        </w:rPr>
        <w:t xml:space="preserve">For example, </w:t>
      </w:r>
      <w:r w:rsidR="00BA5FFA" w:rsidRPr="00D141A1">
        <w:rPr>
          <w:rFonts w:ascii="Arial" w:hAnsi="Arial" w:cs="Arial"/>
          <w:sz w:val="20"/>
          <w:szCs w:val="20"/>
        </w:rPr>
        <w:t xml:space="preserve">Issuers and acquirers </w:t>
      </w:r>
      <w:r w:rsidR="00D4445A" w:rsidRPr="00D141A1">
        <w:rPr>
          <w:rFonts w:ascii="Arial" w:hAnsi="Arial" w:cs="Arial"/>
          <w:sz w:val="20"/>
          <w:szCs w:val="20"/>
        </w:rPr>
        <w:t xml:space="preserve">are required by international schemes to </w:t>
      </w:r>
      <w:r w:rsidR="001E6CDC" w:rsidRPr="00D141A1">
        <w:rPr>
          <w:rFonts w:ascii="Arial" w:hAnsi="Arial" w:cs="Arial"/>
          <w:sz w:val="20"/>
          <w:szCs w:val="20"/>
        </w:rPr>
        <w:t>meet</w:t>
      </w:r>
      <w:r w:rsidR="0030419F" w:rsidRPr="00D141A1">
        <w:rPr>
          <w:rFonts w:ascii="Arial" w:hAnsi="Arial" w:cs="Arial"/>
          <w:sz w:val="20"/>
          <w:szCs w:val="20"/>
        </w:rPr>
        <w:t xml:space="preserve"> EMVCo </w:t>
      </w:r>
      <w:r w:rsidR="001E6CDC" w:rsidRPr="00D141A1">
        <w:rPr>
          <w:rFonts w:ascii="Arial" w:hAnsi="Arial" w:cs="Arial"/>
          <w:sz w:val="20"/>
          <w:szCs w:val="20"/>
        </w:rPr>
        <w:t>specifications</w:t>
      </w:r>
      <w:r w:rsidR="00BD1C38">
        <w:rPr>
          <w:rFonts w:ascii="Arial" w:hAnsi="Arial" w:cs="Arial"/>
          <w:sz w:val="20"/>
          <w:szCs w:val="20"/>
        </w:rPr>
        <w:t xml:space="preserve"> when implementing new products and services which use common “platforms”</w:t>
      </w:r>
      <w:r w:rsidR="00760991" w:rsidRPr="00D141A1">
        <w:rPr>
          <w:rFonts w:ascii="Arial" w:hAnsi="Arial" w:cs="Arial"/>
          <w:sz w:val="20"/>
          <w:szCs w:val="20"/>
        </w:rPr>
        <w:t xml:space="preserve">. Such specifications are written for use of common “platforms” such as cards, mobile, </w:t>
      </w:r>
      <w:r w:rsidR="006D3430">
        <w:rPr>
          <w:rFonts w:ascii="Arial" w:hAnsi="Arial" w:cs="Arial"/>
          <w:sz w:val="20"/>
          <w:szCs w:val="20"/>
        </w:rPr>
        <w:t xml:space="preserve">tokenisation, </w:t>
      </w:r>
      <w:r w:rsidR="00760991" w:rsidRPr="00D141A1">
        <w:rPr>
          <w:rFonts w:ascii="Arial" w:hAnsi="Arial" w:cs="Arial"/>
          <w:sz w:val="20"/>
          <w:szCs w:val="20"/>
        </w:rPr>
        <w:t>online acceptance methods etc</w:t>
      </w:r>
      <w:r w:rsidR="001E6CDC" w:rsidRPr="00D141A1">
        <w:rPr>
          <w:rFonts w:ascii="Arial" w:hAnsi="Arial" w:cs="Arial"/>
          <w:sz w:val="20"/>
          <w:szCs w:val="20"/>
        </w:rPr>
        <w:t xml:space="preserve">.  In turn, issuers and acquirers </w:t>
      </w:r>
      <w:r w:rsidR="00581FE7">
        <w:rPr>
          <w:rFonts w:ascii="Arial" w:hAnsi="Arial" w:cs="Arial"/>
          <w:sz w:val="20"/>
          <w:szCs w:val="20"/>
        </w:rPr>
        <w:t>prefer</w:t>
      </w:r>
      <w:r w:rsidR="00581FE7" w:rsidRPr="00D141A1">
        <w:rPr>
          <w:rFonts w:ascii="Arial" w:hAnsi="Arial" w:cs="Arial"/>
          <w:sz w:val="20"/>
          <w:szCs w:val="20"/>
        </w:rPr>
        <w:t xml:space="preserve"> </w:t>
      </w:r>
      <w:r w:rsidR="001E6CDC" w:rsidRPr="00D141A1">
        <w:rPr>
          <w:rFonts w:ascii="Arial" w:hAnsi="Arial" w:cs="Arial"/>
          <w:sz w:val="20"/>
          <w:szCs w:val="20"/>
        </w:rPr>
        <w:t>other schemes to adopt</w:t>
      </w:r>
      <w:r w:rsidR="00485693" w:rsidRPr="00D141A1">
        <w:rPr>
          <w:rFonts w:ascii="Arial" w:hAnsi="Arial" w:cs="Arial"/>
          <w:sz w:val="20"/>
          <w:szCs w:val="20"/>
        </w:rPr>
        <w:t xml:space="preserve"> </w:t>
      </w:r>
      <w:r w:rsidR="009E0505">
        <w:rPr>
          <w:rFonts w:ascii="Arial" w:hAnsi="Arial" w:cs="Arial"/>
          <w:sz w:val="20"/>
          <w:szCs w:val="20"/>
        </w:rPr>
        <w:t>common</w:t>
      </w:r>
      <w:r w:rsidR="009E0505" w:rsidRPr="00D141A1">
        <w:rPr>
          <w:rFonts w:ascii="Arial" w:hAnsi="Arial" w:cs="Arial"/>
          <w:sz w:val="20"/>
          <w:szCs w:val="20"/>
        </w:rPr>
        <w:t xml:space="preserve"> </w:t>
      </w:r>
      <w:r w:rsidR="001E6CDC" w:rsidRPr="00D141A1">
        <w:rPr>
          <w:rFonts w:ascii="Arial" w:hAnsi="Arial" w:cs="Arial"/>
          <w:sz w:val="20"/>
          <w:szCs w:val="20"/>
        </w:rPr>
        <w:t>standards</w:t>
      </w:r>
      <w:r w:rsidR="000C4808">
        <w:rPr>
          <w:rFonts w:ascii="Arial" w:hAnsi="Arial" w:cs="Arial"/>
          <w:sz w:val="20"/>
          <w:szCs w:val="20"/>
        </w:rPr>
        <w:t xml:space="preserve"> to minimise </w:t>
      </w:r>
      <w:r w:rsidR="00F70994">
        <w:rPr>
          <w:rFonts w:ascii="Arial" w:hAnsi="Arial" w:cs="Arial"/>
          <w:sz w:val="20"/>
          <w:szCs w:val="20"/>
        </w:rPr>
        <w:t xml:space="preserve">development </w:t>
      </w:r>
      <w:r w:rsidR="000C4808">
        <w:rPr>
          <w:rFonts w:ascii="Arial" w:hAnsi="Arial" w:cs="Arial"/>
          <w:sz w:val="20"/>
          <w:szCs w:val="20"/>
        </w:rPr>
        <w:t>cost</w:t>
      </w:r>
      <w:r w:rsidR="000E4021">
        <w:rPr>
          <w:rFonts w:ascii="Arial" w:hAnsi="Arial" w:cs="Arial"/>
          <w:sz w:val="20"/>
          <w:szCs w:val="20"/>
        </w:rPr>
        <w:t xml:space="preserve"> for issuers and acquirers</w:t>
      </w:r>
      <w:r w:rsidR="004C6D7F" w:rsidRPr="00D141A1">
        <w:rPr>
          <w:rFonts w:ascii="Arial" w:hAnsi="Arial" w:cs="Arial"/>
          <w:sz w:val="20"/>
          <w:szCs w:val="20"/>
        </w:rPr>
        <w:t>,</w:t>
      </w:r>
      <w:r w:rsidR="00067D64" w:rsidRPr="00D141A1">
        <w:rPr>
          <w:rFonts w:ascii="Arial" w:hAnsi="Arial" w:cs="Arial"/>
          <w:sz w:val="20"/>
          <w:szCs w:val="20"/>
        </w:rPr>
        <w:t xml:space="preserve"> </w:t>
      </w:r>
      <w:r w:rsidR="00874C6F" w:rsidRPr="00D141A1">
        <w:rPr>
          <w:rFonts w:ascii="Arial" w:hAnsi="Arial" w:cs="Arial"/>
          <w:sz w:val="20"/>
          <w:szCs w:val="20"/>
        </w:rPr>
        <w:t xml:space="preserve">despite </w:t>
      </w:r>
      <w:r w:rsidR="00581FE7">
        <w:rPr>
          <w:rFonts w:ascii="Arial" w:hAnsi="Arial" w:cs="Arial"/>
          <w:sz w:val="20"/>
          <w:szCs w:val="20"/>
        </w:rPr>
        <w:t xml:space="preserve">those </w:t>
      </w:r>
      <w:r w:rsidR="00501C57">
        <w:rPr>
          <w:rFonts w:ascii="Arial" w:hAnsi="Arial" w:cs="Arial"/>
          <w:sz w:val="20"/>
          <w:szCs w:val="20"/>
        </w:rPr>
        <w:t>other schemes</w:t>
      </w:r>
      <w:r w:rsidR="00154817">
        <w:rPr>
          <w:rFonts w:ascii="Arial" w:hAnsi="Arial" w:cs="Arial"/>
          <w:sz w:val="20"/>
          <w:szCs w:val="20"/>
        </w:rPr>
        <w:t xml:space="preserve"> </w:t>
      </w:r>
      <w:r w:rsidR="00874C6F" w:rsidRPr="00D141A1">
        <w:rPr>
          <w:rFonts w:ascii="Arial" w:hAnsi="Arial" w:cs="Arial"/>
          <w:sz w:val="20"/>
          <w:szCs w:val="20"/>
        </w:rPr>
        <w:t xml:space="preserve">having limited </w:t>
      </w:r>
      <w:r w:rsidR="00067D64" w:rsidRPr="00D141A1">
        <w:rPr>
          <w:rFonts w:ascii="Arial" w:hAnsi="Arial" w:cs="Arial"/>
          <w:sz w:val="20"/>
          <w:szCs w:val="20"/>
        </w:rPr>
        <w:t xml:space="preserve">opportunity to </w:t>
      </w:r>
      <w:r w:rsidR="00B6004D" w:rsidRPr="00D141A1">
        <w:rPr>
          <w:rFonts w:ascii="Arial" w:hAnsi="Arial" w:cs="Arial"/>
          <w:sz w:val="20"/>
          <w:szCs w:val="20"/>
        </w:rPr>
        <w:t xml:space="preserve">provide input into </w:t>
      </w:r>
      <w:r w:rsidR="00874C6F" w:rsidRPr="00D141A1">
        <w:rPr>
          <w:rFonts w:ascii="Arial" w:hAnsi="Arial" w:cs="Arial"/>
          <w:sz w:val="20"/>
          <w:szCs w:val="20"/>
        </w:rPr>
        <w:t>the development of those standards</w:t>
      </w:r>
      <w:r w:rsidR="005D59B2" w:rsidRPr="00D141A1">
        <w:rPr>
          <w:rFonts w:ascii="Arial" w:hAnsi="Arial" w:cs="Arial"/>
          <w:sz w:val="20"/>
          <w:szCs w:val="20"/>
        </w:rPr>
        <w:t xml:space="preserve"> at their formative stages</w:t>
      </w:r>
      <w:r w:rsidR="00874C6F" w:rsidRPr="00D141A1">
        <w:rPr>
          <w:rFonts w:ascii="Arial" w:hAnsi="Arial" w:cs="Arial"/>
          <w:sz w:val="20"/>
          <w:szCs w:val="20"/>
        </w:rPr>
        <w:t xml:space="preserve">. </w:t>
      </w:r>
      <w:r w:rsidR="00501F1C">
        <w:rPr>
          <w:rFonts w:ascii="Arial" w:hAnsi="Arial" w:cs="Arial"/>
          <w:sz w:val="20"/>
          <w:szCs w:val="20"/>
        </w:rPr>
        <w:t xml:space="preserve">As is evident from its website, </w:t>
      </w:r>
      <w:r w:rsidR="001F0B43" w:rsidRPr="00D141A1">
        <w:rPr>
          <w:rFonts w:ascii="Arial" w:hAnsi="Arial" w:cs="Arial"/>
          <w:sz w:val="20"/>
          <w:szCs w:val="20"/>
        </w:rPr>
        <w:t xml:space="preserve">EMVCo has a limited ownership, which does not include domestic </w:t>
      </w:r>
      <w:r w:rsidR="00257854">
        <w:rPr>
          <w:rFonts w:ascii="Arial" w:hAnsi="Arial" w:cs="Arial"/>
          <w:sz w:val="20"/>
          <w:szCs w:val="20"/>
        </w:rPr>
        <w:t xml:space="preserve">payment </w:t>
      </w:r>
      <w:r w:rsidR="00B42E25">
        <w:rPr>
          <w:rFonts w:ascii="Arial" w:hAnsi="Arial" w:cs="Arial"/>
          <w:sz w:val="20"/>
          <w:szCs w:val="20"/>
        </w:rPr>
        <w:t>schemes</w:t>
      </w:r>
      <w:r w:rsidR="006413F2">
        <w:rPr>
          <w:rFonts w:ascii="Arial" w:hAnsi="Arial" w:cs="Arial"/>
          <w:sz w:val="20"/>
          <w:szCs w:val="20"/>
        </w:rPr>
        <w:t>, although there is open access as an associate to developed</w:t>
      </w:r>
      <w:r w:rsidR="00147178">
        <w:rPr>
          <w:rFonts w:ascii="Arial" w:hAnsi="Arial" w:cs="Arial"/>
          <w:sz w:val="20"/>
          <w:szCs w:val="20"/>
        </w:rPr>
        <w:t xml:space="preserve"> drafts of and final</w:t>
      </w:r>
      <w:r w:rsidR="006413F2">
        <w:rPr>
          <w:rFonts w:ascii="Arial" w:hAnsi="Arial" w:cs="Arial"/>
          <w:sz w:val="20"/>
          <w:szCs w:val="20"/>
        </w:rPr>
        <w:t xml:space="preserve"> standards</w:t>
      </w:r>
      <w:r w:rsidR="001F0B43" w:rsidRPr="00D141A1">
        <w:rPr>
          <w:rFonts w:ascii="Arial" w:hAnsi="Arial" w:cs="Arial"/>
          <w:sz w:val="20"/>
          <w:szCs w:val="20"/>
        </w:rPr>
        <w:t>.</w:t>
      </w:r>
    </w:p>
    <w:p w14:paraId="7B2771ED" w14:textId="77777777" w:rsidR="00697DEE" w:rsidRPr="00D141A1" w:rsidRDefault="00697DEE" w:rsidP="00697DEE">
      <w:pPr>
        <w:ind w:left="1080"/>
        <w:rPr>
          <w:rFonts w:ascii="Arial" w:hAnsi="Arial" w:cs="Arial"/>
          <w:sz w:val="20"/>
          <w:szCs w:val="20"/>
        </w:rPr>
      </w:pPr>
    </w:p>
    <w:p w14:paraId="2B5E9F08" w14:textId="64317B5D" w:rsidR="00080A79" w:rsidRPr="00D141A1" w:rsidRDefault="003728AA" w:rsidP="008E650B">
      <w:pPr>
        <w:ind w:left="1440"/>
        <w:rPr>
          <w:rFonts w:ascii="Arial" w:hAnsi="Arial" w:cs="Arial"/>
          <w:sz w:val="20"/>
          <w:szCs w:val="20"/>
        </w:rPr>
      </w:pPr>
      <w:r w:rsidRPr="00D141A1">
        <w:rPr>
          <w:rFonts w:ascii="Arial" w:hAnsi="Arial" w:cs="Arial"/>
          <w:sz w:val="20"/>
          <w:szCs w:val="20"/>
        </w:rPr>
        <w:t>O</w:t>
      </w:r>
      <w:r w:rsidR="002C2E2F" w:rsidRPr="00D141A1">
        <w:rPr>
          <w:rFonts w:ascii="Arial" w:hAnsi="Arial" w:cs="Arial"/>
          <w:sz w:val="20"/>
          <w:szCs w:val="20"/>
        </w:rPr>
        <w:t>ther</w:t>
      </w:r>
      <w:r w:rsidR="00B04C4F" w:rsidRPr="00D141A1">
        <w:rPr>
          <w:rFonts w:ascii="Arial" w:hAnsi="Arial" w:cs="Arial"/>
          <w:sz w:val="20"/>
          <w:szCs w:val="20"/>
        </w:rPr>
        <w:t xml:space="preserve"> examples of prospective (for Australia) developments are payment account reference (PAR) and secure remote commerce (SRC) developments</w:t>
      </w:r>
      <w:r w:rsidR="00C06C3A">
        <w:rPr>
          <w:rFonts w:ascii="Arial" w:hAnsi="Arial" w:cs="Arial"/>
          <w:sz w:val="20"/>
          <w:szCs w:val="20"/>
        </w:rPr>
        <w:t xml:space="preserve">. </w:t>
      </w:r>
      <w:r w:rsidR="0030419F" w:rsidRPr="00D141A1">
        <w:rPr>
          <w:rFonts w:ascii="Arial" w:hAnsi="Arial" w:cs="Arial"/>
          <w:sz w:val="20"/>
          <w:szCs w:val="20"/>
        </w:rPr>
        <w:t xml:space="preserve"> </w:t>
      </w:r>
    </w:p>
    <w:p w14:paraId="004C5BC4" w14:textId="77777777" w:rsidR="00697DEE" w:rsidRPr="00D141A1" w:rsidRDefault="00697DEE" w:rsidP="008E650B">
      <w:pPr>
        <w:ind w:left="1440"/>
        <w:rPr>
          <w:rFonts w:ascii="Arial" w:hAnsi="Arial" w:cs="Arial"/>
          <w:sz w:val="20"/>
          <w:szCs w:val="20"/>
        </w:rPr>
      </w:pPr>
    </w:p>
    <w:p w14:paraId="750CCE29" w14:textId="46CA3E07" w:rsidR="00060D10" w:rsidRPr="00D141A1" w:rsidRDefault="00C34BEF" w:rsidP="008E650B">
      <w:pPr>
        <w:ind w:left="1440"/>
        <w:rPr>
          <w:rFonts w:ascii="Arial" w:hAnsi="Arial" w:cs="Arial"/>
          <w:sz w:val="20"/>
          <w:szCs w:val="20"/>
        </w:rPr>
      </w:pPr>
      <w:r w:rsidRPr="00D141A1">
        <w:rPr>
          <w:rFonts w:ascii="Arial" w:hAnsi="Arial" w:cs="Arial"/>
          <w:sz w:val="20"/>
          <w:szCs w:val="20"/>
        </w:rPr>
        <w:t xml:space="preserve">Any innovation </w:t>
      </w:r>
      <w:r w:rsidR="004C0236">
        <w:rPr>
          <w:rFonts w:ascii="Arial" w:hAnsi="Arial" w:cs="Arial"/>
          <w:sz w:val="20"/>
          <w:szCs w:val="20"/>
        </w:rPr>
        <w:t xml:space="preserve">in the use of the common access and acceptance “platforms” through which payments efficiency is </w:t>
      </w:r>
      <w:r w:rsidR="0081343D">
        <w:rPr>
          <w:rFonts w:ascii="Arial" w:hAnsi="Arial" w:cs="Arial"/>
          <w:sz w:val="20"/>
          <w:szCs w:val="20"/>
        </w:rPr>
        <w:t>maintained, should leave open the possibility of</w:t>
      </w:r>
      <w:r w:rsidRPr="00D141A1">
        <w:rPr>
          <w:rFonts w:ascii="Arial" w:hAnsi="Arial" w:cs="Arial"/>
          <w:sz w:val="20"/>
          <w:szCs w:val="20"/>
        </w:rPr>
        <w:t xml:space="preserve"> competition and avoid </w:t>
      </w:r>
      <w:r w:rsidR="006F2B8A">
        <w:rPr>
          <w:rFonts w:ascii="Arial" w:hAnsi="Arial" w:cs="Arial"/>
          <w:sz w:val="20"/>
          <w:szCs w:val="20"/>
        </w:rPr>
        <w:t xml:space="preserve">implementation methods that </w:t>
      </w:r>
      <w:r w:rsidR="00D172F4">
        <w:rPr>
          <w:rFonts w:ascii="Arial" w:hAnsi="Arial" w:cs="Arial"/>
          <w:sz w:val="20"/>
          <w:szCs w:val="20"/>
        </w:rPr>
        <w:t xml:space="preserve">can </w:t>
      </w:r>
      <w:r w:rsidR="006F2B8A">
        <w:rPr>
          <w:rFonts w:ascii="Arial" w:hAnsi="Arial" w:cs="Arial"/>
          <w:sz w:val="20"/>
          <w:szCs w:val="20"/>
        </w:rPr>
        <w:t xml:space="preserve">lead to </w:t>
      </w:r>
      <w:r w:rsidRPr="00D141A1">
        <w:rPr>
          <w:rFonts w:ascii="Arial" w:hAnsi="Arial" w:cs="Arial"/>
          <w:sz w:val="20"/>
          <w:szCs w:val="20"/>
        </w:rPr>
        <w:t xml:space="preserve">technical </w:t>
      </w:r>
      <w:r w:rsidR="006F2B8A">
        <w:rPr>
          <w:rFonts w:ascii="Arial" w:hAnsi="Arial" w:cs="Arial"/>
          <w:sz w:val="20"/>
          <w:szCs w:val="20"/>
        </w:rPr>
        <w:t>or</w:t>
      </w:r>
      <w:r w:rsidR="006F2B8A" w:rsidRPr="00D141A1">
        <w:rPr>
          <w:rFonts w:ascii="Arial" w:hAnsi="Arial" w:cs="Arial"/>
          <w:sz w:val="20"/>
          <w:szCs w:val="20"/>
        </w:rPr>
        <w:t xml:space="preserve"> </w:t>
      </w:r>
      <w:r w:rsidRPr="00D141A1">
        <w:rPr>
          <w:rFonts w:ascii="Arial" w:hAnsi="Arial" w:cs="Arial"/>
          <w:sz w:val="20"/>
          <w:szCs w:val="20"/>
        </w:rPr>
        <w:t>commercial lockout issues.</w:t>
      </w:r>
      <w:r w:rsidR="0035342A">
        <w:rPr>
          <w:rFonts w:ascii="Arial" w:hAnsi="Arial" w:cs="Arial"/>
          <w:sz w:val="20"/>
          <w:szCs w:val="20"/>
        </w:rPr>
        <w:t xml:space="preserve">  </w:t>
      </w:r>
      <w:r w:rsidR="00697DEE" w:rsidRPr="00D141A1">
        <w:rPr>
          <w:rFonts w:ascii="Arial" w:hAnsi="Arial" w:cs="Arial"/>
          <w:sz w:val="20"/>
          <w:szCs w:val="20"/>
        </w:rPr>
        <w:br/>
      </w:r>
    </w:p>
    <w:p w14:paraId="55194828" w14:textId="57BA5EF8" w:rsidR="00025855" w:rsidRPr="00D141A1" w:rsidRDefault="00B63D68" w:rsidP="00A97D2B">
      <w:pPr>
        <w:pStyle w:val="ListParagraph"/>
        <w:numPr>
          <w:ilvl w:val="0"/>
          <w:numId w:val="32"/>
        </w:numPr>
        <w:spacing w:after="200"/>
        <w:rPr>
          <w:rFonts w:ascii="Arial" w:hAnsi="Arial" w:cs="Arial"/>
          <w:sz w:val="20"/>
          <w:szCs w:val="20"/>
        </w:rPr>
      </w:pPr>
      <w:r>
        <w:rPr>
          <w:rFonts w:ascii="Arial" w:hAnsi="Arial" w:cs="Arial"/>
          <w:sz w:val="20"/>
          <w:szCs w:val="20"/>
          <w:u w:val="single"/>
        </w:rPr>
        <w:t>T</w:t>
      </w:r>
      <w:r w:rsidRPr="00D141A1">
        <w:rPr>
          <w:rFonts w:ascii="Arial" w:hAnsi="Arial" w:cs="Arial"/>
          <w:sz w:val="20"/>
          <w:szCs w:val="20"/>
          <w:u w:val="single"/>
        </w:rPr>
        <w:t xml:space="preserve">rend </w:t>
      </w:r>
      <w:r w:rsidR="003C0B01" w:rsidRPr="00D141A1">
        <w:rPr>
          <w:rFonts w:ascii="Arial" w:hAnsi="Arial" w:cs="Arial"/>
          <w:sz w:val="20"/>
          <w:szCs w:val="20"/>
          <w:u w:val="single"/>
        </w:rPr>
        <w:t xml:space="preserve">to long term </w:t>
      </w:r>
      <w:r w:rsidR="004739F6" w:rsidRPr="00D141A1">
        <w:rPr>
          <w:rFonts w:ascii="Arial" w:hAnsi="Arial" w:cs="Arial"/>
          <w:sz w:val="20"/>
          <w:szCs w:val="20"/>
          <w:u w:val="single"/>
        </w:rPr>
        <w:t>commercial</w:t>
      </w:r>
      <w:r w:rsidR="00AA1B53" w:rsidRPr="00D141A1">
        <w:rPr>
          <w:rFonts w:ascii="Arial" w:hAnsi="Arial" w:cs="Arial"/>
          <w:sz w:val="20"/>
          <w:szCs w:val="20"/>
          <w:u w:val="single"/>
        </w:rPr>
        <w:t xml:space="preserve"> incentive</w:t>
      </w:r>
      <w:r w:rsidR="003C0B01" w:rsidRPr="00D141A1">
        <w:rPr>
          <w:rFonts w:ascii="Arial" w:hAnsi="Arial" w:cs="Arial"/>
          <w:sz w:val="20"/>
          <w:szCs w:val="20"/>
          <w:u w:val="single"/>
        </w:rPr>
        <w:t xml:space="preserve"> arrangements</w:t>
      </w:r>
      <w:r w:rsidR="003C0B01" w:rsidRPr="00D141A1">
        <w:rPr>
          <w:rFonts w:ascii="Arial" w:hAnsi="Arial" w:cs="Arial"/>
          <w:sz w:val="20"/>
          <w:szCs w:val="20"/>
        </w:rPr>
        <w:t xml:space="preserve"> </w:t>
      </w:r>
      <w:r w:rsidR="00BA5DE5" w:rsidRPr="00D141A1">
        <w:rPr>
          <w:rFonts w:ascii="Arial" w:hAnsi="Arial" w:cs="Arial"/>
          <w:sz w:val="20"/>
          <w:szCs w:val="20"/>
        </w:rPr>
        <w:t>–</w:t>
      </w:r>
      <w:r w:rsidR="00C56F7F" w:rsidRPr="00D141A1">
        <w:rPr>
          <w:rFonts w:ascii="Arial" w:hAnsi="Arial" w:cs="Arial"/>
          <w:sz w:val="20"/>
          <w:szCs w:val="20"/>
        </w:rPr>
        <w:t xml:space="preserve"> </w:t>
      </w:r>
      <w:r w:rsidR="00BA5DE5" w:rsidRPr="00D141A1">
        <w:rPr>
          <w:rFonts w:ascii="Arial" w:hAnsi="Arial" w:cs="Arial"/>
          <w:sz w:val="20"/>
          <w:szCs w:val="20"/>
        </w:rPr>
        <w:t xml:space="preserve">these agreements are </w:t>
      </w:r>
      <w:r w:rsidR="00BD65E5">
        <w:rPr>
          <w:rFonts w:ascii="Arial" w:hAnsi="Arial" w:cs="Arial"/>
          <w:sz w:val="20"/>
          <w:szCs w:val="20"/>
        </w:rPr>
        <w:t xml:space="preserve">becoming </w:t>
      </w:r>
      <w:r w:rsidR="00E56A3D" w:rsidRPr="00D141A1">
        <w:rPr>
          <w:rFonts w:ascii="Arial" w:hAnsi="Arial" w:cs="Arial"/>
          <w:sz w:val="20"/>
          <w:szCs w:val="20"/>
        </w:rPr>
        <w:t>common</w:t>
      </w:r>
      <w:r w:rsidR="00BA5DE5" w:rsidRPr="00D141A1">
        <w:rPr>
          <w:rFonts w:ascii="Arial" w:hAnsi="Arial" w:cs="Arial"/>
          <w:sz w:val="20"/>
          <w:szCs w:val="20"/>
        </w:rPr>
        <w:t>.  Such agreement</w:t>
      </w:r>
      <w:r w:rsidR="00A41F8F" w:rsidRPr="00D141A1">
        <w:rPr>
          <w:rFonts w:ascii="Arial" w:hAnsi="Arial" w:cs="Arial"/>
          <w:sz w:val="20"/>
          <w:szCs w:val="20"/>
        </w:rPr>
        <w:t>s</w:t>
      </w:r>
      <w:r w:rsidR="003C0B01" w:rsidRPr="00D141A1">
        <w:rPr>
          <w:rFonts w:ascii="Arial" w:hAnsi="Arial" w:cs="Arial"/>
          <w:sz w:val="20"/>
          <w:szCs w:val="20"/>
        </w:rPr>
        <w:t xml:space="preserve"> </w:t>
      </w:r>
      <w:r w:rsidR="00BE025B">
        <w:rPr>
          <w:rFonts w:ascii="Arial" w:hAnsi="Arial" w:cs="Arial"/>
          <w:sz w:val="20"/>
          <w:szCs w:val="20"/>
        </w:rPr>
        <w:t xml:space="preserve">could </w:t>
      </w:r>
      <w:r w:rsidR="005C4483" w:rsidRPr="00D141A1">
        <w:rPr>
          <w:rFonts w:ascii="Arial" w:hAnsi="Arial" w:cs="Arial"/>
          <w:sz w:val="20"/>
          <w:szCs w:val="20"/>
        </w:rPr>
        <w:t xml:space="preserve">have </w:t>
      </w:r>
      <w:r w:rsidR="00265B11">
        <w:rPr>
          <w:rFonts w:ascii="Arial" w:hAnsi="Arial" w:cs="Arial"/>
          <w:sz w:val="20"/>
          <w:szCs w:val="20"/>
        </w:rPr>
        <w:t>a negative</w:t>
      </w:r>
      <w:r w:rsidR="003C0B01" w:rsidRPr="00D141A1">
        <w:rPr>
          <w:rFonts w:ascii="Arial" w:hAnsi="Arial" w:cs="Arial"/>
          <w:sz w:val="20"/>
          <w:szCs w:val="20"/>
        </w:rPr>
        <w:t xml:space="preserve"> competition</w:t>
      </w:r>
      <w:r w:rsidR="00BA5DE5" w:rsidRPr="00D141A1">
        <w:rPr>
          <w:rFonts w:ascii="Arial" w:hAnsi="Arial" w:cs="Arial"/>
          <w:sz w:val="20"/>
          <w:szCs w:val="20"/>
        </w:rPr>
        <w:t xml:space="preserve"> </w:t>
      </w:r>
      <w:r w:rsidR="00265B11">
        <w:rPr>
          <w:rFonts w:ascii="Arial" w:hAnsi="Arial" w:cs="Arial"/>
          <w:sz w:val="20"/>
          <w:szCs w:val="20"/>
        </w:rPr>
        <w:t xml:space="preserve">effect </w:t>
      </w:r>
      <w:r w:rsidR="00BE025B">
        <w:rPr>
          <w:rFonts w:ascii="Arial" w:hAnsi="Arial" w:cs="Arial"/>
          <w:sz w:val="20"/>
          <w:szCs w:val="20"/>
        </w:rPr>
        <w:t>if</w:t>
      </w:r>
      <w:r w:rsidR="00BE025B" w:rsidRPr="00D141A1">
        <w:rPr>
          <w:rFonts w:ascii="Arial" w:hAnsi="Arial" w:cs="Arial"/>
          <w:sz w:val="20"/>
          <w:szCs w:val="20"/>
        </w:rPr>
        <w:t xml:space="preserve"> </w:t>
      </w:r>
      <w:r w:rsidR="00BA5DE5" w:rsidRPr="00D141A1">
        <w:rPr>
          <w:rFonts w:ascii="Arial" w:hAnsi="Arial" w:cs="Arial"/>
          <w:sz w:val="20"/>
          <w:szCs w:val="20"/>
        </w:rPr>
        <w:t xml:space="preserve">they require </w:t>
      </w:r>
      <w:r w:rsidR="00B101BD" w:rsidRPr="00D141A1">
        <w:rPr>
          <w:rFonts w:ascii="Arial" w:hAnsi="Arial" w:cs="Arial"/>
          <w:sz w:val="20"/>
          <w:szCs w:val="20"/>
        </w:rPr>
        <w:t>form factor</w:t>
      </w:r>
      <w:r w:rsidR="00A41F8F" w:rsidRPr="00D141A1">
        <w:rPr>
          <w:rFonts w:ascii="Arial" w:hAnsi="Arial" w:cs="Arial"/>
          <w:sz w:val="20"/>
          <w:szCs w:val="20"/>
        </w:rPr>
        <w:t>, geographic</w:t>
      </w:r>
      <w:r w:rsidR="00B101BD" w:rsidRPr="00D141A1">
        <w:rPr>
          <w:rFonts w:ascii="Arial" w:hAnsi="Arial" w:cs="Arial"/>
          <w:sz w:val="20"/>
          <w:szCs w:val="20"/>
        </w:rPr>
        <w:t xml:space="preserve">, brand and advertising </w:t>
      </w:r>
      <w:r w:rsidR="00BA5DE5" w:rsidRPr="00D141A1">
        <w:rPr>
          <w:rFonts w:ascii="Arial" w:hAnsi="Arial" w:cs="Arial"/>
          <w:sz w:val="20"/>
          <w:szCs w:val="20"/>
        </w:rPr>
        <w:t>exclusivity, first mover advantage</w:t>
      </w:r>
      <w:r w:rsidR="00B101BD" w:rsidRPr="00D141A1">
        <w:rPr>
          <w:rFonts w:ascii="Arial" w:hAnsi="Arial" w:cs="Arial"/>
          <w:sz w:val="20"/>
          <w:szCs w:val="20"/>
        </w:rPr>
        <w:t xml:space="preserve"> for enhancements</w:t>
      </w:r>
      <w:r w:rsidR="00BA5DE5" w:rsidRPr="00D141A1">
        <w:rPr>
          <w:rFonts w:ascii="Arial" w:hAnsi="Arial" w:cs="Arial"/>
          <w:sz w:val="20"/>
          <w:szCs w:val="20"/>
        </w:rPr>
        <w:t>, volume and form factor thresholds</w:t>
      </w:r>
      <w:r w:rsidR="00744D96" w:rsidRPr="00D141A1">
        <w:rPr>
          <w:rFonts w:ascii="Arial" w:hAnsi="Arial" w:cs="Arial"/>
          <w:sz w:val="20"/>
          <w:szCs w:val="20"/>
        </w:rPr>
        <w:t xml:space="preserve">.  These arrangements </w:t>
      </w:r>
      <w:r w:rsidR="00E17E55" w:rsidRPr="00D141A1">
        <w:rPr>
          <w:rFonts w:ascii="Arial" w:hAnsi="Arial" w:cs="Arial"/>
          <w:sz w:val="20"/>
          <w:szCs w:val="20"/>
        </w:rPr>
        <w:t xml:space="preserve">can </w:t>
      </w:r>
      <w:r w:rsidR="00980A46">
        <w:rPr>
          <w:rFonts w:ascii="Arial" w:hAnsi="Arial" w:cs="Arial"/>
          <w:sz w:val="20"/>
          <w:szCs w:val="20"/>
        </w:rPr>
        <w:t xml:space="preserve">also have the effect of </w:t>
      </w:r>
      <w:r w:rsidR="00993314" w:rsidRPr="00D141A1">
        <w:rPr>
          <w:rFonts w:ascii="Arial" w:hAnsi="Arial" w:cs="Arial"/>
          <w:sz w:val="20"/>
          <w:szCs w:val="20"/>
        </w:rPr>
        <w:t>prevent</w:t>
      </w:r>
      <w:r w:rsidR="00980A46">
        <w:rPr>
          <w:rFonts w:ascii="Arial" w:hAnsi="Arial" w:cs="Arial"/>
          <w:sz w:val="20"/>
          <w:szCs w:val="20"/>
        </w:rPr>
        <w:t>ing</w:t>
      </w:r>
      <w:r w:rsidR="00993314" w:rsidRPr="00D141A1">
        <w:rPr>
          <w:rFonts w:ascii="Arial" w:hAnsi="Arial" w:cs="Arial"/>
          <w:sz w:val="20"/>
          <w:szCs w:val="20"/>
        </w:rPr>
        <w:t xml:space="preserve"> or delay</w:t>
      </w:r>
      <w:r w:rsidR="00980A46">
        <w:rPr>
          <w:rFonts w:ascii="Arial" w:hAnsi="Arial" w:cs="Arial"/>
          <w:sz w:val="20"/>
          <w:szCs w:val="20"/>
        </w:rPr>
        <w:t>ing</w:t>
      </w:r>
      <w:r w:rsidR="00993314" w:rsidRPr="00D141A1">
        <w:rPr>
          <w:rFonts w:ascii="Arial" w:hAnsi="Arial" w:cs="Arial"/>
          <w:sz w:val="20"/>
          <w:szCs w:val="20"/>
        </w:rPr>
        <w:t xml:space="preserve"> </w:t>
      </w:r>
      <w:r w:rsidR="001A5328">
        <w:rPr>
          <w:rFonts w:ascii="Arial" w:hAnsi="Arial" w:cs="Arial"/>
          <w:sz w:val="20"/>
          <w:szCs w:val="20"/>
        </w:rPr>
        <w:t>implementation of innovations</w:t>
      </w:r>
      <w:r w:rsidR="00993314" w:rsidRPr="00D141A1">
        <w:rPr>
          <w:rFonts w:ascii="Arial" w:hAnsi="Arial" w:cs="Arial"/>
          <w:sz w:val="20"/>
          <w:szCs w:val="20"/>
        </w:rPr>
        <w:t xml:space="preserve"> by </w:t>
      </w:r>
      <w:r w:rsidR="001054C0" w:rsidRPr="00D141A1">
        <w:rPr>
          <w:rFonts w:ascii="Arial" w:hAnsi="Arial" w:cs="Arial"/>
          <w:sz w:val="20"/>
          <w:szCs w:val="20"/>
        </w:rPr>
        <w:t>competitors having</w:t>
      </w:r>
      <w:r w:rsidR="00E553D0">
        <w:rPr>
          <w:rFonts w:ascii="Arial" w:hAnsi="Arial" w:cs="Arial"/>
          <w:sz w:val="20"/>
          <w:szCs w:val="20"/>
        </w:rPr>
        <w:t xml:space="preserve"> a significant detrimental effect of the ability of that </w:t>
      </w:r>
      <w:r w:rsidR="008C4D91" w:rsidRPr="00D141A1">
        <w:rPr>
          <w:rFonts w:ascii="Arial" w:hAnsi="Arial" w:cs="Arial"/>
          <w:sz w:val="20"/>
          <w:szCs w:val="20"/>
        </w:rPr>
        <w:t>competitor</w:t>
      </w:r>
      <w:r w:rsidR="00E553D0">
        <w:rPr>
          <w:rFonts w:ascii="Arial" w:hAnsi="Arial" w:cs="Arial"/>
          <w:sz w:val="20"/>
          <w:szCs w:val="20"/>
        </w:rPr>
        <w:t xml:space="preserve"> to compete</w:t>
      </w:r>
      <w:r w:rsidR="006E7EB6" w:rsidRPr="00D141A1">
        <w:rPr>
          <w:rFonts w:ascii="Arial" w:hAnsi="Arial" w:cs="Arial"/>
          <w:sz w:val="20"/>
          <w:szCs w:val="20"/>
        </w:rPr>
        <w:t>. With the pace of change to digital payments</w:t>
      </w:r>
      <w:r w:rsidR="00B56668" w:rsidRPr="00D141A1">
        <w:rPr>
          <w:rFonts w:ascii="Arial" w:hAnsi="Arial" w:cs="Arial"/>
          <w:sz w:val="20"/>
          <w:szCs w:val="20"/>
        </w:rPr>
        <w:t>,</w:t>
      </w:r>
      <w:r w:rsidR="006E7EB6" w:rsidRPr="00D141A1">
        <w:rPr>
          <w:rFonts w:ascii="Arial" w:hAnsi="Arial" w:cs="Arial"/>
          <w:sz w:val="20"/>
          <w:szCs w:val="20"/>
        </w:rPr>
        <w:t xml:space="preserve"> this can lead to </w:t>
      </w:r>
      <w:r w:rsidR="00F404D8" w:rsidRPr="00D141A1">
        <w:rPr>
          <w:rFonts w:ascii="Arial" w:hAnsi="Arial" w:cs="Arial"/>
          <w:sz w:val="20"/>
          <w:szCs w:val="20"/>
        </w:rPr>
        <w:t xml:space="preserve">significant </w:t>
      </w:r>
      <w:r w:rsidR="006E7EB6" w:rsidRPr="00D141A1">
        <w:rPr>
          <w:rFonts w:ascii="Arial" w:hAnsi="Arial" w:cs="Arial"/>
          <w:sz w:val="20"/>
          <w:szCs w:val="20"/>
        </w:rPr>
        <w:t>competit</w:t>
      </w:r>
      <w:r w:rsidR="00F404D8" w:rsidRPr="00D141A1">
        <w:rPr>
          <w:rFonts w:ascii="Arial" w:hAnsi="Arial" w:cs="Arial"/>
          <w:sz w:val="20"/>
          <w:szCs w:val="20"/>
        </w:rPr>
        <w:t xml:space="preserve">ive issues </w:t>
      </w:r>
      <w:r w:rsidR="006E7EB6" w:rsidRPr="00D141A1">
        <w:rPr>
          <w:rFonts w:ascii="Arial" w:hAnsi="Arial" w:cs="Arial"/>
          <w:sz w:val="20"/>
          <w:szCs w:val="20"/>
        </w:rPr>
        <w:t xml:space="preserve">in </w:t>
      </w:r>
      <w:r w:rsidR="006E7EB6" w:rsidRPr="00D141A1">
        <w:rPr>
          <w:rFonts w:ascii="Arial" w:hAnsi="Arial" w:cs="Arial"/>
          <w:sz w:val="20"/>
          <w:szCs w:val="20"/>
        </w:rPr>
        <w:lastRenderedPageBreak/>
        <w:t>a short period of time.</w:t>
      </w:r>
      <w:r w:rsidR="006E7EB6" w:rsidRPr="00D141A1">
        <w:rPr>
          <w:rFonts w:ascii="Arial" w:hAnsi="Arial" w:cs="Arial"/>
          <w:sz w:val="20"/>
          <w:szCs w:val="20"/>
        </w:rPr>
        <w:br/>
      </w:r>
    </w:p>
    <w:p w14:paraId="04FB6D07" w14:textId="00D07DCD" w:rsidR="00217FEE" w:rsidRPr="00D141A1" w:rsidRDefault="007C2004" w:rsidP="0050758E">
      <w:pPr>
        <w:pStyle w:val="ListParagraph"/>
        <w:numPr>
          <w:ilvl w:val="0"/>
          <w:numId w:val="32"/>
        </w:numPr>
        <w:spacing w:after="200"/>
        <w:rPr>
          <w:rFonts w:ascii="Arial" w:hAnsi="Arial" w:cs="Arial"/>
          <w:sz w:val="20"/>
          <w:szCs w:val="20"/>
        </w:rPr>
      </w:pPr>
      <w:r w:rsidRPr="00D141A1">
        <w:rPr>
          <w:rFonts w:ascii="Arial" w:eastAsia="Times New Roman" w:hAnsi="Arial" w:cs="Arial"/>
          <w:sz w:val="20"/>
          <w:szCs w:val="20"/>
          <w:u w:val="single"/>
          <w:lang w:eastAsia="en-GB"/>
        </w:rPr>
        <w:t>Electronic retail and consumer payments competition</w:t>
      </w:r>
      <w:r w:rsidRPr="00D141A1">
        <w:rPr>
          <w:rFonts w:ascii="Arial" w:eastAsia="Times New Roman" w:hAnsi="Arial" w:cs="Arial"/>
          <w:sz w:val="20"/>
          <w:szCs w:val="20"/>
          <w:lang w:eastAsia="en-GB"/>
        </w:rPr>
        <w:t xml:space="preserve"> </w:t>
      </w:r>
      <w:r w:rsidR="00875A0F" w:rsidRPr="00D141A1">
        <w:rPr>
          <w:rFonts w:ascii="Arial" w:eastAsia="Times New Roman" w:hAnsi="Arial" w:cs="Arial"/>
          <w:sz w:val="20"/>
          <w:szCs w:val="20"/>
          <w:lang w:eastAsia="en-GB"/>
        </w:rPr>
        <w:t>–</w:t>
      </w:r>
      <w:r w:rsidRPr="00D141A1">
        <w:rPr>
          <w:rFonts w:ascii="Arial" w:eastAsia="Times New Roman" w:hAnsi="Arial" w:cs="Arial"/>
          <w:sz w:val="20"/>
          <w:szCs w:val="20"/>
          <w:lang w:eastAsia="en-GB"/>
        </w:rPr>
        <w:t xml:space="preserve"> </w:t>
      </w:r>
      <w:r w:rsidR="00865989" w:rsidRPr="00D141A1">
        <w:rPr>
          <w:rFonts w:ascii="Arial" w:eastAsia="Times New Roman" w:hAnsi="Arial" w:cs="Arial"/>
          <w:sz w:val="20"/>
          <w:szCs w:val="20"/>
          <w:lang w:eastAsia="en-GB"/>
        </w:rPr>
        <w:t>Competition is essential to</w:t>
      </w:r>
      <w:r w:rsidR="002A7D6D" w:rsidRPr="00D141A1">
        <w:rPr>
          <w:rFonts w:ascii="Arial" w:eastAsia="Times New Roman" w:hAnsi="Arial" w:cs="Arial"/>
          <w:sz w:val="20"/>
          <w:szCs w:val="20"/>
          <w:lang w:eastAsia="en-GB"/>
        </w:rPr>
        <w:t xml:space="preserve"> drive desired economic outcomes</w:t>
      </w:r>
      <w:r w:rsidR="00865989" w:rsidRPr="00D141A1">
        <w:rPr>
          <w:rFonts w:ascii="Arial" w:eastAsia="Times New Roman" w:hAnsi="Arial" w:cs="Arial"/>
          <w:sz w:val="20"/>
          <w:szCs w:val="20"/>
          <w:lang w:eastAsia="en-GB"/>
        </w:rPr>
        <w:t>, such as the benefits of LCR</w:t>
      </w:r>
      <w:r w:rsidR="002A7D6D" w:rsidRPr="00D141A1">
        <w:rPr>
          <w:rFonts w:ascii="Arial" w:eastAsia="Times New Roman" w:hAnsi="Arial" w:cs="Arial"/>
          <w:sz w:val="20"/>
          <w:szCs w:val="20"/>
          <w:lang w:eastAsia="en-GB"/>
        </w:rPr>
        <w:t xml:space="preserve">.  </w:t>
      </w:r>
      <w:r w:rsidR="00545FFB" w:rsidRPr="00D141A1">
        <w:rPr>
          <w:rFonts w:ascii="Arial" w:eastAsia="Times New Roman" w:hAnsi="Arial" w:cs="Arial"/>
          <w:sz w:val="20"/>
          <w:szCs w:val="20"/>
          <w:lang w:eastAsia="en-GB"/>
        </w:rPr>
        <w:t>Examples of areas where healthy competition can provide the best outcomes</w:t>
      </w:r>
      <w:r w:rsidR="63AC2E80" w:rsidRPr="00D141A1">
        <w:rPr>
          <w:rFonts w:ascii="Arial" w:eastAsia="Times New Roman" w:hAnsi="Arial" w:cs="Arial"/>
          <w:sz w:val="20"/>
          <w:szCs w:val="20"/>
          <w:lang w:eastAsia="en-GB"/>
        </w:rPr>
        <w:t>, at lower build</w:t>
      </w:r>
      <w:r w:rsidR="00545FFB" w:rsidRPr="00D141A1">
        <w:rPr>
          <w:rFonts w:ascii="Arial" w:eastAsia="Times New Roman" w:hAnsi="Arial" w:cs="Arial"/>
          <w:sz w:val="20"/>
          <w:szCs w:val="20"/>
          <w:lang w:eastAsia="en-GB"/>
        </w:rPr>
        <w:t xml:space="preserve"> </w:t>
      </w:r>
      <w:r w:rsidR="7FC8DE3F" w:rsidRPr="00D141A1">
        <w:rPr>
          <w:rFonts w:ascii="Arial" w:eastAsia="Times New Roman" w:hAnsi="Arial" w:cs="Arial"/>
          <w:sz w:val="20"/>
          <w:szCs w:val="20"/>
          <w:lang w:eastAsia="en-GB"/>
        </w:rPr>
        <w:t>and operate costs,</w:t>
      </w:r>
      <w:r w:rsidR="00545FFB" w:rsidRPr="00D141A1">
        <w:rPr>
          <w:rFonts w:ascii="Arial" w:eastAsia="Times New Roman" w:hAnsi="Arial" w:cs="Arial"/>
          <w:sz w:val="20"/>
          <w:szCs w:val="20"/>
          <w:lang w:eastAsia="en-GB"/>
        </w:rPr>
        <w:t xml:space="preserve"> for consumers and merchants are</w:t>
      </w:r>
      <w:r w:rsidR="00205D1B" w:rsidRPr="00D141A1">
        <w:rPr>
          <w:rFonts w:ascii="Arial" w:eastAsia="Times New Roman" w:hAnsi="Arial" w:cs="Arial"/>
          <w:sz w:val="20"/>
          <w:szCs w:val="20"/>
          <w:lang w:eastAsia="en-GB"/>
        </w:rPr>
        <w:t xml:space="preserve"> DE </w:t>
      </w:r>
      <w:r w:rsidR="00DA0E57" w:rsidRPr="00D141A1">
        <w:rPr>
          <w:rFonts w:ascii="Arial" w:eastAsia="Times New Roman" w:hAnsi="Arial" w:cs="Arial"/>
          <w:sz w:val="20"/>
          <w:szCs w:val="20"/>
          <w:lang w:eastAsia="en-GB"/>
        </w:rPr>
        <w:t xml:space="preserve">alternatives </w:t>
      </w:r>
      <w:r w:rsidR="00205D1B" w:rsidRPr="00D141A1">
        <w:rPr>
          <w:rFonts w:ascii="Arial" w:eastAsia="Times New Roman" w:hAnsi="Arial" w:cs="Arial"/>
          <w:sz w:val="20"/>
          <w:szCs w:val="20"/>
          <w:lang w:eastAsia="en-GB"/>
        </w:rPr>
        <w:t xml:space="preserve">and real time </w:t>
      </w:r>
      <w:r w:rsidR="3C46E102" w:rsidRPr="00D141A1">
        <w:rPr>
          <w:rFonts w:ascii="Arial" w:eastAsia="Times New Roman" w:hAnsi="Arial" w:cs="Arial"/>
          <w:sz w:val="20"/>
          <w:szCs w:val="20"/>
          <w:lang w:eastAsia="en-GB"/>
        </w:rPr>
        <w:t>payments</w:t>
      </w:r>
      <w:r w:rsidR="00205D1B" w:rsidRPr="00D141A1">
        <w:rPr>
          <w:rFonts w:ascii="Arial" w:eastAsia="Times New Roman" w:hAnsi="Arial" w:cs="Arial"/>
          <w:sz w:val="20"/>
          <w:szCs w:val="20"/>
          <w:lang w:eastAsia="en-GB"/>
        </w:rPr>
        <w:t>.</w:t>
      </w:r>
      <w:r w:rsidR="00865989" w:rsidRPr="00D141A1">
        <w:rPr>
          <w:rFonts w:ascii="Arial" w:eastAsia="Times New Roman" w:hAnsi="Arial" w:cs="Arial"/>
          <w:sz w:val="20"/>
          <w:szCs w:val="20"/>
          <w:lang w:eastAsia="en-GB"/>
        </w:rPr>
        <w:t xml:space="preserve">  </w:t>
      </w:r>
      <w:r w:rsidR="00257B08" w:rsidRPr="00D141A1">
        <w:rPr>
          <w:rFonts w:ascii="Arial" w:hAnsi="Arial" w:cs="Arial"/>
          <w:sz w:val="20"/>
          <w:szCs w:val="20"/>
        </w:rPr>
        <w:t xml:space="preserve"> </w:t>
      </w:r>
      <w:r w:rsidR="00145FD9" w:rsidRPr="00D141A1">
        <w:rPr>
          <w:rFonts w:ascii="Arial" w:hAnsi="Arial" w:cs="Arial"/>
          <w:sz w:val="20"/>
          <w:szCs w:val="20"/>
        </w:rPr>
        <w:br/>
      </w:r>
    </w:p>
    <w:p w14:paraId="75163942" w14:textId="4828607F" w:rsidR="001E58FD" w:rsidRPr="00D141A1" w:rsidRDefault="00833552" w:rsidP="00BA1DBA">
      <w:pPr>
        <w:pStyle w:val="ListParagraph"/>
        <w:numPr>
          <w:ilvl w:val="0"/>
          <w:numId w:val="32"/>
        </w:numPr>
        <w:rPr>
          <w:rFonts w:ascii="Arial" w:hAnsi="Arial" w:cs="Arial"/>
          <w:sz w:val="20"/>
          <w:szCs w:val="20"/>
        </w:rPr>
      </w:pPr>
      <w:r w:rsidRPr="00D141A1">
        <w:rPr>
          <w:rFonts w:ascii="Arial" w:hAnsi="Arial" w:cs="Arial"/>
          <w:sz w:val="20"/>
          <w:szCs w:val="20"/>
          <w:u w:val="single"/>
        </w:rPr>
        <w:t>Tiered regulation</w:t>
      </w:r>
      <w:r w:rsidRPr="00D141A1">
        <w:rPr>
          <w:rFonts w:ascii="Arial" w:hAnsi="Arial" w:cs="Arial"/>
          <w:sz w:val="20"/>
          <w:szCs w:val="20"/>
        </w:rPr>
        <w:t xml:space="preserve"> - </w:t>
      </w:r>
      <w:r w:rsidR="006D4160" w:rsidRPr="00D141A1">
        <w:rPr>
          <w:rFonts w:ascii="Arial" w:hAnsi="Arial" w:cs="Arial"/>
          <w:sz w:val="20"/>
          <w:szCs w:val="20"/>
        </w:rPr>
        <w:t xml:space="preserve">Consumer confidence in payments is critical </w:t>
      </w:r>
      <w:r w:rsidR="00235CF6" w:rsidRPr="00D141A1">
        <w:rPr>
          <w:rFonts w:ascii="Arial" w:hAnsi="Arial" w:cs="Arial"/>
          <w:sz w:val="20"/>
          <w:szCs w:val="20"/>
        </w:rPr>
        <w:t>for all participants</w:t>
      </w:r>
      <w:r w:rsidR="00792ACB" w:rsidRPr="00D141A1">
        <w:rPr>
          <w:rFonts w:ascii="Arial" w:hAnsi="Arial" w:cs="Arial"/>
          <w:sz w:val="20"/>
          <w:szCs w:val="20"/>
        </w:rPr>
        <w:t>.  H</w:t>
      </w:r>
      <w:r w:rsidR="00235CF6" w:rsidRPr="00D141A1">
        <w:rPr>
          <w:rFonts w:ascii="Arial" w:hAnsi="Arial" w:cs="Arial"/>
          <w:sz w:val="20"/>
          <w:szCs w:val="20"/>
        </w:rPr>
        <w:t>ealthy competition</w:t>
      </w:r>
      <w:r w:rsidR="00792ACB" w:rsidRPr="00D141A1">
        <w:rPr>
          <w:rFonts w:ascii="Arial" w:hAnsi="Arial" w:cs="Arial"/>
          <w:sz w:val="20"/>
          <w:szCs w:val="20"/>
        </w:rPr>
        <w:t>,</w:t>
      </w:r>
      <w:r w:rsidR="00A72F8E" w:rsidRPr="00D141A1">
        <w:rPr>
          <w:rFonts w:ascii="Arial" w:hAnsi="Arial" w:cs="Arial"/>
          <w:sz w:val="20"/>
          <w:szCs w:val="20"/>
        </w:rPr>
        <w:t xml:space="preserve"> security and stability </w:t>
      </w:r>
      <w:r w:rsidR="002239BE">
        <w:rPr>
          <w:rFonts w:ascii="Arial" w:hAnsi="Arial" w:cs="Arial"/>
          <w:sz w:val="20"/>
          <w:szCs w:val="20"/>
        </w:rPr>
        <w:t xml:space="preserve">(in term of both </w:t>
      </w:r>
      <w:r w:rsidR="00F34FD4">
        <w:rPr>
          <w:rFonts w:ascii="Arial" w:hAnsi="Arial" w:cs="Arial"/>
          <w:sz w:val="20"/>
          <w:szCs w:val="20"/>
        </w:rPr>
        <w:t xml:space="preserve">finality of payment and resilience) </w:t>
      </w:r>
      <w:r w:rsidR="00A72F8E" w:rsidRPr="00D141A1">
        <w:rPr>
          <w:rFonts w:ascii="Arial" w:hAnsi="Arial" w:cs="Arial"/>
          <w:sz w:val="20"/>
          <w:szCs w:val="20"/>
        </w:rPr>
        <w:t>in the payment system is critical to a stable and functioning economy</w:t>
      </w:r>
      <w:r w:rsidR="001F002F" w:rsidRPr="00D141A1">
        <w:rPr>
          <w:rFonts w:ascii="Arial" w:hAnsi="Arial" w:cs="Arial"/>
          <w:sz w:val="20"/>
          <w:szCs w:val="20"/>
        </w:rPr>
        <w:t xml:space="preserve">. </w:t>
      </w:r>
      <w:r w:rsidR="00E93BCB" w:rsidRPr="00D141A1">
        <w:rPr>
          <w:rFonts w:ascii="Arial" w:hAnsi="Arial" w:cs="Arial"/>
          <w:sz w:val="20"/>
          <w:szCs w:val="20"/>
        </w:rPr>
        <w:t xml:space="preserve">There has been a lot of media commentary about </w:t>
      </w:r>
      <w:r w:rsidR="009A7C4C" w:rsidRPr="00D141A1">
        <w:rPr>
          <w:rFonts w:ascii="Arial" w:hAnsi="Arial" w:cs="Arial"/>
          <w:sz w:val="20"/>
          <w:szCs w:val="20"/>
        </w:rPr>
        <w:t xml:space="preserve">closed loop systems and gift card regulation, </w:t>
      </w:r>
      <w:r w:rsidR="00E93BCB" w:rsidRPr="00D141A1">
        <w:rPr>
          <w:rFonts w:ascii="Arial" w:hAnsi="Arial" w:cs="Arial"/>
          <w:sz w:val="20"/>
          <w:szCs w:val="20"/>
        </w:rPr>
        <w:t>Buy Now Pay Later services</w:t>
      </w:r>
      <w:r w:rsidR="009A7C4C" w:rsidRPr="00D141A1">
        <w:rPr>
          <w:rFonts w:ascii="Arial" w:hAnsi="Arial" w:cs="Arial"/>
          <w:sz w:val="20"/>
          <w:szCs w:val="20"/>
        </w:rPr>
        <w:t xml:space="preserve"> a</w:t>
      </w:r>
      <w:r w:rsidR="00E93BCB" w:rsidRPr="00D141A1">
        <w:rPr>
          <w:rFonts w:ascii="Arial" w:hAnsi="Arial" w:cs="Arial"/>
          <w:sz w:val="20"/>
          <w:szCs w:val="20"/>
        </w:rPr>
        <w:t>nd</w:t>
      </w:r>
      <w:r w:rsidR="006F0FE0" w:rsidRPr="00D141A1">
        <w:rPr>
          <w:rFonts w:ascii="Arial" w:hAnsi="Arial" w:cs="Arial"/>
          <w:sz w:val="20"/>
          <w:szCs w:val="20"/>
        </w:rPr>
        <w:t>,</w:t>
      </w:r>
      <w:r w:rsidR="009A7C4C" w:rsidRPr="00D141A1">
        <w:rPr>
          <w:rFonts w:ascii="Arial" w:hAnsi="Arial" w:cs="Arial"/>
          <w:sz w:val="20"/>
          <w:szCs w:val="20"/>
        </w:rPr>
        <w:t xml:space="preserve"> more recently</w:t>
      </w:r>
      <w:r w:rsidR="006F0FE0" w:rsidRPr="00D141A1">
        <w:rPr>
          <w:rFonts w:ascii="Arial" w:hAnsi="Arial" w:cs="Arial"/>
          <w:sz w:val="20"/>
          <w:szCs w:val="20"/>
        </w:rPr>
        <w:t>,</w:t>
      </w:r>
      <w:r w:rsidR="00E93BCB" w:rsidRPr="00D141A1">
        <w:rPr>
          <w:rFonts w:ascii="Arial" w:hAnsi="Arial" w:cs="Arial"/>
          <w:sz w:val="20"/>
          <w:szCs w:val="20"/>
        </w:rPr>
        <w:t xml:space="preserve"> cryptocurrency.  </w:t>
      </w:r>
      <w:r w:rsidR="006F0FE0" w:rsidRPr="00D141A1">
        <w:rPr>
          <w:rFonts w:ascii="Arial" w:hAnsi="Arial" w:cs="Arial"/>
          <w:sz w:val="20"/>
          <w:szCs w:val="20"/>
        </w:rPr>
        <w:t xml:space="preserve">Common </w:t>
      </w:r>
      <w:r w:rsidR="00405C81">
        <w:rPr>
          <w:rFonts w:ascii="Arial" w:hAnsi="Arial" w:cs="Arial"/>
          <w:sz w:val="20"/>
          <w:szCs w:val="20"/>
        </w:rPr>
        <w:t xml:space="preserve">risks and </w:t>
      </w:r>
      <w:r w:rsidR="006F0FE0" w:rsidRPr="00D141A1">
        <w:rPr>
          <w:rFonts w:ascii="Arial" w:hAnsi="Arial" w:cs="Arial"/>
          <w:sz w:val="20"/>
          <w:szCs w:val="20"/>
        </w:rPr>
        <w:t>regulatory considerations apply to all such payment services, related to security and stability</w:t>
      </w:r>
      <w:r w:rsidR="004247D2" w:rsidRPr="00D141A1">
        <w:rPr>
          <w:rFonts w:ascii="Arial" w:hAnsi="Arial" w:cs="Arial"/>
          <w:sz w:val="20"/>
          <w:szCs w:val="20"/>
        </w:rPr>
        <w:t xml:space="preserve"> (solvency, certainty of payment and resilience)</w:t>
      </w:r>
      <w:r w:rsidR="00664BFC" w:rsidRPr="00D141A1">
        <w:rPr>
          <w:rFonts w:ascii="Arial" w:hAnsi="Arial" w:cs="Arial"/>
          <w:sz w:val="20"/>
          <w:szCs w:val="20"/>
        </w:rPr>
        <w:t xml:space="preserve"> and fraud management</w:t>
      </w:r>
      <w:r w:rsidR="00B36C75" w:rsidRPr="00D141A1">
        <w:rPr>
          <w:rFonts w:ascii="Arial" w:hAnsi="Arial" w:cs="Arial"/>
          <w:sz w:val="20"/>
          <w:szCs w:val="20"/>
        </w:rPr>
        <w:t xml:space="preserve">. eftpos considers that all providers of </w:t>
      </w:r>
      <w:r w:rsidR="00DB71E4">
        <w:rPr>
          <w:rFonts w:ascii="Arial" w:hAnsi="Arial" w:cs="Arial"/>
          <w:sz w:val="20"/>
          <w:szCs w:val="20"/>
        </w:rPr>
        <w:t xml:space="preserve">services which impact </w:t>
      </w:r>
      <w:r w:rsidR="009424B5">
        <w:rPr>
          <w:rFonts w:ascii="Arial" w:hAnsi="Arial" w:cs="Arial"/>
          <w:sz w:val="20"/>
          <w:szCs w:val="20"/>
        </w:rPr>
        <w:t xml:space="preserve">payment system </w:t>
      </w:r>
      <w:r w:rsidR="00DB71E4">
        <w:rPr>
          <w:rFonts w:ascii="Arial" w:hAnsi="Arial" w:cs="Arial"/>
          <w:sz w:val="20"/>
          <w:szCs w:val="20"/>
        </w:rPr>
        <w:t>risks</w:t>
      </w:r>
      <w:r w:rsidR="009424B5">
        <w:rPr>
          <w:rFonts w:ascii="Arial" w:hAnsi="Arial" w:cs="Arial"/>
          <w:sz w:val="20"/>
          <w:szCs w:val="20"/>
        </w:rPr>
        <w:t xml:space="preserve">, e.g. </w:t>
      </w:r>
      <w:r w:rsidR="00FB0676" w:rsidRPr="00D141A1">
        <w:rPr>
          <w:rFonts w:ascii="Arial" w:hAnsi="Arial" w:cs="Arial"/>
          <w:sz w:val="20"/>
          <w:szCs w:val="20"/>
        </w:rPr>
        <w:t>rule setting</w:t>
      </w:r>
      <w:r w:rsidR="00FF7B57" w:rsidRPr="00D141A1">
        <w:rPr>
          <w:rFonts w:ascii="Arial" w:hAnsi="Arial" w:cs="Arial"/>
          <w:sz w:val="20"/>
          <w:szCs w:val="20"/>
        </w:rPr>
        <w:t>, processing</w:t>
      </w:r>
      <w:r w:rsidR="00FB0676" w:rsidRPr="00D141A1">
        <w:rPr>
          <w:rFonts w:ascii="Arial" w:hAnsi="Arial" w:cs="Arial"/>
          <w:sz w:val="20"/>
          <w:szCs w:val="20"/>
        </w:rPr>
        <w:t xml:space="preserve"> and/or </w:t>
      </w:r>
      <w:r w:rsidR="00B36C75" w:rsidRPr="00D141A1">
        <w:rPr>
          <w:rFonts w:ascii="Arial" w:hAnsi="Arial" w:cs="Arial"/>
          <w:sz w:val="20"/>
          <w:szCs w:val="20"/>
        </w:rPr>
        <w:t>value exchange service</w:t>
      </w:r>
      <w:r w:rsidR="00FF7B57" w:rsidRPr="00D141A1">
        <w:rPr>
          <w:rFonts w:ascii="Arial" w:hAnsi="Arial" w:cs="Arial"/>
          <w:sz w:val="20"/>
          <w:szCs w:val="20"/>
        </w:rPr>
        <w:t>s</w:t>
      </w:r>
      <w:r w:rsidR="009424B5">
        <w:rPr>
          <w:rFonts w:ascii="Arial" w:hAnsi="Arial" w:cs="Arial"/>
          <w:sz w:val="20"/>
          <w:szCs w:val="20"/>
        </w:rPr>
        <w:t>,</w:t>
      </w:r>
      <w:r w:rsidR="00B36C75" w:rsidRPr="00D141A1">
        <w:rPr>
          <w:rFonts w:ascii="Arial" w:hAnsi="Arial" w:cs="Arial"/>
          <w:sz w:val="20"/>
          <w:szCs w:val="20"/>
        </w:rPr>
        <w:t xml:space="preserve"> should be regulated in the same way</w:t>
      </w:r>
      <w:r w:rsidR="00664BFC" w:rsidRPr="00D141A1">
        <w:rPr>
          <w:rFonts w:ascii="Arial" w:hAnsi="Arial" w:cs="Arial"/>
          <w:sz w:val="20"/>
          <w:szCs w:val="20"/>
        </w:rPr>
        <w:t>.</w:t>
      </w:r>
      <w:r w:rsidR="001B166A" w:rsidRPr="00D141A1">
        <w:rPr>
          <w:rFonts w:ascii="Arial" w:hAnsi="Arial" w:cs="Arial"/>
          <w:sz w:val="20"/>
          <w:szCs w:val="20"/>
        </w:rPr>
        <w:t xml:space="preserve"> </w:t>
      </w:r>
      <w:r w:rsidR="001E58FD" w:rsidRPr="00D141A1">
        <w:rPr>
          <w:rFonts w:ascii="Arial" w:hAnsi="Arial" w:cs="Arial"/>
          <w:sz w:val="20"/>
          <w:szCs w:val="20"/>
        </w:rPr>
        <w:br/>
      </w:r>
    </w:p>
    <w:p w14:paraId="47B98558" w14:textId="59EA4698" w:rsidR="006720BE" w:rsidRPr="00D141A1" w:rsidRDefault="001B166A" w:rsidP="001E58FD">
      <w:pPr>
        <w:ind w:left="1440"/>
        <w:rPr>
          <w:rFonts w:ascii="Arial" w:hAnsi="Arial" w:cs="Arial"/>
          <w:sz w:val="20"/>
          <w:szCs w:val="20"/>
        </w:rPr>
      </w:pPr>
      <w:r w:rsidRPr="00D141A1">
        <w:rPr>
          <w:rFonts w:ascii="Arial" w:hAnsi="Arial" w:cs="Arial"/>
          <w:sz w:val="20"/>
          <w:szCs w:val="20"/>
        </w:rPr>
        <w:t>To manage the issue of a regulatory burden presenting a barrier to entry, regulator</w:t>
      </w:r>
      <w:r w:rsidR="003F5DD1" w:rsidRPr="00D141A1">
        <w:rPr>
          <w:rFonts w:ascii="Arial" w:hAnsi="Arial" w:cs="Arial"/>
          <w:sz w:val="20"/>
          <w:szCs w:val="20"/>
        </w:rPr>
        <w:t>y</w:t>
      </w:r>
      <w:r w:rsidRPr="00D141A1">
        <w:rPr>
          <w:rFonts w:ascii="Arial" w:hAnsi="Arial" w:cs="Arial"/>
          <w:sz w:val="20"/>
          <w:szCs w:val="20"/>
        </w:rPr>
        <w:t xml:space="preserve"> sandboxes</w:t>
      </w:r>
      <w:r w:rsidR="00A83B86" w:rsidRPr="00D141A1">
        <w:rPr>
          <w:rFonts w:ascii="Arial" w:hAnsi="Arial" w:cs="Arial"/>
          <w:sz w:val="20"/>
          <w:szCs w:val="20"/>
        </w:rPr>
        <w:t xml:space="preserve"> and </w:t>
      </w:r>
      <w:r w:rsidRPr="00D141A1">
        <w:rPr>
          <w:rFonts w:ascii="Arial" w:hAnsi="Arial" w:cs="Arial"/>
          <w:sz w:val="20"/>
          <w:szCs w:val="20"/>
        </w:rPr>
        <w:t xml:space="preserve">tiered regulations have been </w:t>
      </w:r>
      <w:r w:rsidR="00D959E1" w:rsidRPr="00D141A1">
        <w:rPr>
          <w:rFonts w:ascii="Arial" w:hAnsi="Arial" w:cs="Arial"/>
          <w:sz w:val="20"/>
          <w:szCs w:val="20"/>
        </w:rPr>
        <w:t>successfully used</w:t>
      </w:r>
      <w:r w:rsidRPr="00D141A1">
        <w:rPr>
          <w:rFonts w:ascii="Arial" w:hAnsi="Arial" w:cs="Arial"/>
          <w:sz w:val="20"/>
          <w:szCs w:val="20"/>
        </w:rPr>
        <w:t xml:space="preserve"> by other regulators (</w:t>
      </w:r>
      <w:r w:rsidR="007D7BE0" w:rsidRPr="00D141A1">
        <w:rPr>
          <w:rFonts w:ascii="Arial" w:hAnsi="Arial" w:cs="Arial"/>
          <w:sz w:val="20"/>
          <w:szCs w:val="20"/>
        </w:rPr>
        <w:t>e.g.</w:t>
      </w:r>
      <w:r w:rsidRPr="00D141A1">
        <w:rPr>
          <w:rFonts w:ascii="Arial" w:hAnsi="Arial" w:cs="Arial"/>
          <w:sz w:val="20"/>
          <w:szCs w:val="20"/>
        </w:rPr>
        <w:t xml:space="preserve"> ASIC) to lower the barriers to entry </w:t>
      </w:r>
      <w:r w:rsidR="00A62AB9" w:rsidRPr="00D141A1">
        <w:rPr>
          <w:rFonts w:ascii="Arial" w:hAnsi="Arial" w:cs="Arial"/>
          <w:sz w:val="20"/>
          <w:szCs w:val="20"/>
        </w:rPr>
        <w:t>as business</w:t>
      </w:r>
      <w:r w:rsidR="001F277D">
        <w:rPr>
          <w:rFonts w:ascii="Arial" w:hAnsi="Arial" w:cs="Arial"/>
          <w:sz w:val="20"/>
          <w:szCs w:val="20"/>
        </w:rPr>
        <w:t>es</w:t>
      </w:r>
      <w:r w:rsidR="00A62AB9" w:rsidRPr="00D141A1">
        <w:rPr>
          <w:rFonts w:ascii="Arial" w:hAnsi="Arial" w:cs="Arial"/>
          <w:sz w:val="20"/>
          <w:szCs w:val="20"/>
        </w:rPr>
        <w:t xml:space="preserve"> ramp up </w:t>
      </w:r>
      <w:r w:rsidRPr="00D141A1">
        <w:rPr>
          <w:rFonts w:ascii="Arial" w:hAnsi="Arial" w:cs="Arial"/>
          <w:sz w:val="20"/>
          <w:szCs w:val="20"/>
        </w:rPr>
        <w:t xml:space="preserve">while enabling new entrants </w:t>
      </w:r>
      <w:r w:rsidR="00A62AB9" w:rsidRPr="00D141A1">
        <w:rPr>
          <w:rFonts w:ascii="Arial" w:hAnsi="Arial" w:cs="Arial"/>
          <w:sz w:val="20"/>
          <w:szCs w:val="20"/>
        </w:rPr>
        <w:t>certainty</w:t>
      </w:r>
      <w:r w:rsidRPr="00D141A1">
        <w:rPr>
          <w:rFonts w:ascii="Arial" w:hAnsi="Arial" w:cs="Arial"/>
          <w:sz w:val="20"/>
          <w:szCs w:val="20"/>
        </w:rPr>
        <w:t xml:space="preserve"> of regulations</w:t>
      </w:r>
      <w:r w:rsidR="00085818" w:rsidRPr="00D141A1">
        <w:rPr>
          <w:rFonts w:ascii="Arial" w:hAnsi="Arial" w:cs="Arial"/>
          <w:sz w:val="20"/>
          <w:szCs w:val="20"/>
        </w:rPr>
        <w:t xml:space="preserve"> and</w:t>
      </w:r>
      <w:r w:rsidR="00F93653" w:rsidRPr="00D141A1">
        <w:rPr>
          <w:rFonts w:ascii="Arial" w:hAnsi="Arial" w:cs="Arial"/>
          <w:sz w:val="20"/>
          <w:szCs w:val="20"/>
        </w:rPr>
        <w:t xml:space="preserve"> </w:t>
      </w:r>
      <w:r w:rsidR="00085818" w:rsidRPr="00D141A1">
        <w:rPr>
          <w:rFonts w:ascii="Arial" w:hAnsi="Arial" w:cs="Arial"/>
          <w:sz w:val="20"/>
          <w:szCs w:val="20"/>
        </w:rPr>
        <w:t>enabling</w:t>
      </w:r>
      <w:r w:rsidRPr="00D141A1">
        <w:rPr>
          <w:rFonts w:ascii="Arial" w:hAnsi="Arial" w:cs="Arial"/>
          <w:sz w:val="20"/>
          <w:szCs w:val="20"/>
        </w:rPr>
        <w:t xml:space="preserve"> regulators to maintain security and stability in an industry.</w:t>
      </w:r>
      <w:r w:rsidR="0036266B" w:rsidRPr="00D141A1">
        <w:rPr>
          <w:rFonts w:ascii="Arial" w:hAnsi="Arial" w:cs="Arial"/>
          <w:sz w:val="20"/>
          <w:szCs w:val="20"/>
        </w:rPr>
        <w:br/>
      </w:r>
    </w:p>
    <w:p w14:paraId="1051C0B5" w14:textId="5976E043" w:rsidR="0001649E" w:rsidRPr="00D141A1" w:rsidRDefault="008275D4" w:rsidP="0001649E">
      <w:pPr>
        <w:pStyle w:val="ListParagraph"/>
        <w:numPr>
          <w:ilvl w:val="0"/>
          <w:numId w:val="32"/>
        </w:numPr>
        <w:spacing w:after="200"/>
        <w:rPr>
          <w:rFonts w:ascii="Arial" w:hAnsi="Arial" w:cs="Arial"/>
          <w:sz w:val="20"/>
          <w:szCs w:val="20"/>
        </w:rPr>
      </w:pPr>
      <w:r w:rsidRPr="00D141A1">
        <w:rPr>
          <w:rFonts w:ascii="Arial" w:eastAsia="Times New Roman" w:hAnsi="Arial" w:cs="Arial"/>
          <w:sz w:val="20"/>
          <w:szCs w:val="20"/>
          <w:u w:val="single"/>
          <w:lang w:eastAsia="en-GB"/>
        </w:rPr>
        <w:t xml:space="preserve">Regulation of </w:t>
      </w:r>
      <w:r w:rsidR="00285F6B" w:rsidRPr="00D141A1">
        <w:rPr>
          <w:rFonts w:ascii="Arial" w:eastAsia="Times New Roman" w:hAnsi="Arial" w:cs="Arial"/>
          <w:sz w:val="20"/>
          <w:szCs w:val="20"/>
          <w:u w:val="single"/>
          <w:lang w:eastAsia="en-GB"/>
        </w:rPr>
        <w:t>s</w:t>
      </w:r>
      <w:r w:rsidR="00127481" w:rsidRPr="00D141A1">
        <w:rPr>
          <w:rFonts w:ascii="Arial" w:eastAsia="Times New Roman" w:hAnsi="Arial" w:cs="Arial"/>
          <w:sz w:val="20"/>
          <w:szCs w:val="20"/>
          <w:u w:val="single"/>
          <w:lang w:eastAsia="en-GB"/>
        </w:rPr>
        <w:t>trategic national infrastructure</w:t>
      </w:r>
      <w:r w:rsidR="0001649E" w:rsidRPr="00D141A1">
        <w:rPr>
          <w:rFonts w:ascii="Arial" w:eastAsia="Times New Roman" w:hAnsi="Arial" w:cs="Arial"/>
          <w:sz w:val="20"/>
          <w:szCs w:val="20"/>
          <w:lang w:eastAsia="en-GB"/>
        </w:rPr>
        <w:t xml:space="preserve"> </w:t>
      </w:r>
      <w:r w:rsidR="00127481" w:rsidRPr="00D141A1">
        <w:rPr>
          <w:rFonts w:ascii="Arial" w:eastAsia="Times New Roman" w:hAnsi="Arial" w:cs="Arial"/>
          <w:sz w:val="20"/>
          <w:szCs w:val="20"/>
          <w:lang w:eastAsia="en-GB"/>
        </w:rPr>
        <w:t>–</w:t>
      </w:r>
      <w:r w:rsidR="0001649E" w:rsidRPr="00D141A1">
        <w:rPr>
          <w:rFonts w:ascii="Arial" w:eastAsia="Times New Roman" w:hAnsi="Arial" w:cs="Arial"/>
          <w:sz w:val="20"/>
          <w:szCs w:val="20"/>
          <w:lang w:eastAsia="en-GB"/>
        </w:rPr>
        <w:t xml:space="preserve"> </w:t>
      </w:r>
      <w:r w:rsidR="009C0F31" w:rsidRPr="00D141A1">
        <w:rPr>
          <w:rFonts w:ascii="Arial" w:eastAsia="Times New Roman" w:hAnsi="Arial" w:cs="Arial"/>
          <w:sz w:val="20"/>
          <w:szCs w:val="20"/>
          <w:lang w:eastAsia="en-GB"/>
        </w:rPr>
        <w:t>other countries</w:t>
      </w:r>
      <w:r w:rsidR="00726409">
        <w:rPr>
          <w:rFonts w:ascii="Arial" w:eastAsia="Times New Roman" w:hAnsi="Arial" w:cs="Arial"/>
          <w:sz w:val="20"/>
          <w:szCs w:val="20"/>
          <w:lang w:eastAsia="en-GB"/>
        </w:rPr>
        <w:t xml:space="preserve"> (</w:t>
      </w:r>
      <w:r w:rsidR="00127481" w:rsidRPr="00D141A1">
        <w:rPr>
          <w:rFonts w:ascii="Arial" w:eastAsia="Times New Roman" w:hAnsi="Arial" w:cs="Arial"/>
          <w:sz w:val="20"/>
          <w:szCs w:val="20"/>
          <w:lang w:eastAsia="en-GB"/>
        </w:rPr>
        <w:t xml:space="preserve">such as Malaysia, Canada, </w:t>
      </w:r>
      <w:r w:rsidR="000311D5" w:rsidRPr="00D141A1">
        <w:rPr>
          <w:rFonts w:ascii="Arial" w:eastAsia="Times New Roman" w:hAnsi="Arial" w:cs="Arial"/>
          <w:sz w:val="20"/>
          <w:szCs w:val="20"/>
          <w:lang w:eastAsia="en-GB"/>
        </w:rPr>
        <w:t>South Africa</w:t>
      </w:r>
      <w:r w:rsidR="00127481" w:rsidRPr="00D141A1">
        <w:rPr>
          <w:rFonts w:ascii="Arial" w:eastAsia="Times New Roman" w:hAnsi="Arial" w:cs="Arial"/>
          <w:sz w:val="20"/>
          <w:szCs w:val="20"/>
          <w:lang w:eastAsia="en-GB"/>
        </w:rPr>
        <w:t xml:space="preserve">, </w:t>
      </w:r>
      <w:r w:rsidR="00D967FC">
        <w:rPr>
          <w:rFonts w:ascii="Arial" w:eastAsia="Times New Roman" w:hAnsi="Arial" w:cs="Arial"/>
          <w:sz w:val="20"/>
          <w:szCs w:val="20"/>
          <w:lang w:eastAsia="en-GB"/>
        </w:rPr>
        <w:t>Mexico</w:t>
      </w:r>
      <w:r w:rsidR="004A008A">
        <w:rPr>
          <w:rFonts w:ascii="Arial" w:eastAsia="Times New Roman" w:hAnsi="Arial" w:cs="Arial"/>
          <w:sz w:val="20"/>
          <w:szCs w:val="20"/>
          <w:lang w:eastAsia="en-GB"/>
        </w:rPr>
        <w:t>, Turkey, Nigeria</w:t>
      </w:r>
      <w:r w:rsidR="00AB49D9">
        <w:rPr>
          <w:rFonts w:ascii="Arial" w:eastAsia="Times New Roman" w:hAnsi="Arial" w:cs="Arial"/>
          <w:sz w:val="20"/>
          <w:szCs w:val="20"/>
          <w:lang w:eastAsia="en-GB"/>
        </w:rPr>
        <w:t>, Morocco</w:t>
      </w:r>
      <w:r w:rsidR="00002984">
        <w:rPr>
          <w:rFonts w:ascii="Arial" w:eastAsia="Times New Roman" w:hAnsi="Arial" w:cs="Arial"/>
          <w:sz w:val="20"/>
          <w:szCs w:val="20"/>
          <w:lang w:eastAsia="en-GB"/>
        </w:rPr>
        <w:t>, Thailand, Singapore</w:t>
      </w:r>
      <w:r w:rsidR="005B233E">
        <w:rPr>
          <w:rFonts w:ascii="Arial" w:eastAsia="Times New Roman" w:hAnsi="Arial" w:cs="Arial"/>
          <w:sz w:val="20"/>
          <w:szCs w:val="20"/>
          <w:lang w:eastAsia="en-GB"/>
        </w:rPr>
        <w:t>, Saudi Arabia and Russia</w:t>
      </w:r>
      <w:r w:rsidR="00726409">
        <w:rPr>
          <w:rFonts w:ascii="Arial" w:eastAsia="Times New Roman" w:hAnsi="Arial" w:cs="Arial"/>
          <w:sz w:val="20"/>
          <w:szCs w:val="20"/>
          <w:lang w:eastAsia="en-GB"/>
        </w:rPr>
        <w:t>)</w:t>
      </w:r>
      <w:r w:rsidR="005B233E">
        <w:rPr>
          <w:rFonts w:ascii="Arial" w:eastAsia="Times New Roman" w:hAnsi="Arial" w:cs="Arial"/>
          <w:sz w:val="20"/>
          <w:szCs w:val="20"/>
          <w:lang w:eastAsia="en-GB"/>
        </w:rPr>
        <w:t xml:space="preserve"> </w:t>
      </w:r>
      <w:r w:rsidR="00127481" w:rsidRPr="00D141A1">
        <w:rPr>
          <w:rFonts w:ascii="Arial" w:eastAsia="Times New Roman" w:hAnsi="Arial" w:cs="Arial"/>
          <w:sz w:val="20"/>
          <w:szCs w:val="20"/>
          <w:lang w:eastAsia="en-GB"/>
        </w:rPr>
        <w:t xml:space="preserve">have </w:t>
      </w:r>
      <w:r w:rsidR="00285F6B" w:rsidRPr="00D141A1">
        <w:rPr>
          <w:rFonts w:ascii="Arial" w:eastAsia="Times New Roman" w:hAnsi="Arial" w:cs="Arial"/>
          <w:sz w:val="20"/>
          <w:szCs w:val="20"/>
          <w:lang w:eastAsia="en-GB"/>
        </w:rPr>
        <w:t xml:space="preserve">required on-shore processing to </w:t>
      </w:r>
      <w:r w:rsidR="00797C27" w:rsidRPr="00D141A1">
        <w:rPr>
          <w:rFonts w:ascii="Arial" w:eastAsia="Times New Roman" w:hAnsi="Arial" w:cs="Arial"/>
          <w:sz w:val="20"/>
          <w:szCs w:val="20"/>
          <w:lang w:eastAsia="en-GB"/>
        </w:rPr>
        <w:t xml:space="preserve">enable </w:t>
      </w:r>
      <w:r w:rsidR="005E5EAC" w:rsidRPr="00D141A1">
        <w:rPr>
          <w:rFonts w:ascii="Arial" w:eastAsia="Times New Roman" w:hAnsi="Arial" w:cs="Arial"/>
          <w:sz w:val="20"/>
          <w:szCs w:val="20"/>
          <w:lang w:eastAsia="en-GB"/>
        </w:rPr>
        <w:t>regulatory supervision</w:t>
      </w:r>
      <w:r w:rsidR="000B69D2" w:rsidRPr="00D141A1">
        <w:rPr>
          <w:rFonts w:ascii="Arial" w:eastAsia="Times New Roman" w:hAnsi="Arial" w:cs="Arial"/>
          <w:sz w:val="20"/>
          <w:szCs w:val="20"/>
          <w:lang w:eastAsia="en-GB"/>
        </w:rPr>
        <w:t xml:space="preserve"> for the resiliency of payment systems </w:t>
      </w:r>
      <w:r w:rsidR="00393ED4" w:rsidRPr="00D141A1">
        <w:rPr>
          <w:rFonts w:ascii="Arial" w:eastAsia="Times New Roman" w:hAnsi="Arial" w:cs="Arial"/>
          <w:sz w:val="20"/>
          <w:szCs w:val="20"/>
          <w:lang w:eastAsia="en-GB"/>
        </w:rPr>
        <w:t>and</w:t>
      </w:r>
      <w:r w:rsidR="00390A7A">
        <w:rPr>
          <w:rFonts w:ascii="Arial" w:eastAsia="Times New Roman" w:hAnsi="Arial" w:cs="Arial"/>
          <w:sz w:val="20"/>
          <w:szCs w:val="20"/>
          <w:lang w:eastAsia="en-GB"/>
        </w:rPr>
        <w:t>, for some of those countries,</w:t>
      </w:r>
      <w:r w:rsidR="00393ED4" w:rsidRPr="00D141A1">
        <w:rPr>
          <w:rFonts w:ascii="Arial" w:eastAsia="Times New Roman" w:hAnsi="Arial" w:cs="Arial"/>
          <w:sz w:val="20"/>
          <w:szCs w:val="20"/>
          <w:lang w:eastAsia="en-GB"/>
        </w:rPr>
        <w:t xml:space="preserve"> </w:t>
      </w:r>
      <w:r w:rsidR="00285F6B" w:rsidRPr="00D141A1">
        <w:rPr>
          <w:rFonts w:ascii="Arial" w:eastAsia="Times New Roman" w:hAnsi="Arial" w:cs="Arial"/>
          <w:sz w:val="20"/>
          <w:szCs w:val="20"/>
          <w:lang w:eastAsia="en-GB"/>
        </w:rPr>
        <w:t>other</w:t>
      </w:r>
      <w:r w:rsidR="00D538F7" w:rsidRPr="00D141A1">
        <w:rPr>
          <w:rFonts w:ascii="Arial" w:eastAsia="Times New Roman" w:hAnsi="Arial" w:cs="Arial"/>
          <w:sz w:val="20"/>
          <w:szCs w:val="20"/>
          <w:lang w:eastAsia="en-GB"/>
        </w:rPr>
        <w:t xml:space="preserve"> systemically important developments, such as</w:t>
      </w:r>
      <w:r w:rsidR="00797C27" w:rsidRPr="00D141A1">
        <w:rPr>
          <w:rFonts w:ascii="Arial" w:eastAsia="Times New Roman" w:hAnsi="Arial" w:cs="Arial"/>
          <w:sz w:val="20"/>
          <w:szCs w:val="20"/>
          <w:lang w:eastAsia="en-GB"/>
        </w:rPr>
        <w:t xml:space="preserve"> </w:t>
      </w:r>
      <w:r w:rsidR="0001649E" w:rsidRPr="00D141A1">
        <w:rPr>
          <w:rFonts w:ascii="Arial" w:eastAsia="Times New Roman" w:hAnsi="Arial" w:cs="Arial"/>
          <w:sz w:val="20"/>
          <w:szCs w:val="20"/>
          <w:lang w:eastAsia="en-GB"/>
        </w:rPr>
        <w:t xml:space="preserve">digital ID, </w:t>
      </w:r>
      <w:r w:rsidR="00B966E9" w:rsidRPr="00D141A1">
        <w:rPr>
          <w:rFonts w:ascii="Arial" w:eastAsia="Times New Roman" w:hAnsi="Arial" w:cs="Arial"/>
          <w:sz w:val="20"/>
          <w:szCs w:val="20"/>
          <w:lang w:eastAsia="en-GB"/>
        </w:rPr>
        <w:t>to be</w:t>
      </w:r>
      <w:r w:rsidR="00D538F7" w:rsidRPr="00D141A1">
        <w:rPr>
          <w:rFonts w:ascii="Arial" w:eastAsia="Times New Roman" w:hAnsi="Arial" w:cs="Arial"/>
          <w:sz w:val="20"/>
          <w:szCs w:val="20"/>
          <w:lang w:eastAsia="en-GB"/>
        </w:rPr>
        <w:t xml:space="preserve"> performed by the domestic network</w:t>
      </w:r>
      <w:r w:rsidR="0001649E" w:rsidRPr="00D141A1">
        <w:rPr>
          <w:rFonts w:ascii="Arial" w:eastAsia="Times New Roman" w:hAnsi="Arial" w:cs="Arial"/>
          <w:sz w:val="20"/>
          <w:szCs w:val="20"/>
          <w:lang w:eastAsia="en-GB"/>
        </w:rPr>
        <w:t xml:space="preserve">. </w:t>
      </w:r>
      <w:r w:rsidR="00E2375B" w:rsidRPr="00D141A1">
        <w:rPr>
          <w:rFonts w:ascii="Arial" w:eastAsia="Times New Roman" w:hAnsi="Arial" w:cs="Arial"/>
          <w:sz w:val="20"/>
          <w:szCs w:val="20"/>
          <w:lang w:eastAsia="en-GB"/>
        </w:rPr>
        <w:t>This provides both viability for the domestic network but also protects data sovereignty</w:t>
      </w:r>
      <w:r w:rsidR="687C0936" w:rsidRPr="00D141A1">
        <w:rPr>
          <w:rFonts w:ascii="Arial" w:eastAsia="Times New Roman" w:hAnsi="Arial" w:cs="Arial"/>
          <w:sz w:val="20"/>
          <w:szCs w:val="20"/>
          <w:lang w:eastAsia="en-GB"/>
        </w:rPr>
        <w:t xml:space="preserve"> and sup</w:t>
      </w:r>
      <w:r w:rsidR="52BEDCF1" w:rsidRPr="00D141A1">
        <w:rPr>
          <w:rFonts w:ascii="Arial" w:eastAsia="Times New Roman" w:hAnsi="Arial" w:cs="Arial"/>
          <w:sz w:val="20"/>
          <w:szCs w:val="20"/>
          <w:lang w:eastAsia="en-GB"/>
        </w:rPr>
        <w:t>ports a “resilient by</w:t>
      </w:r>
      <w:r w:rsidR="2CF5D689" w:rsidRPr="00D141A1">
        <w:rPr>
          <w:rFonts w:ascii="Arial" w:eastAsia="Times New Roman" w:hAnsi="Arial" w:cs="Arial"/>
          <w:sz w:val="20"/>
          <w:szCs w:val="20"/>
          <w:lang w:eastAsia="en-GB"/>
        </w:rPr>
        <w:t xml:space="preserve"> </w:t>
      </w:r>
      <w:r w:rsidR="158CB612" w:rsidRPr="00D141A1">
        <w:rPr>
          <w:rFonts w:ascii="Arial" w:eastAsia="Times New Roman" w:hAnsi="Arial" w:cs="Arial"/>
          <w:sz w:val="20"/>
          <w:szCs w:val="20"/>
          <w:lang w:eastAsia="en-GB"/>
        </w:rPr>
        <w:t>design” approach.</w:t>
      </w:r>
      <w:r w:rsidR="00D10720" w:rsidRPr="00D141A1">
        <w:rPr>
          <w:rFonts w:ascii="Arial" w:eastAsia="Times New Roman" w:hAnsi="Arial" w:cs="Arial"/>
          <w:sz w:val="20"/>
          <w:szCs w:val="20"/>
          <w:lang w:eastAsia="en-GB"/>
        </w:rPr>
        <w:br/>
      </w:r>
    </w:p>
    <w:p w14:paraId="1F8A72F9" w14:textId="7B2EA79E" w:rsidR="00255332" w:rsidRPr="001A41A1" w:rsidRDefault="001B4DA8">
      <w:pPr>
        <w:pStyle w:val="ListParagraph"/>
        <w:numPr>
          <w:ilvl w:val="0"/>
          <w:numId w:val="30"/>
        </w:numPr>
        <w:rPr>
          <w:rFonts w:ascii="Arial" w:hAnsi="Arial" w:cs="Arial"/>
          <w:sz w:val="20"/>
          <w:szCs w:val="20"/>
        </w:rPr>
      </w:pPr>
      <w:r w:rsidRPr="007A6BCD">
        <w:rPr>
          <w:rFonts w:ascii="Arial" w:hAnsi="Arial" w:cs="Arial"/>
          <w:sz w:val="20"/>
          <w:szCs w:val="20"/>
        </w:rPr>
        <w:t>Shortcomings in industry governance</w:t>
      </w:r>
      <w:r w:rsidR="004C0218" w:rsidRPr="007A6BCD">
        <w:rPr>
          <w:rFonts w:ascii="Arial" w:hAnsi="Arial" w:cs="Arial"/>
          <w:sz w:val="20"/>
          <w:szCs w:val="20"/>
        </w:rPr>
        <w:t xml:space="preserve"> or operating arrangements</w:t>
      </w:r>
      <w:r w:rsidR="00980FF2" w:rsidRPr="007A6BCD">
        <w:rPr>
          <w:rFonts w:ascii="Arial" w:hAnsi="Arial" w:cs="Arial"/>
          <w:sz w:val="20"/>
          <w:szCs w:val="20"/>
        </w:rPr>
        <w:t xml:space="preserve"> - </w:t>
      </w:r>
      <w:r w:rsidR="007A6BCD">
        <w:rPr>
          <w:rFonts w:ascii="Arial" w:hAnsi="Arial" w:cs="Arial"/>
          <w:sz w:val="20"/>
          <w:szCs w:val="20"/>
        </w:rPr>
        <w:t>h</w:t>
      </w:r>
      <w:r w:rsidR="006B3C9E" w:rsidRPr="007A6BCD">
        <w:rPr>
          <w:rFonts w:ascii="Arial" w:hAnsi="Arial" w:cs="Arial"/>
          <w:sz w:val="20"/>
          <w:szCs w:val="20"/>
        </w:rPr>
        <w:t xml:space="preserve">indsight provides clarity </w:t>
      </w:r>
      <w:r w:rsidR="003954F9" w:rsidRPr="007A6BCD">
        <w:rPr>
          <w:rFonts w:ascii="Arial" w:hAnsi="Arial" w:cs="Arial"/>
          <w:sz w:val="20"/>
          <w:szCs w:val="20"/>
        </w:rPr>
        <w:t xml:space="preserve">and </w:t>
      </w:r>
      <w:r w:rsidR="004B3D24">
        <w:rPr>
          <w:rFonts w:ascii="Arial" w:hAnsi="Arial" w:cs="Arial"/>
          <w:sz w:val="20"/>
          <w:szCs w:val="20"/>
        </w:rPr>
        <w:t>this review provides the opportunity to close</w:t>
      </w:r>
      <w:r w:rsidR="00520CA3" w:rsidRPr="007A6BCD">
        <w:rPr>
          <w:rFonts w:ascii="Arial" w:hAnsi="Arial" w:cs="Arial"/>
          <w:sz w:val="20"/>
          <w:szCs w:val="20"/>
        </w:rPr>
        <w:t xml:space="preserve"> some </w:t>
      </w:r>
      <w:r w:rsidR="00B63DE0" w:rsidRPr="007A6BCD">
        <w:rPr>
          <w:rFonts w:ascii="Arial" w:hAnsi="Arial" w:cs="Arial"/>
          <w:sz w:val="20"/>
          <w:szCs w:val="20"/>
        </w:rPr>
        <w:t xml:space="preserve">gaps that have become evidence through the implementation of past regulatory </w:t>
      </w:r>
      <w:r w:rsidR="731B4A5D" w:rsidRPr="007A6BCD">
        <w:rPr>
          <w:rFonts w:ascii="Arial" w:hAnsi="Arial" w:cs="Arial"/>
          <w:sz w:val="20"/>
          <w:szCs w:val="20"/>
        </w:rPr>
        <w:t>a</w:t>
      </w:r>
      <w:r w:rsidR="5D93BAF6" w:rsidRPr="007A6BCD">
        <w:rPr>
          <w:rFonts w:ascii="Arial" w:hAnsi="Arial" w:cs="Arial"/>
          <w:sz w:val="20"/>
          <w:szCs w:val="20"/>
        </w:rPr>
        <w:t>ctions</w:t>
      </w:r>
      <w:r w:rsidR="079F3375" w:rsidRPr="007A6BCD">
        <w:rPr>
          <w:rFonts w:ascii="Arial" w:hAnsi="Arial" w:cs="Arial"/>
          <w:sz w:val="20"/>
          <w:szCs w:val="20"/>
        </w:rPr>
        <w:t xml:space="preserve"> where the intent and the outcome has not always been aligned</w:t>
      </w:r>
      <w:r w:rsidR="00B63DE0" w:rsidRPr="007A6BCD">
        <w:rPr>
          <w:rFonts w:ascii="Arial" w:hAnsi="Arial" w:cs="Arial"/>
          <w:sz w:val="20"/>
          <w:szCs w:val="20"/>
        </w:rPr>
        <w:t>:</w:t>
      </w:r>
    </w:p>
    <w:p w14:paraId="1511B5F0" w14:textId="2F88C116" w:rsidR="003D61BB" w:rsidRPr="00D141A1" w:rsidRDefault="0095612D" w:rsidP="0080689D">
      <w:pPr>
        <w:pStyle w:val="ListParagraph"/>
        <w:numPr>
          <w:ilvl w:val="1"/>
          <w:numId w:val="30"/>
        </w:numPr>
        <w:rPr>
          <w:rFonts w:ascii="Arial" w:hAnsi="Arial" w:cs="Arial"/>
          <w:sz w:val="20"/>
          <w:szCs w:val="20"/>
        </w:rPr>
      </w:pPr>
      <w:r w:rsidRPr="00D141A1">
        <w:rPr>
          <w:rFonts w:ascii="Arial" w:hAnsi="Arial" w:cs="Arial"/>
          <w:sz w:val="20"/>
          <w:szCs w:val="20"/>
          <w:u w:val="single"/>
        </w:rPr>
        <w:t xml:space="preserve">lack of </w:t>
      </w:r>
      <w:r w:rsidR="00E53A68" w:rsidRPr="00D141A1">
        <w:rPr>
          <w:rFonts w:ascii="Arial" w:hAnsi="Arial" w:cs="Arial"/>
          <w:sz w:val="20"/>
          <w:szCs w:val="20"/>
          <w:u w:val="single"/>
        </w:rPr>
        <w:t xml:space="preserve">effective </w:t>
      </w:r>
      <w:r w:rsidR="008D06BB">
        <w:rPr>
          <w:rFonts w:ascii="Arial" w:hAnsi="Arial" w:cs="Arial"/>
          <w:sz w:val="20"/>
          <w:szCs w:val="20"/>
          <w:u w:val="single"/>
        </w:rPr>
        <w:t xml:space="preserve">published </w:t>
      </w:r>
      <w:r w:rsidR="00E53A68" w:rsidRPr="00D141A1">
        <w:rPr>
          <w:rFonts w:ascii="Arial" w:hAnsi="Arial" w:cs="Arial"/>
          <w:sz w:val="20"/>
          <w:szCs w:val="20"/>
          <w:u w:val="single"/>
        </w:rPr>
        <w:t>enforcement</w:t>
      </w:r>
      <w:r w:rsidR="00006A43" w:rsidRPr="00D141A1">
        <w:rPr>
          <w:rFonts w:ascii="Arial" w:hAnsi="Arial" w:cs="Arial"/>
          <w:sz w:val="20"/>
          <w:szCs w:val="20"/>
        </w:rPr>
        <w:t xml:space="preserve"> </w:t>
      </w:r>
      <w:r w:rsidR="00167B3F" w:rsidRPr="00D141A1">
        <w:rPr>
          <w:rFonts w:ascii="Arial" w:hAnsi="Arial" w:cs="Arial"/>
          <w:sz w:val="20"/>
          <w:szCs w:val="20"/>
        </w:rPr>
        <w:t>–</w:t>
      </w:r>
      <w:r w:rsidRPr="00D141A1">
        <w:rPr>
          <w:rFonts w:ascii="Arial" w:hAnsi="Arial" w:cs="Arial"/>
          <w:sz w:val="20"/>
          <w:szCs w:val="20"/>
        </w:rPr>
        <w:t xml:space="preserve"> regulation</w:t>
      </w:r>
      <w:r w:rsidR="00006A43" w:rsidRPr="00D141A1">
        <w:rPr>
          <w:rFonts w:ascii="Arial" w:hAnsi="Arial" w:cs="Arial"/>
          <w:sz w:val="20"/>
          <w:szCs w:val="20"/>
        </w:rPr>
        <w:t xml:space="preserve"> </w:t>
      </w:r>
      <w:r w:rsidR="00167B3F" w:rsidRPr="00D141A1">
        <w:rPr>
          <w:rFonts w:ascii="Arial" w:hAnsi="Arial" w:cs="Arial"/>
          <w:sz w:val="20"/>
          <w:szCs w:val="20"/>
        </w:rPr>
        <w:t xml:space="preserve">that </w:t>
      </w:r>
      <w:r w:rsidR="008D06BB">
        <w:rPr>
          <w:rFonts w:ascii="Arial" w:hAnsi="Arial" w:cs="Arial"/>
          <w:sz w:val="20"/>
          <w:szCs w:val="20"/>
        </w:rPr>
        <w:t xml:space="preserve">is not published and </w:t>
      </w:r>
      <w:r w:rsidR="00167B3F" w:rsidRPr="00D141A1">
        <w:rPr>
          <w:rFonts w:ascii="Arial" w:hAnsi="Arial" w:cs="Arial"/>
          <w:sz w:val="20"/>
          <w:szCs w:val="20"/>
        </w:rPr>
        <w:t xml:space="preserve">has no ready </w:t>
      </w:r>
      <w:r w:rsidR="00494409" w:rsidRPr="00D141A1">
        <w:rPr>
          <w:rFonts w:ascii="Arial" w:hAnsi="Arial" w:cs="Arial"/>
          <w:sz w:val="20"/>
          <w:szCs w:val="20"/>
        </w:rPr>
        <w:t xml:space="preserve">enforcement mechanism has been proven to be ineffective to </w:t>
      </w:r>
      <w:r w:rsidR="00B244B8" w:rsidRPr="00D141A1">
        <w:rPr>
          <w:rFonts w:ascii="Arial" w:hAnsi="Arial" w:cs="Arial"/>
          <w:sz w:val="20"/>
          <w:szCs w:val="20"/>
        </w:rPr>
        <w:t>achieve a regulatory outcome</w:t>
      </w:r>
      <w:r w:rsidR="00E53A68" w:rsidRPr="00D141A1">
        <w:rPr>
          <w:rFonts w:ascii="Arial" w:hAnsi="Arial" w:cs="Arial"/>
          <w:sz w:val="20"/>
          <w:szCs w:val="20"/>
        </w:rPr>
        <w:t xml:space="preserve">.  Effective enforcement is needed </w:t>
      </w:r>
      <w:r w:rsidR="00006A43" w:rsidRPr="00D141A1">
        <w:rPr>
          <w:rFonts w:ascii="Arial" w:hAnsi="Arial" w:cs="Arial"/>
          <w:sz w:val="20"/>
          <w:szCs w:val="20"/>
        </w:rPr>
        <w:t>to encourage delivery of initiatives designed to mitigate competitive imbalances, such as least cost routing (LCR)</w:t>
      </w:r>
      <w:r w:rsidR="003D61BB" w:rsidRPr="00D141A1">
        <w:rPr>
          <w:rFonts w:ascii="Arial" w:hAnsi="Arial" w:cs="Arial"/>
          <w:sz w:val="20"/>
          <w:szCs w:val="20"/>
        </w:rPr>
        <w:t>;</w:t>
      </w:r>
    </w:p>
    <w:p w14:paraId="69E79313" w14:textId="0C50F945" w:rsidR="00E1728F" w:rsidRPr="00D141A1" w:rsidRDefault="001A6960" w:rsidP="0080689D">
      <w:pPr>
        <w:pStyle w:val="ListParagraph"/>
        <w:numPr>
          <w:ilvl w:val="1"/>
          <w:numId w:val="30"/>
        </w:numPr>
        <w:rPr>
          <w:rFonts w:ascii="Arial" w:hAnsi="Arial" w:cs="Arial"/>
          <w:sz w:val="20"/>
          <w:szCs w:val="20"/>
        </w:rPr>
      </w:pPr>
      <w:r w:rsidRPr="00D141A1">
        <w:rPr>
          <w:rFonts w:ascii="Arial" w:hAnsi="Arial" w:cs="Arial"/>
          <w:sz w:val="20"/>
          <w:szCs w:val="20"/>
          <w:u w:val="single"/>
        </w:rPr>
        <w:t>narrow, specifically focussed regulation</w:t>
      </w:r>
      <w:r w:rsidRPr="00D141A1">
        <w:rPr>
          <w:rFonts w:ascii="Arial" w:hAnsi="Arial" w:cs="Arial"/>
          <w:sz w:val="20"/>
          <w:szCs w:val="20"/>
        </w:rPr>
        <w:t xml:space="preserve"> </w:t>
      </w:r>
      <w:r w:rsidR="0026661F" w:rsidRPr="00D141A1">
        <w:rPr>
          <w:rFonts w:ascii="Arial" w:hAnsi="Arial" w:cs="Arial"/>
          <w:sz w:val="20"/>
          <w:szCs w:val="20"/>
        </w:rPr>
        <w:t xml:space="preserve">– regulation </w:t>
      </w:r>
      <w:r w:rsidRPr="00D141A1">
        <w:rPr>
          <w:rFonts w:ascii="Arial" w:hAnsi="Arial" w:cs="Arial"/>
          <w:sz w:val="20"/>
          <w:szCs w:val="20"/>
        </w:rPr>
        <w:t>that</w:t>
      </w:r>
      <w:r w:rsidR="00296A39" w:rsidRPr="00D141A1">
        <w:rPr>
          <w:rFonts w:ascii="Arial" w:hAnsi="Arial" w:cs="Arial"/>
          <w:sz w:val="20"/>
          <w:szCs w:val="20"/>
        </w:rPr>
        <w:t xml:space="preserve"> is too narrowly focussed can be inefficient, require constant update</w:t>
      </w:r>
      <w:r w:rsidR="00827762" w:rsidRPr="00D141A1">
        <w:rPr>
          <w:rFonts w:ascii="Arial" w:hAnsi="Arial" w:cs="Arial"/>
          <w:sz w:val="20"/>
          <w:szCs w:val="20"/>
        </w:rPr>
        <w:t xml:space="preserve"> to keep up with innovation</w:t>
      </w:r>
      <w:r w:rsidR="00296A39" w:rsidRPr="00D141A1">
        <w:rPr>
          <w:rFonts w:ascii="Arial" w:hAnsi="Arial" w:cs="Arial"/>
          <w:sz w:val="20"/>
          <w:szCs w:val="20"/>
        </w:rPr>
        <w:t xml:space="preserve">, </w:t>
      </w:r>
      <w:r w:rsidR="00827762" w:rsidRPr="00D141A1">
        <w:rPr>
          <w:rFonts w:ascii="Arial" w:hAnsi="Arial" w:cs="Arial"/>
          <w:sz w:val="20"/>
          <w:szCs w:val="20"/>
        </w:rPr>
        <w:t>open to circumvention</w:t>
      </w:r>
      <w:r w:rsidR="0016170D" w:rsidRPr="00D141A1">
        <w:rPr>
          <w:rFonts w:ascii="Arial" w:hAnsi="Arial" w:cs="Arial"/>
          <w:sz w:val="20"/>
          <w:szCs w:val="20"/>
        </w:rPr>
        <w:t xml:space="preserve"> and ineffective.  For example</w:t>
      </w:r>
      <w:r w:rsidR="007A2730" w:rsidRPr="00D141A1">
        <w:rPr>
          <w:rFonts w:ascii="Arial" w:hAnsi="Arial" w:cs="Arial"/>
          <w:sz w:val="20"/>
          <w:szCs w:val="20"/>
        </w:rPr>
        <w:t>, regulation that</w:t>
      </w:r>
      <w:r w:rsidR="00E1728F" w:rsidRPr="00D141A1">
        <w:rPr>
          <w:rFonts w:ascii="Arial" w:hAnsi="Arial" w:cs="Arial"/>
          <w:sz w:val="20"/>
          <w:szCs w:val="20"/>
        </w:rPr>
        <w:t>:</w:t>
      </w:r>
    </w:p>
    <w:p w14:paraId="1F7B5C99" w14:textId="75642376" w:rsidR="009328D9" w:rsidRPr="00D141A1" w:rsidRDefault="00FF26EB" w:rsidP="00FF26EB">
      <w:pPr>
        <w:pStyle w:val="ListParagraph"/>
        <w:numPr>
          <w:ilvl w:val="2"/>
          <w:numId w:val="30"/>
        </w:numPr>
        <w:ind w:left="2880" w:hanging="900"/>
        <w:rPr>
          <w:rFonts w:ascii="Arial" w:hAnsi="Arial" w:cs="Arial"/>
          <w:sz w:val="20"/>
          <w:szCs w:val="20"/>
        </w:rPr>
      </w:pPr>
      <w:r w:rsidRPr="00D141A1">
        <w:rPr>
          <w:rFonts w:ascii="Arial" w:hAnsi="Arial" w:cs="Arial"/>
          <w:sz w:val="20"/>
          <w:szCs w:val="20"/>
        </w:rPr>
        <w:t>i</w:t>
      </w:r>
      <w:r w:rsidR="001A6960" w:rsidRPr="00D141A1">
        <w:rPr>
          <w:rFonts w:ascii="Arial" w:hAnsi="Arial" w:cs="Arial"/>
          <w:sz w:val="20"/>
          <w:szCs w:val="20"/>
        </w:rPr>
        <w:t>s not</w:t>
      </w:r>
      <w:r w:rsidR="003D61BB" w:rsidRPr="00D141A1">
        <w:rPr>
          <w:rFonts w:ascii="Arial" w:hAnsi="Arial" w:cs="Arial"/>
          <w:sz w:val="20"/>
          <w:szCs w:val="20"/>
        </w:rPr>
        <w:t xml:space="preserve"> technology neutral</w:t>
      </w:r>
      <w:r w:rsidR="00857C0B">
        <w:rPr>
          <w:rFonts w:ascii="Arial" w:hAnsi="Arial" w:cs="Arial"/>
          <w:sz w:val="20"/>
          <w:szCs w:val="20"/>
        </w:rPr>
        <w:t>,</w:t>
      </w:r>
      <w:r w:rsidR="003D61BB" w:rsidRPr="00D141A1">
        <w:rPr>
          <w:rFonts w:ascii="Arial" w:hAnsi="Arial" w:cs="Arial"/>
          <w:sz w:val="20"/>
          <w:szCs w:val="20"/>
        </w:rPr>
        <w:t xml:space="preserve"> </w:t>
      </w:r>
      <w:r w:rsidR="001A6960" w:rsidRPr="00D141A1">
        <w:rPr>
          <w:rFonts w:ascii="Arial" w:hAnsi="Arial" w:cs="Arial"/>
          <w:sz w:val="20"/>
          <w:szCs w:val="20"/>
        </w:rPr>
        <w:t xml:space="preserve">requires additional consultation for each new </w:t>
      </w:r>
      <w:r w:rsidR="0034011B" w:rsidRPr="00D141A1">
        <w:rPr>
          <w:rFonts w:ascii="Arial" w:hAnsi="Arial" w:cs="Arial"/>
          <w:sz w:val="20"/>
          <w:szCs w:val="20"/>
        </w:rPr>
        <w:t>form factor and channel, e</w:t>
      </w:r>
      <w:r w:rsidR="00FC5EFD" w:rsidRPr="00D141A1">
        <w:rPr>
          <w:rFonts w:ascii="Arial" w:hAnsi="Arial" w:cs="Arial"/>
          <w:sz w:val="20"/>
          <w:szCs w:val="20"/>
        </w:rPr>
        <w:t>.</w:t>
      </w:r>
      <w:r w:rsidR="0034011B" w:rsidRPr="00D141A1">
        <w:rPr>
          <w:rFonts w:ascii="Arial" w:hAnsi="Arial" w:cs="Arial"/>
          <w:sz w:val="20"/>
          <w:szCs w:val="20"/>
        </w:rPr>
        <w:t>g</w:t>
      </w:r>
      <w:r w:rsidR="00FC5EFD" w:rsidRPr="00D141A1">
        <w:rPr>
          <w:rFonts w:ascii="Arial" w:hAnsi="Arial" w:cs="Arial"/>
          <w:sz w:val="20"/>
          <w:szCs w:val="20"/>
        </w:rPr>
        <w:t>.</w:t>
      </w:r>
      <w:r w:rsidR="005207F6" w:rsidRPr="00D141A1">
        <w:rPr>
          <w:rFonts w:ascii="Arial" w:hAnsi="Arial" w:cs="Arial"/>
          <w:sz w:val="20"/>
          <w:szCs w:val="20"/>
        </w:rPr>
        <w:t xml:space="preserve"> </w:t>
      </w:r>
      <w:r w:rsidR="006A50BE" w:rsidRPr="00D141A1">
        <w:rPr>
          <w:rFonts w:ascii="Arial" w:hAnsi="Arial" w:cs="Arial"/>
          <w:sz w:val="20"/>
          <w:szCs w:val="20"/>
        </w:rPr>
        <w:t xml:space="preserve">DNDC in mobile, </w:t>
      </w:r>
      <w:r w:rsidR="005207F6" w:rsidRPr="00D141A1">
        <w:rPr>
          <w:rFonts w:ascii="Arial" w:hAnsi="Arial" w:cs="Arial"/>
          <w:sz w:val="20"/>
          <w:szCs w:val="20"/>
        </w:rPr>
        <w:t xml:space="preserve">LCR </w:t>
      </w:r>
      <w:r w:rsidR="0034011B" w:rsidRPr="00D141A1">
        <w:rPr>
          <w:rFonts w:ascii="Arial" w:hAnsi="Arial" w:cs="Arial"/>
          <w:sz w:val="20"/>
          <w:szCs w:val="20"/>
        </w:rPr>
        <w:t>for</w:t>
      </w:r>
      <w:r w:rsidR="005207F6" w:rsidRPr="00D141A1">
        <w:rPr>
          <w:rFonts w:ascii="Arial" w:hAnsi="Arial" w:cs="Arial"/>
          <w:sz w:val="20"/>
          <w:szCs w:val="20"/>
        </w:rPr>
        <w:t xml:space="preserve"> channels beyond POS</w:t>
      </w:r>
      <w:r w:rsidR="0034011B" w:rsidRPr="00D141A1">
        <w:rPr>
          <w:rFonts w:ascii="Arial" w:hAnsi="Arial" w:cs="Arial"/>
          <w:sz w:val="20"/>
          <w:szCs w:val="20"/>
        </w:rPr>
        <w:t>;</w:t>
      </w:r>
    </w:p>
    <w:p w14:paraId="6A0BA999" w14:textId="61220D1B" w:rsidR="00FF26EB" w:rsidRPr="00D141A1" w:rsidRDefault="00FF26EB" w:rsidP="00FF26EB">
      <w:pPr>
        <w:pStyle w:val="ListParagraph"/>
        <w:numPr>
          <w:ilvl w:val="2"/>
          <w:numId w:val="30"/>
        </w:numPr>
        <w:ind w:left="2880" w:hanging="900"/>
        <w:rPr>
          <w:rFonts w:ascii="Arial" w:hAnsi="Arial" w:cs="Arial"/>
          <w:sz w:val="20"/>
          <w:szCs w:val="20"/>
        </w:rPr>
      </w:pPr>
      <w:r w:rsidRPr="00D141A1">
        <w:rPr>
          <w:rFonts w:ascii="Arial" w:hAnsi="Arial" w:cs="Arial"/>
          <w:sz w:val="20"/>
          <w:szCs w:val="20"/>
        </w:rPr>
        <w:t xml:space="preserve">addresses one type of </w:t>
      </w:r>
      <w:r w:rsidR="00732045" w:rsidRPr="00D141A1">
        <w:rPr>
          <w:rFonts w:ascii="Arial" w:hAnsi="Arial" w:cs="Arial"/>
          <w:sz w:val="20"/>
          <w:szCs w:val="20"/>
        </w:rPr>
        <w:t>incentive only</w:t>
      </w:r>
      <w:r w:rsidR="00EE2F45">
        <w:rPr>
          <w:rFonts w:ascii="Arial" w:hAnsi="Arial" w:cs="Arial"/>
          <w:sz w:val="20"/>
          <w:szCs w:val="20"/>
        </w:rPr>
        <w:t>,</w:t>
      </w:r>
      <w:r w:rsidR="00732045" w:rsidRPr="00D141A1">
        <w:rPr>
          <w:rFonts w:ascii="Arial" w:hAnsi="Arial" w:cs="Arial"/>
          <w:sz w:val="20"/>
          <w:szCs w:val="20"/>
        </w:rPr>
        <w:t xml:space="preserve"> </w:t>
      </w:r>
      <w:r w:rsidR="007D581C" w:rsidRPr="00D141A1">
        <w:rPr>
          <w:rFonts w:ascii="Arial" w:hAnsi="Arial" w:cs="Arial"/>
          <w:sz w:val="20"/>
          <w:szCs w:val="20"/>
        </w:rPr>
        <w:t xml:space="preserve">enables </w:t>
      </w:r>
      <w:r w:rsidR="00022436" w:rsidRPr="00D141A1">
        <w:rPr>
          <w:rFonts w:ascii="Arial" w:hAnsi="Arial" w:cs="Arial"/>
          <w:sz w:val="20"/>
          <w:szCs w:val="20"/>
        </w:rPr>
        <w:t>circumvention or arbitrage</w:t>
      </w:r>
      <w:r w:rsidR="00732045" w:rsidRPr="00D141A1">
        <w:rPr>
          <w:rFonts w:ascii="Arial" w:hAnsi="Arial" w:cs="Arial"/>
          <w:sz w:val="20"/>
          <w:szCs w:val="20"/>
        </w:rPr>
        <w:t xml:space="preserve">, </w:t>
      </w:r>
      <w:r w:rsidR="001054C0" w:rsidRPr="00D141A1">
        <w:rPr>
          <w:rFonts w:ascii="Arial" w:hAnsi="Arial" w:cs="Arial"/>
          <w:sz w:val="20"/>
          <w:szCs w:val="20"/>
        </w:rPr>
        <w:t>e.g.</w:t>
      </w:r>
      <w:r w:rsidR="00732045" w:rsidRPr="00D141A1">
        <w:rPr>
          <w:rFonts w:ascii="Arial" w:hAnsi="Arial" w:cs="Arial"/>
          <w:sz w:val="20"/>
          <w:szCs w:val="20"/>
        </w:rPr>
        <w:t xml:space="preserve"> interchange </w:t>
      </w:r>
      <w:r w:rsidR="00FA4073" w:rsidRPr="00D141A1">
        <w:rPr>
          <w:rFonts w:ascii="Arial" w:hAnsi="Arial" w:cs="Arial"/>
          <w:sz w:val="20"/>
          <w:szCs w:val="20"/>
        </w:rPr>
        <w:t>only regulation</w:t>
      </w:r>
      <w:r w:rsidR="00E8523A" w:rsidRPr="00D141A1">
        <w:rPr>
          <w:rFonts w:ascii="Arial" w:hAnsi="Arial" w:cs="Arial"/>
          <w:sz w:val="20"/>
          <w:szCs w:val="20"/>
        </w:rPr>
        <w:t>;</w:t>
      </w:r>
    </w:p>
    <w:p w14:paraId="1CF1E557" w14:textId="1F66266E" w:rsidR="00E8523A" w:rsidRPr="00D141A1" w:rsidRDefault="00E8523A" w:rsidP="00BA1DBA">
      <w:pPr>
        <w:pStyle w:val="ListParagraph"/>
        <w:numPr>
          <w:ilvl w:val="2"/>
          <w:numId w:val="30"/>
        </w:numPr>
        <w:ind w:left="2880" w:hanging="900"/>
        <w:rPr>
          <w:rFonts w:ascii="Arial" w:hAnsi="Arial" w:cs="Arial"/>
          <w:sz w:val="20"/>
          <w:szCs w:val="20"/>
        </w:rPr>
      </w:pPr>
      <w:r w:rsidRPr="00D141A1">
        <w:rPr>
          <w:rFonts w:ascii="Arial" w:hAnsi="Arial" w:cs="Arial"/>
          <w:sz w:val="20"/>
          <w:szCs w:val="20"/>
        </w:rPr>
        <w:t xml:space="preserve">addresses one aspect of transparency only </w:t>
      </w:r>
      <w:r w:rsidR="00665F5B" w:rsidRPr="00D141A1">
        <w:rPr>
          <w:rFonts w:ascii="Arial" w:hAnsi="Arial" w:cs="Arial"/>
          <w:sz w:val="20"/>
          <w:szCs w:val="20"/>
        </w:rPr>
        <w:t xml:space="preserve">and </w:t>
      </w:r>
      <w:r w:rsidR="008751C4" w:rsidRPr="00D141A1">
        <w:rPr>
          <w:rFonts w:ascii="Arial" w:hAnsi="Arial" w:cs="Arial"/>
          <w:sz w:val="20"/>
          <w:szCs w:val="20"/>
        </w:rPr>
        <w:t xml:space="preserve">actually </w:t>
      </w:r>
      <w:r w:rsidR="00665F5B" w:rsidRPr="00D141A1">
        <w:rPr>
          <w:rFonts w:ascii="Arial" w:hAnsi="Arial" w:cs="Arial"/>
          <w:sz w:val="20"/>
          <w:szCs w:val="20"/>
        </w:rPr>
        <w:t xml:space="preserve">encourages other behaviour that </w:t>
      </w:r>
      <w:r w:rsidR="00D73539" w:rsidRPr="00D141A1">
        <w:rPr>
          <w:rFonts w:ascii="Arial" w:hAnsi="Arial" w:cs="Arial"/>
          <w:sz w:val="20"/>
          <w:szCs w:val="20"/>
        </w:rPr>
        <w:t>is inconsistent with the intent</w:t>
      </w:r>
      <w:r w:rsidR="00AE2DFA" w:rsidRPr="00D141A1">
        <w:rPr>
          <w:rFonts w:ascii="Arial" w:hAnsi="Arial" w:cs="Arial"/>
          <w:sz w:val="20"/>
          <w:szCs w:val="20"/>
        </w:rPr>
        <w:t xml:space="preserve"> e</w:t>
      </w:r>
      <w:r w:rsidR="00D12AE8" w:rsidRPr="00D141A1">
        <w:rPr>
          <w:rFonts w:ascii="Arial" w:hAnsi="Arial" w:cs="Arial"/>
          <w:sz w:val="20"/>
          <w:szCs w:val="20"/>
        </w:rPr>
        <w:t>.</w:t>
      </w:r>
      <w:r w:rsidR="00AE2DFA" w:rsidRPr="00D141A1">
        <w:rPr>
          <w:rFonts w:ascii="Arial" w:hAnsi="Arial" w:cs="Arial"/>
          <w:sz w:val="20"/>
          <w:szCs w:val="20"/>
        </w:rPr>
        <w:t>g</w:t>
      </w:r>
      <w:r w:rsidR="00D12AE8" w:rsidRPr="00D141A1">
        <w:rPr>
          <w:rFonts w:ascii="Arial" w:hAnsi="Arial" w:cs="Arial"/>
          <w:sz w:val="20"/>
          <w:szCs w:val="20"/>
        </w:rPr>
        <w:t>.</w:t>
      </w:r>
      <w:r w:rsidR="00AE2DFA" w:rsidRPr="00D141A1">
        <w:rPr>
          <w:rFonts w:ascii="Arial" w:hAnsi="Arial" w:cs="Arial"/>
          <w:sz w:val="20"/>
          <w:szCs w:val="20"/>
        </w:rPr>
        <w:t xml:space="preserve"> </w:t>
      </w:r>
      <w:r w:rsidR="008751C4" w:rsidRPr="00D141A1">
        <w:rPr>
          <w:rFonts w:ascii="Arial" w:hAnsi="Arial" w:cs="Arial"/>
          <w:sz w:val="20"/>
          <w:szCs w:val="20"/>
        </w:rPr>
        <w:t>notification</w:t>
      </w:r>
      <w:r w:rsidR="00AE2DFA" w:rsidRPr="00D141A1">
        <w:rPr>
          <w:rFonts w:ascii="Arial" w:hAnsi="Arial" w:cs="Arial"/>
          <w:sz w:val="20"/>
          <w:szCs w:val="20"/>
        </w:rPr>
        <w:t xml:space="preserve"> of cost of acceptance of each payment method encourages bundled or blended pricing which </w:t>
      </w:r>
      <w:r w:rsidR="00FD1D93" w:rsidRPr="00D141A1">
        <w:rPr>
          <w:rFonts w:ascii="Arial" w:hAnsi="Arial" w:cs="Arial"/>
          <w:sz w:val="20"/>
          <w:szCs w:val="20"/>
        </w:rPr>
        <w:t xml:space="preserve">negates </w:t>
      </w:r>
      <w:r w:rsidR="00AE2DFA" w:rsidRPr="00D141A1">
        <w:rPr>
          <w:rFonts w:ascii="Arial" w:hAnsi="Arial" w:cs="Arial"/>
          <w:sz w:val="20"/>
          <w:szCs w:val="20"/>
        </w:rPr>
        <w:t>the price signal</w:t>
      </w:r>
      <w:r w:rsidR="008751C4" w:rsidRPr="00D141A1">
        <w:rPr>
          <w:rFonts w:ascii="Arial" w:hAnsi="Arial" w:cs="Arial"/>
          <w:sz w:val="20"/>
          <w:szCs w:val="20"/>
        </w:rPr>
        <w:t xml:space="preserve"> benefit of</w:t>
      </w:r>
      <w:r w:rsidR="00AE2DFA" w:rsidRPr="00D141A1">
        <w:rPr>
          <w:rFonts w:ascii="Arial" w:hAnsi="Arial" w:cs="Arial"/>
          <w:sz w:val="20"/>
          <w:szCs w:val="20"/>
        </w:rPr>
        <w:t xml:space="preserve"> requiring the publishing of wholesale interchange rates</w:t>
      </w:r>
      <w:r w:rsidR="00887F46" w:rsidRPr="00D141A1">
        <w:rPr>
          <w:rFonts w:ascii="Arial" w:hAnsi="Arial" w:cs="Arial"/>
          <w:sz w:val="20"/>
          <w:szCs w:val="20"/>
        </w:rPr>
        <w:t>;</w:t>
      </w:r>
    </w:p>
    <w:p w14:paraId="6D19ED68" w14:textId="6DEF8B87" w:rsidR="003F5407" w:rsidRPr="00D141A1" w:rsidRDefault="00AF3007" w:rsidP="0080689D">
      <w:pPr>
        <w:pStyle w:val="ListParagraph"/>
        <w:numPr>
          <w:ilvl w:val="1"/>
          <w:numId w:val="30"/>
        </w:numPr>
        <w:rPr>
          <w:rFonts w:ascii="Arial" w:hAnsi="Arial" w:cs="Arial"/>
          <w:sz w:val="20"/>
          <w:szCs w:val="20"/>
        </w:rPr>
      </w:pPr>
      <w:r w:rsidRPr="00D141A1">
        <w:rPr>
          <w:rFonts w:ascii="Arial" w:hAnsi="Arial" w:cs="Arial"/>
          <w:sz w:val="20"/>
          <w:szCs w:val="20"/>
          <w:u w:val="single"/>
        </w:rPr>
        <w:t>no</w:t>
      </w:r>
      <w:r w:rsidR="00D64AE3" w:rsidRPr="00D141A1">
        <w:rPr>
          <w:rFonts w:ascii="Arial" w:hAnsi="Arial" w:cs="Arial"/>
          <w:sz w:val="20"/>
          <w:szCs w:val="20"/>
          <w:u w:val="single"/>
        </w:rPr>
        <w:t xml:space="preserve"> </w:t>
      </w:r>
      <w:r w:rsidR="008F12F1" w:rsidRPr="00D141A1">
        <w:rPr>
          <w:rFonts w:ascii="Arial" w:hAnsi="Arial" w:cs="Arial"/>
          <w:sz w:val="20"/>
          <w:szCs w:val="20"/>
          <w:u w:val="single"/>
        </w:rPr>
        <w:t>pro-competition</w:t>
      </w:r>
      <w:r w:rsidR="007E593D" w:rsidRPr="00D141A1">
        <w:rPr>
          <w:rFonts w:ascii="Arial" w:hAnsi="Arial" w:cs="Arial"/>
          <w:sz w:val="20"/>
          <w:szCs w:val="20"/>
          <w:u w:val="single"/>
        </w:rPr>
        <w:t xml:space="preserve"> </w:t>
      </w:r>
      <w:r w:rsidR="009365D8" w:rsidRPr="00D141A1">
        <w:rPr>
          <w:rFonts w:ascii="Arial" w:hAnsi="Arial" w:cs="Arial"/>
          <w:sz w:val="20"/>
          <w:szCs w:val="20"/>
          <w:u w:val="single"/>
        </w:rPr>
        <w:t xml:space="preserve">payments </w:t>
      </w:r>
      <w:r w:rsidR="007E593D" w:rsidRPr="00D141A1">
        <w:rPr>
          <w:rFonts w:ascii="Arial" w:hAnsi="Arial" w:cs="Arial"/>
          <w:sz w:val="20"/>
          <w:szCs w:val="20"/>
          <w:u w:val="single"/>
        </w:rPr>
        <w:t>regulation</w:t>
      </w:r>
      <w:r w:rsidR="007E593D" w:rsidRPr="00D141A1">
        <w:rPr>
          <w:rFonts w:ascii="Arial" w:hAnsi="Arial" w:cs="Arial"/>
          <w:sz w:val="20"/>
          <w:szCs w:val="20"/>
        </w:rPr>
        <w:t xml:space="preserve"> </w:t>
      </w:r>
      <w:r w:rsidR="008F12F1" w:rsidRPr="00D141A1">
        <w:rPr>
          <w:rFonts w:ascii="Arial" w:hAnsi="Arial" w:cs="Arial"/>
          <w:sz w:val="20"/>
          <w:szCs w:val="20"/>
        </w:rPr>
        <w:t>– there is currently no</w:t>
      </w:r>
      <w:r w:rsidR="007E593D" w:rsidRPr="00D141A1">
        <w:rPr>
          <w:rFonts w:ascii="Arial" w:hAnsi="Arial" w:cs="Arial"/>
          <w:sz w:val="20"/>
          <w:szCs w:val="20"/>
        </w:rPr>
        <w:t xml:space="preserve"> </w:t>
      </w:r>
      <w:r w:rsidR="009365D8" w:rsidRPr="00D141A1">
        <w:rPr>
          <w:rFonts w:ascii="Arial" w:hAnsi="Arial" w:cs="Arial"/>
          <w:sz w:val="20"/>
          <w:szCs w:val="20"/>
        </w:rPr>
        <w:t xml:space="preserve">payments </w:t>
      </w:r>
      <w:r w:rsidR="007E593D" w:rsidRPr="00D141A1">
        <w:rPr>
          <w:rFonts w:ascii="Arial" w:hAnsi="Arial" w:cs="Arial"/>
          <w:sz w:val="20"/>
          <w:szCs w:val="20"/>
        </w:rPr>
        <w:t xml:space="preserve">regulation </w:t>
      </w:r>
      <w:r w:rsidR="008F12F1" w:rsidRPr="00D141A1">
        <w:rPr>
          <w:rFonts w:ascii="Arial" w:hAnsi="Arial" w:cs="Arial"/>
          <w:sz w:val="20"/>
          <w:szCs w:val="20"/>
        </w:rPr>
        <w:t xml:space="preserve">that </w:t>
      </w:r>
      <w:r w:rsidR="007E593D" w:rsidRPr="00D141A1">
        <w:rPr>
          <w:rFonts w:ascii="Arial" w:hAnsi="Arial" w:cs="Arial"/>
          <w:sz w:val="20"/>
          <w:szCs w:val="20"/>
        </w:rPr>
        <w:t>requir</w:t>
      </w:r>
      <w:r w:rsidR="008F12F1" w:rsidRPr="00D141A1">
        <w:rPr>
          <w:rFonts w:ascii="Arial" w:hAnsi="Arial" w:cs="Arial"/>
          <w:sz w:val="20"/>
          <w:szCs w:val="20"/>
        </w:rPr>
        <w:t>es</w:t>
      </w:r>
      <w:r w:rsidR="007E593D" w:rsidRPr="00D141A1">
        <w:rPr>
          <w:rFonts w:ascii="Arial" w:hAnsi="Arial" w:cs="Arial"/>
          <w:sz w:val="20"/>
          <w:szCs w:val="20"/>
        </w:rPr>
        <w:t xml:space="preserve"> </w:t>
      </w:r>
      <w:r w:rsidR="00137BC7" w:rsidRPr="00D141A1">
        <w:rPr>
          <w:rFonts w:ascii="Arial" w:hAnsi="Arial" w:cs="Arial"/>
          <w:sz w:val="20"/>
          <w:szCs w:val="20"/>
        </w:rPr>
        <w:t xml:space="preserve">implementation of innovations in a way that does not prevent or delay </w:t>
      </w:r>
      <w:r w:rsidR="002B5AE7" w:rsidRPr="00D141A1">
        <w:rPr>
          <w:rFonts w:ascii="Arial" w:hAnsi="Arial" w:cs="Arial"/>
          <w:sz w:val="20"/>
          <w:szCs w:val="20"/>
        </w:rPr>
        <w:t>implementation for other competitors</w:t>
      </w:r>
      <w:r w:rsidR="00B321FE" w:rsidRPr="00D141A1">
        <w:rPr>
          <w:rFonts w:ascii="Arial" w:hAnsi="Arial" w:cs="Arial"/>
          <w:sz w:val="20"/>
          <w:szCs w:val="20"/>
        </w:rPr>
        <w:t>,</w:t>
      </w:r>
      <w:r w:rsidR="0062700C" w:rsidRPr="00D141A1">
        <w:rPr>
          <w:rFonts w:ascii="Arial" w:hAnsi="Arial" w:cs="Arial"/>
          <w:sz w:val="20"/>
          <w:szCs w:val="20"/>
        </w:rPr>
        <w:t xml:space="preserve"> </w:t>
      </w:r>
      <w:r w:rsidR="00E579C1" w:rsidRPr="00D141A1">
        <w:rPr>
          <w:rFonts w:ascii="Arial" w:hAnsi="Arial" w:cs="Arial"/>
          <w:sz w:val="20"/>
          <w:szCs w:val="20"/>
        </w:rPr>
        <w:t xml:space="preserve">even </w:t>
      </w:r>
      <w:r w:rsidR="0062700C" w:rsidRPr="00D141A1">
        <w:rPr>
          <w:rFonts w:ascii="Arial" w:hAnsi="Arial" w:cs="Arial"/>
          <w:sz w:val="20"/>
          <w:szCs w:val="20"/>
        </w:rPr>
        <w:t xml:space="preserve">for </w:t>
      </w:r>
      <w:r w:rsidR="00D33F41" w:rsidRPr="00D141A1">
        <w:rPr>
          <w:rFonts w:ascii="Arial" w:hAnsi="Arial" w:cs="Arial"/>
          <w:sz w:val="20"/>
          <w:szCs w:val="20"/>
        </w:rPr>
        <w:t>innovations supporting security</w:t>
      </w:r>
      <w:r w:rsidR="00D252A4" w:rsidRPr="00D141A1">
        <w:rPr>
          <w:rFonts w:ascii="Arial" w:hAnsi="Arial" w:cs="Arial"/>
          <w:sz w:val="20"/>
          <w:szCs w:val="20"/>
        </w:rPr>
        <w:t xml:space="preserve"> and</w:t>
      </w:r>
      <w:r w:rsidR="00D33F41" w:rsidRPr="00D141A1">
        <w:rPr>
          <w:rFonts w:ascii="Arial" w:hAnsi="Arial" w:cs="Arial"/>
          <w:sz w:val="20"/>
          <w:szCs w:val="20"/>
        </w:rPr>
        <w:t xml:space="preserve"> fraud management </w:t>
      </w:r>
      <w:r w:rsidR="00C8012D" w:rsidRPr="00D141A1">
        <w:rPr>
          <w:rFonts w:ascii="Arial" w:hAnsi="Arial" w:cs="Arial"/>
          <w:sz w:val="20"/>
          <w:szCs w:val="20"/>
        </w:rPr>
        <w:t>such as</w:t>
      </w:r>
      <w:r w:rsidR="00D252A4" w:rsidRPr="00D141A1">
        <w:rPr>
          <w:rFonts w:ascii="Arial" w:hAnsi="Arial" w:cs="Arial"/>
          <w:sz w:val="20"/>
          <w:szCs w:val="20"/>
        </w:rPr>
        <w:t xml:space="preserve"> </w:t>
      </w:r>
      <w:r w:rsidR="004F214B" w:rsidRPr="00D141A1">
        <w:rPr>
          <w:rFonts w:ascii="Arial" w:hAnsi="Arial" w:cs="Arial"/>
          <w:sz w:val="20"/>
          <w:szCs w:val="20"/>
        </w:rPr>
        <w:t>tokenised card on file</w:t>
      </w:r>
      <w:r w:rsidR="00586F43" w:rsidRPr="00D141A1">
        <w:rPr>
          <w:rFonts w:ascii="Arial" w:hAnsi="Arial" w:cs="Arial"/>
          <w:sz w:val="20"/>
          <w:szCs w:val="20"/>
        </w:rPr>
        <w:t xml:space="preserve"> and</w:t>
      </w:r>
      <w:r w:rsidR="004F214B" w:rsidRPr="00D141A1">
        <w:rPr>
          <w:rFonts w:ascii="Arial" w:hAnsi="Arial" w:cs="Arial"/>
          <w:sz w:val="20"/>
          <w:szCs w:val="20"/>
        </w:rPr>
        <w:t xml:space="preserve"> </w:t>
      </w:r>
      <w:r w:rsidR="008D39F6" w:rsidRPr="00D141A1">
        <w:rPr>
          <w:rFonts w:ascii="Arial" w:hAnsi="Arial" w:cs="Arial"/>
          <w:sz w:val="20"/>
          <w:szCs w:val="20"/>
        </w:rPr>
        <w:t>strong customer authentication methods</w:t>
      </w:r>
      <w:r w:rsidR="00A05A83" w:rsidRPr="00D141A1">
        <w:rPr>
          <w:rFonts w:ascii="Arial" w:hAnsi="Arial" w:cs="Arial"/>
          <w:sz w:val="20"/>
          <w:szCs w:val="20"/>
        </w:rPr>
        <w:t xml:space="preserve">.  There is currently </w:t>
      </w:r>
      <w:r w:rsidR="003F5407" w:rsidRPr="00D141A1">
        <w:rPr>
          <w:rFonts w:ascii="Arial" w:hAnsi="Arial" w:cs="Arial"/>
          <w:sz w:val="20"/>
          <w:szCs w:val="20"/>
        </w:rPr>
        <w:t xml:space="preserve">no </w:t>
      </w:r>
      <w:r w:rsidR="009365D8" w:rsidRPr="00D141A1">
        <w:rPr>
          <w:rFonts w:ascii="Arial" w:hAnsi="Arial" w:cs="Arial"/>
          <w:sz w:val="20"/>
          <w:szCs w:val="20"/>
        </w:rPr>
        <w:t xml:space="preserve">payments </w:t>
      </w:r>
      <w:r w:rsidR="003F5407" w:rsidRPr="00D141A1">
        <w:rPr>
          <w:rFonts w:ascii="Arial" w:hAnsi="Arial" w:cs="Arial"/>
          <w:sz w:val="20"/>
          <w:szCs w:val="20"/>
        </w:rPr>
        <w:t xml:space="preserve">regulation </w:t>
      </w:r>
      <w:r w:rsidR="00732432" w:rsidRPr="00D141A1">
        <w:rPr>
          <w:rFonts w:ascii="Arial" w:hAnsi="Arial" w:cs="Arial"/>
          <w:sz w:val="20"/>
          <w:szCs w:val="20"/>
        </w:rPr>
        <w:t xml:space="preserve">broadly </w:t>
      </w:r>
      <w:r w:rsidR="003F5407" w:rsidRPr="00D141A1">
        <w:rPr>
          <w:rFonts w:ascii="Arial" w:hAnsi="Arial" w:cs="Arial"/>
          <w:sz w:val="20"/>
          <w:szCs w:val="20"/>
        </w:rPr>
        <w:t>preventing</w:t>
      </w:r>
      <w:r w:rsidR="00222D76" w:rsidRPr="00D141A1">
        <w:rPr>
          <w:rFonts w:ascii="Arial" w:hAnsi="Arial" w:cs="Arial"/>
          <w:sz w:val="20"/>
          <w:szCs w:val="20"/>
        </w:rPr>
        <w:t xml:space="preserve"> </w:t>
      </w:r>
      <w:r w:rsidR="00E31C47" w:rsidRPr="00D141A1">
        <w:rPr>
          <w:rFonts w:ascii="Arial" w:hAnsi="Arial" w:cs="Arial"/>
          <w:sz w:val="20"/>
          <w:szCs w:val="20"/>
        </w:rPr>
        <w:t xml:space="preserve">anti-competitive behaviour, such as technology lockout or </w:t>
      </w:r>
      <w:r w:rsidR="00222D76" w:rsidRPr="00D141A1">
        <w:rPr>
          <w:rFonts w:ascii="Arial" w:hAnsi="Arial" w:cs="Arial"/>
          <w:sz w:val="20"/>
          <w:szCs w:val="20"/>
        </w:rPr>
        <w:t>long</w:t>
      </w:r>
      <w:r w:rsidR="003D7ED9" w:rsidRPr="00D141A1">
        <w:rPr>
          <w:rFonts w:ascii="Arial" w:hAnsi="Arial" w:cs="Arial"/>
          <w:sz w:val="20"/>
          <w:szCs w:val="20"/>
        </w:rPr>
        <w:t>-</w:t>
      </w:r>
      <w:r w:rsidR="00222D76" w:rsidRPr="00D141A1">
        <w:rPr>
          <w:rFonts w:ascii="Arial" w:hAnsi="Arial" w:cs="Arial"/>
          <w:sz w:val="20"/>
          <w:szCs w:val="20"/>
        </w:rPr>
        <w:t xml:space="preserve">term </w:t>
      </w:r>
      <w:r w:rsidR="009143AD" w:rsidRPr="00D141A1">
        <w:rPr>
          <w:rFonts w:ascii="Arial" w:hAnsi="Arial" w:cs="Arial"/>
          <w:sz w:val="20"/>
          <w:szCs w:val="20"/>
        </w:rPr>
        <w:t xml:space="preserve">commercial </w:t>
      </w:r>
      <w:r w:rsidR="0084483F" w:rsidRPr="00D141A1">
        <w:rPr>
          <w:rFonts w:ascii="Arial" w:hAnsi="Arial" w:cs="Arial"/>
          <w:sz w:val="20"/>
          <w:szCs w:val="20"/>
        </w:rPr>
        <w:t>lockout arrangements</w:t>
      </w:r>
      <w:r w:rsidR="005F46FE">
        <w:rPr>
          <w:rFonts w:ascii="Arial" w:hAnsi="Arial" w:cs="Arial"/>
          <w:sz w:val="20"/>
          <w:szCs w:val="20"/>
        </w:rPr>
        <w:t xml:space="preserve">, </w:t>
      </w:r>
      <w:r w:rsidR="005F46FE">
        <w:rPr>
          <w:rFonts w:ascii="Arial" w:hAnsi="Arial" w:cs="Arial"/>
          <w:sz w:val="20"/>
          <w:szCs w:val="20"/>
        </w:rPr>
        <w:lastRenderedPageBreak/>
        <w:t xml:space="preserve">which </w:t>
      </w:r>
      <w:r w:rsidR="00984B43">
        <w:rPr>
          <w:rFonts w:ascii="Arial" w:hAnsi="Arial" w:cs="Arial"/>
          <w:sz w:val="20"/>
          <w:szCs w:val="20"/>
        </w:rPr>
        <w:t xml:space="preserve">gives time for </w:t>
      </w:r>
      <w:r w:rsidR="0080626A">
        <w:rPr>
          <w:rFonts w:ascii="Arial" w:hAnsi="Arial" w:cs="Arial"/>
          <w:sz w:val="20"/>
          <w:szCs w:val="20"/>
        </w:rPr>
        <w:t>behaviour that is inconsi</w:t>
      </w:r>
      <w:r w:rsidR="00096677">
        <w:rPr>
          <w:rFonts w:ascii="Arial" w:hAnsi="Arial" w:cs="Arial"/>
          <w:sz w:val="20"/>
          <w:szCs w:val="20"/>
        </w:rPr>
        <w:t>stent with regulatory intent to become entrenched before it can be addressed</w:t>
      </w:r>
      <w:r w:rsidR="00E24562" w:rsidRPr="00D141A1">
        <w:rPr>
          <w:rFonts w:ascii="Arial" w:hAnsi="Arial" w:cs="Arial"/>
          <w:sz w:val="20"/>
          <w:szCs w:val="20"/>
        </w:rPr>
        <w:t>;</w:t>
      </w:r>
    </w:p>
    <w:p w14:paraId="3451DA11" w14:textId="3BFD1F4C" w:rsidR="007D0D03" w:rsidRPr="00D141A1" w:rsidRDefault="007441C5" w:rsidP="0080689D">
      <w:pPr>
        <w:pStyle w:val="ListParagraph"/>
        <w:numPr>
          <w:ilvl w:val="1"/>
          <w:numId w:val="30"/>
        </w:numPr>
        <w:rPr>
          <w:rFonts w:ascii="Arial" w:hAnsi="Arial" w:cs="Arial"/>
          <w:sz w:val="20"/>
          <w:szCs w:val="20"/>
        </w:rPr>
      </w:pPr>
      <w:r w:rsidRPr="00D141A1">
        <w:rPr>
          <w:rFonts w:ascii="Arial" w:hAnsi="Arial" w:cs="Arial"/>
          <w:sz w:val="20"/>
          <w:szCs w:val="20"/>
          <w:u w:val="single"/>
        </w:rPr>
        <w:t>voluntary regulation</w:t>
      </w:r>
      <w:r w:rsidRPr="00D141A1">
        <w:rPr>
          <w:rFonts w:ascii="Arial" w:hAnsi="Arial" w:cs="Arial"/>
          <w:sz w:val="20"/>
          <w:szCs w:val="20"/>
        </w:rPr>
        <w:t xml:space="preserve"> </w:t>
      </w:r>
      <w:r w:rsidR="009F7EB2">
        <w:rPr>
          <w:rFonts w:ascii="Arial" w:hAnsi="Arial" w:cs="Arial"/>
          <w:sz w:val="20"/>
          <w:szCs w:val="20"/>
        </w:rPr>
        <w:t>–</w:t>
      </w:r>
      <w:r w:rsidRPr="00D141A1">
        <w:rPr>
          <w:rFonts w:ascii="Arial" w:hAnsi="Arial" w:cs="Arial"/>
          <w:sz w:val="20"/>
          <w:szCs w:val="20"/>
        </w:rPr>
        <w:t xml:space="preserve"> </w:t>
      </w:r>
      <w:r w:rsidR="009F7EB2">
        <w:rPr>
          <w:rFonts w:ascii="Arial" w:hAnsi="Arial" w:cs="Arial"/>
          <w:sz w:val="20"/>
          <w:szCs w:val="20"/>
        </w:rPr>
        <w:t xml:space="preserve">payments is an industry that touches every Australian and </w:t>
      </w:r>
      <w:r w:rsidR="00024DD2">
        <w:rPr>
          <w:rFonts w:ascii="Arial" w:hAnsi="Arial" w:cs="Arial"/>
          <w:sz w:val="20"/>
          <w:szCs w:val="20"/>
        </w:rPr>
        <w:t>where consumer confidence is absolutely essential</w:t>
      </w:r>
      <w:r w:rsidR="00D33748">
        <w:rPr>
          <w:rFonts w:ascii="Arial" w:hAnsi="Arial" w:cs="Arial"/>
          <w:sz w:val="20"/>
          <w:szCs w:val="20"/>
        </w:rPr>
        <w:t xml:space="preserve">. </w:t>
      </w:r>
      <w:r w:rsidR="00381B93">
        <w:rPr>
          <w:rFonts w:ascii="Arial" w:hAnsi="Arial" w:cs="Arial"/>
          <w:sz w:val="20"/>
          <w:szCs w:val="20"/>
        </w:rPr>
        <w:t>V</w:t>
      </w:r>
      <w:r w:rsidR="005E47BC" w:rsidRPr="00D141A1">
        <w:rPr>
          <w:rFonts w:ascii="Arial" w:hAnsi="Arial" w:cs="Arial"/>
          <w:sz w:val="20"/>
          <w:szCs w:val="20"/>
        </w:rPr>
        <w:t>oluntary participation in “industry bodies”, such as AusPayNet</w:t>
      </w:r>
      <w:r w:rsidR="009D1F8C" w:rsidRPr="00D141A1">
        <w:rPr>
          <w:rFonts w:ascii="Arial" w:hAnsi="Arial" w:cs="Arial"/>
          <w:sz w:val="20"/>
          <w:szCs w:val="20"/>
        </w:rPr>
        <w:t>, and voluntary regulation</w:t>
      </w:r>
      <w:r w:rsidR="005E47BC" w:rsidRPr="00D141A1">
        <w:rPr>
          <w:rFonts w:ascii="Arial" w:hAnsi="Arial" w:cs="Arial"/>
          <w:sz w:val="20"/>
          <w:szCs w:val="20"/>
        </w:rPr>
        <w:t xml:space="preserve"> </w:t>
      </w:r>
      <w:r w:rsidR="00EF5A6F" w:rsidRPr="00D141A1">
        <w:rPr>
          <w:rFonts w:ascii="Arial" w:hAnsi="Arial" w:cs="Arial"/>
          <w:sz w:val="20"/>
          <w:szCs w:val="20"/>
        </w:rPr>
        <w:t xml:space="preserve">does not </w:t>
      </w:r>
      <w:r w:rsidR="000414C0" w:rsidRPr="00D141A1">
        <w:rPr>
          <w:rFonts w:ascii="Arial" w:hAnsi="Arial" w:cs="Arial"/>
          <w:sz w:val="20"/>
          <w:szCs w:val="20"/>
        </w:rPr>
        <w:t xml:space="preserve">support common security and fraud management </w:t>
      </w:r>
      <w:r w:rsidR="003E3737" w:rsidRPr="00D141A1">
        <w:rPr>
          <w:rFonts w:ascii="Arial" w:hAnsi="Arial" w:cs="Arial"/>
          <w:sz w:val="20"/>
          <w:szCs w:val="20"/>
        </w:rPr>
        <w:t>requirements for the stability and security of the national payment system as a whole</w:t>
      </w:r>
      <w:r w:rsidR="009D1F8C" w:rsidRPr="00D141A1">
        <w:rPr>
          <w:rFonts w:ascii="Arial" w:hAnsi="Arial" w:cs="Arial"/>
          <w:sz w:val="20"/>
          <w:szCs w:val="20"/>
        </w:rPr>
        <w:t xml:space="preserve">.  Mandatory participation and </w:t>
      </w:r>
      <w:r w:rsidR="002978D9" w:rsidRPr="00D141A1">
        <w:rPr>
          <w:rFonts w:ascii="Arial" w:hAnsi="Arial" w:cs="Arial"/>
          <w:sz w:val="20"/>
          <w:szCs w:val="20"/>
        </w:rPr>
        <w:t xml:space="preserve">effective regulation </w:t>
      </w:r>
      <w:r w:rsidR="0086122D" w:rsidRPr="00D141A1">
        <w:rPr>
          <w:rFonts w:ascii="Arial" w:hAnsi="Arial" w:cs="Arial"/>
          <w:sz w:val="20"/>
          <w:szCs w:val="20"/>
        </w:rPr>
        <w:t>are</w:t>
      </w:r>
      <w:r w:rsidR="002978D9" w:rsidRPr="00D141A1">
        <w:rPr>
          <w:rFonts w:ascii="Arial" w:hAnsi="Arial" w:cs="Arial"/>
          <w:sz w:val="20"/>
          <w:szCs w:val="20"/>
        </w:rPr>
        <w:t xml:space="preserve"> needed to ensure the continued security and stability </w:t>
      </w:r>
      <w:r w:rsidR="00A370A7">
        <w:rPr>
          <w:rFonts w:ascii="Arial" w:hAnsi="Arial" w:cs="Arial"/>
          <w:sz w:val="20"/>
          <w:szCs w:val="20"/>
        </w:rPr>
        <w:t>across</w:t>
      </w:r>
      <w:r w:rsidR="00A370A7" w:rsidRPr="00D141A1">
        <w:rPr>
          <w:rFonts w:ascii="Arial" w:hAnsi="Arial" w:cs="Arial"/>
          <w:sz w:val="20"/>
          <w:szCs w:val="20"/>
        </w:rPr>
        <w:t xml:space="preserve"> </w:t>
      </w:r>
      <w:r w:rsidR="002978D9" w:rsidRPr="00D141A1">
        <w:rPr>
          <w:rFonts w:ascii="Arial" w:hAnsi="Arial" w:cs="Arial"/>
          <w:sz w:val="20"/>
          <w:szCs w:val="20"/>
        </w:rPr>
        <w:t>the payment system</w:t>
      </w:r>
      <w:r w:rsidR="003E3737" w:rsidRPr="00D141A1">
        <w:rPr>
          <w:rFonts w:ascii="Arial" w:hAnsi="Arial" w:cs="Arial"/>
          <w:sz w:val="20"/>
          <w:szCs w:val="20"/>
        </w:rPr>
        <w:t>;</w:t>
      </w:r>
      <w:r w:rsidR="00EF5A6F" w:rsidRPr="00D141A1">
        <w:rPr>
          <w:rFonts w:ascii="Arial" w:hAnsi="Arial" w:cs="Arial"/>
          <w:sz w:val="20"/>
          <w:szCs w:val="20"/>
        </w:rPr>
        <w:t xml:space="preserve"> </w:t>
      </w:r>
    </w:p>
    <w:p w14:paraId="15DE6846" w14:textId="367FECA0" w:rsidR="00E24562" w:rsidRPr="00D141A1" w:rsidRDefault="008C64D9" w:rsidP="00BA1DBA">
      <w:pPr>
        <w:pStyle w:val="ListParagraph"/>
        <w:numPr>
          <w:ilvl w:val="1"/>
          <w:numId w:val="30"/>
        </w:numPr>
        <w:rPr>
          <w:rFonts w:ascii="Arial" w:hAnsi="Arial" w:cs="Arial"/>
          <w:sz w:val="20"/>
          <w:szCs w:val="20"/>
        </w:rPr>
      </w:pPr>
      <w:r>
        <w:rPr>
          <w:rFonts w:ascii="Arial" w:hAnsi="Arial" w:cs="Arial"/>
          <w:sz w:val="20"/>
          <w:szCs w:val="20"/>
          <w:u w:val="single"/>
        </w:rPr>
        <w:t xml:space="preserve">no oversight of </w:t>
      </w:r>
      <w:r w:rsidR="00E7703A" w:rsidRPr="00D141A1">
        <w:rPr>
          <w:rFonts w:ascii="Arial" w:hAnsi="Arial" w:cs="Arial"/>
          <w:sz w:val="20"/>
          <w:szCs w:val="20"/>
          <w:u w:val="single"/>
        </w:rPr>
        <w:t>closed standards</w:t>
      </w:r>
      <w:r w:rsidR="00E7703A" w:rsidRPr="00D141A1">
        <w:rPr>
          <w:rFonts w:ascii="Arial" w:hAnsi="Arial" w:cs="Arial"/>
          <w:sz w:val="20"/>
          <w:szCs w:val="20"/>
        </w:rPr>
        <w:t xml:space="preserve"> - </w:t>
      </w:r>
      <w:r w:rsidR="001E793B" w:rsidRPr="00D141A1">
        <w:rPr>
          <w:rFonts w:ascii="Arial" w:hAnsi="Arial" w:cs="Arial"/>
          <w:sz w:val="20"/>
          <w:szCs w:val="20"/>
        </w:rPr>
        <w:t xml:space="preserve">reliance on </w:t>
      </w:r>
      <w:r w:rsidR="009A6C06">
        <w:rPr>
          <w:rFonts w:ascii="Arial" w:hAnsi="Arial" w:cs="Arial"/>
          <w:sz w:val="20"/>
          <w:szCs w:val="20"/>
        </w:rPr>
        <w:t>closed</w:t>
      </w:r>
      <w:r w:rsidR="009A6C06" w:rsidRPr="00D141A1">
        <w:rPr>
          <w:rFonts w:ascii="Arial" w:hAnsi="Arial" w:cs="Arial"/>
          <w:sz w:val="20"/>
          <w:szCs w:val="20"/>
        </w:rPr>
        <w:t xml:space="preserve"> </w:t>
      </w:r>
      <w:r w:rsidR="001E793B" w:rsidRPr="00D141A1">
        <w:rPr>
          <w:rFonts w:ascii="Arial" w:hAnsi="Arial" w:cs="Arial"/>
          <w:sz w:val="20"/>
          <w:szCs w:val="20"/>
        </w:rPr>
        <w:t xml:space="preserve">standards </w:t>
      </w:r>
      <w:r w:rsidR="00E04244">
        <w:rPr>
          <w:rFonts w:ascii="Arial" w:hAnsi="Arial" w:cs="Arial"/>
          <w:sz w:val="20"/>
          <w:szCs w:val="20"/>
        </w:rPr>
        <w:t xml:space="preserve">for common </w:t>
      </w:r>
      <w:r w:rsidR="007A4215">
        <w:rPr>
          <w:rFonts w:ascii="Arial" w:hAnsi="Arial" w:cs="Arial"/>
          <w:sz w:val="20"/>
          <w:szCs w:val="20"/>
        </w:rPr>
        <w:t xml:space="preserve">platform innovations </w:t>
      </w:r>
      <w:r w:rsidR="00885F91" w:rsidRPr="00D141A1">
        <w:rPr>
          <w:rFonts w:ascii="Arial" w:hAnsi="Arial" w:cs="Arial"/>
          <w:sz w:val="20"/>
          <w:szCs w:val="20"/>
        </w:rPr>
        <w:t xml:space="preserve">does not allow </w:t>
      </w:r>
      <w:r w:rsidR="00126ACE">
        <w:rPr>
          <w:rFonts w:ascii="Arial" w:hAnsi="Arial" w:cs="Arial"/>
          <w:sz w:val="20"/>
          <w:szCs w:val="20"/>
        </w:rPr>
        <w:t xml:space="preserve">regulator oversight or </w:t>
      </w:r>
      <w:r w:rsidR="00885F91" w:rsidRPr="00D141A1">
        <w:rPr>
          <w:rFonts w:ascii="Arial" w:hAnsi="Arial" w:cs="Arial"/>
          <w:sz w:val="20"/>
          <w:szCs w:val="20"/>
        </w:rPr>
        <w:t>industry bodies</w:t>
      </w:r>
      <w:r w:rsidR="00712E3F" w:rsidRPr="00D141A1">
        <w:rPr>
          <w:rFonts w:ascii="Arial" w:hAnsi="Arial" w:cs="Arial"/>
          <w:sz w:val="20"/>
          <w:szCs w:val="20"/>
        </w:rPr>
        <w:t xml:space="preserve"> e</w:t>
      </w:r>
      <w:r w:rsidR="00FC5FDC" w:rsidRPr="00D141A1">
        <w:rPr>
          <w:rFonts w:ascii="Arial" w:hAnsi="Arial" w:cs="Arial"/>
          <w:sz w:val="20"/>
          <w:szCs w:val="20"/>
        </w:rPr>
        <w:t>.</w:t>
      </w:r>
      <w:r w:rsidR="00712E3F" w:rsidRPr="00D141A1">
        <w:rPr>
          <w:rFonts w:ascii="Arial" w:hAnsi="Arial" w:cs="Arial"/>
          <w:sz w:val="20"/>
          <w:szCs w:val="20"/>
        </w:rPr>
        <w:t>g</w:t>
      </w:r>
      <w:r w:rsidR="00FC5FDC" w:rsidRPr="00D141A1">
        <w:rPr>
          <w:rFonts w:ascii="Arial" w:hAnsi="Arial" w:cs="Arial"/>
          <w:sz w:val="20"/>
          <w:szCs w:val="20"/>
        </w:rPr>
        <w:t>.</w:t>
      </w:r>
      <w:r w:rsidR="00712E3F" w:rsidRPr="00D141A1">
        <w:rPr>
          <w:rFonts w:ascii="Arial" w:hAnsi="Arial" w:cs="Arial"/>
          <w:sz w:val="20"/>
          <w:szCs w:val="20"/>
        </w:rPr>
        <w:t xml:space="preserve"> AusPayNet to </w:t>
      </w:r>
      <w:r w:rsidR="00755808" w:rsidRPr="00D141A1">
        <w:rPr>
          <w:rFonts w:ascii="Arial" w:hAnsi="Arial" w:cs="Arial"/>
          <w:sz w:val="20"/>
          <w:szCs w:val="20"/>
        </w:rPr>
        <w:t>enforce compliance</w:t>
      </w:r>
      <w:r w:rsidR="00FC310A" w:rsidRPr="00D141A1">
        <w:rPr>
          <w:rFonts w:ascii="Arial" w:hAnsi="Arial" w:cs="Arial"/>
          <w:sz w:val="20"/>
          <w:szCs w:val="20"/>
        </w:rPr>
        <w:t xml:space="preserve"> by its members of its code set </w:t>
      </w:r>
      <w:r w:rsidR="00B94A60">
        <w:rPr>
          <w:rFonts w:ascii="Arial" w:hAnsi="Arial" w:cs="Arial"/>
          <w:sz w:val="20"/>
          <w:szCs w:val="20"/>
        </w:rPr>
        <w:t>for</w:t>
      </w:r>
      <w:r w:rsidR="00FC310A" w:rsidRPr="00D141A1">
        <w:rPr>
          <w:rFonts w:ascii="Arial" w:hAnsi="Arial" w:cs="Arial"/>
          <w:sz w:val="20"/>
          <w:szCs w:val="20"/>
        </w:rPr>
        <w:t xml:space="preserve"> form factors and acceptance devices </w:t>
      </w:r>
      <w:r w:rsidR="0057567F" w:rsidRPr="00D141A1">
        <w:rPr>
          <w:rFonts w:ascii="Arial" w:hAnsi="Arial" w:cs="Arial"/>
          <w:sz w:val="20"/>
          <w:szCs w:val="20"/>
        </w:rPr>
        <w:t xml:space="preserve">using </w:t>
      </w:r>
      <w:r w:rsidR="00FC310A" w:rsidRPr="00D141A1">
        <w:rPr>
          <w:rFonts w:ascii="Arial" w:hAnsi="Arial" w:cs="Arial"/>
          <w:sz w:val="20"/>
          <w:szCs w:val="20"/>
        </w:rPr>
        <w:t>those standards</w:t>
      </w:r>
      <w:r w:rsidR="000D0756">
        <w:rPr>
          <w:rFonts w:ascii="Arial" w:hAnsi="Arial" w:cs="Arial"/>
          <w:sz w:val="20"/>
          <w:szCs w:val="20"/>
        </w:rPr>
        <w:t xml:space="preserve">, </w:t>
      </w:r>
      <w:r w:rsidR="00177C56">
        <w:rPr>
          <w:rFonts w:ascii="Arial" w:hAnsi="Arial" w:cs="Arial"/>
          <w:sz w:val="20"/>
          <w:szCs w:val="20"/>
        </w:rPr>
        <w:t>and also does not</w:t>
      </w:r>
      <w:r w:rsidR="000D0756">
        <w:rPr>
          <w:rFonts w:ascii="Arial" w:hAnsi="Arial" w:cs="Arial"/>
          <w:sz w:val="20"/>
          <w:szCs w:val="20"/>
        </w:rPr>
        <w:t xml:space="preserve"> enable </w:t>
      </w:r>
      <w:r w:rsidR="006B7090">
        <w:rPr>
          <w:rFonts w:ascii="Arial" w:hAnsi="Arial" w:cs="Arial"/>
          <w:sz w:val="20"/>
          <w:szCs w:val="20"/>
        </w:rPr>
        <w:t>country specific needs to be addressed</w:t>
      </w:r>
      <w:r w:rsidR="0097457F">
        <w:rPr>
          <w:rFonts w:ascii="Arial" w:hAnsi="Arial" w:cs="Arial"/>
          <w:sz w:val="20"/>
          <w:szCs w:val="20"/>
        </w:rPr>
        <w:t xml:space="preserve"> in a  timely way</w:t>
      </w:r>
      <w:r w:rsidR="007D0D03" w:rsidRPr="00D141A1">
        <w:rPr>
          <w:rFonts w:ascii="Arial" w:hAnsi="Arial" w:cs="Arial"/>
          <w:sz w:val="20"/>
          <w:szCs w:val="20"/>
        </w:rPr>
        <w:t>;</w:t>
      </w:r>
    </w:p>
    <w:p w14:paraId="70744266" w14:textId="3F9ECBE1" w:rsidR="002E7750" w:rsidRPr="00D141A1" w:rsidRDefault="00725660" w:rsidP="00BA1DBA">
      <w:pPr>
        <w:pStyle w:val="ListParagraph"/>
        <w:numPr>
          <w:ilvl w:val="1"/>
          <w:numId w:val="30"/>
        </w:numPr>
        <w:rPr>
          <w:rFonts w:ascii="Arial" w:hAnsi="Arial" w:cs="Arial"/>
          <w:sz w:val="20"/>
          <w:szCs w:val="20"/>
        </w:rPr>
      </w:pPr>
      <w:r w:rsidRPr="00D141A1">
        <w:rPr>
          <w:rFonts w:ascii="Arial" w:hAnsi="Arial" w:cs="Arial"/>
          <w:sz w:val="20"/>
          <w:szCs w:val="20"/>
          <w:u w:val="single"/>
        </w:rPr>
        <w:t>appropriate oversight</w:t>
      </w:r>
      <w:r w:rsidRPr="00D141A1">
        <w:rPr>
          <w:rFonts w:ascii="Arial" w:hAnsi="Arial" w:cs="Arial"/>
          <w:sz w:val="20"/>
          <w:szCs w:val="20"/>
        </w:rPr>
        <w:t xml:space="preserve"> - </w:t>
      </w:r>
      <w:r w:rsidR="00E45BB0">
        <w:rPr>
          <w:rFonts w:ascii="Arial" w:hAnsi="Arial" w:cs="Arial"/>
          <w:sz w:val="20"/>
          <w:szCs w:val="20"/>
        </w:rPr>
        <w:t xml:space="preserve">only </w:t>
      </w:r>
      <w:r w:rsidR="002145B2">
        <w:rPr>
          <w:rFonts w:ascii="Arial" w:hAnsi="Arial" w:cs="Arial"/>
          <w:sz w:val="20"/>
          <w:szCs w:val="20"/>
        </w:rPr>
        <w:t>bodies</w:t>
      </w:r>
      <w:r w:rsidR="00E45BB0">
        <w:rPr>
          <w:rFonts w:ascii="Arial" w:hAnsi="Arial" w:cs="Arial"/>
          <w:sz w:val="20"/>
          <w:szCs w:val="20"/>
        </w:rPr>
        <w:t xml:space="preserve"> with appropriate</w:t>
      </w:r>
      <w:r w:rsidR="0037289E" w:rsidRPr="00D141A1">
        <w:rPr>
          <w:rFonts w:ascii="Arial" w:hAnsi="Arial" w:cs="Arial"/>
          <w:sz w:val="20"/>
          <w:szCs w:val="20"/>
        </w:rPr>
        <w:t xml:space="preserve"> standing</w:t>
      </w:r>
      <w:r w:rsidR="002145B2">
        <w:rPr>
          <w:rFonts w:ascii="Arial" w:hAnsi="Arial" w:cs="Arial"/>
          <w:sz w:val="20"/>
          <w:szCs w:val="20"/>
        </w:rPr>
        <w:t xml:space="preserve"> </w:t>
      </w:r>
      <w:r w:rsidR="00686059">
        <w:rPr>
          <w:rFonts w:ascii="Arial" w:hAnsi="Arial" w:cs="Arial"/>
          <w:sz w:val="20"/>
          <w:szCs w:val="20"/>
        </w:rPr>
        <w:t xml:space="preserve">and power </w:t>
      </w:r>
      <w:r w:rsidR="002145B2">
        <w:rPr>
          <w:rFonts w:ascii="Arial" w:hAnsi="Arial" w:cs="Arial"/>
          <w:sz w:val="20"/>
          <w:szCs w:val="20"/>
        </w:rPr>
        <w:t>(e.g. RBA)</w:t>
      </w:r>
      <w:r w:rsidR="0037289E" w:rsidRPr="00D141A1">
        <w:rPr>
          <w:rFonts w:ascii="Arial" w:hAnsi="Arial" w:cs="Arial"/>
          <w:sz w:val="20"/>
          <w:szCs w:val="20"/>
        </w:rPr>
        <w:t xml:space="preserve"> </w:t>
      </w:r>
      <w:r w:rsidR="00EF3BA3">
        <w:rPr>
          <w:rFonts w:ascii="Arial" w:hAnsi="Arial" w:cs="Arial"/>
          <w:sz w:val="20"/>
          <w:szCs w:val="20"/>
        </w:rPr>
        <w:t>can</w:t>
      </w:r>
      <w:r w:rsidR="00FD759A">
        <w:rPr>
          <w:rFonts w:ascii="Arial" w:hAnsi="Arial" w:cs="Arial"/>
          <w:sz w:val="20"/>
          <w:szCs w:val="20"/>
        </w:rPr>
        <w:t xml:space="preserve"> properly </w:t>
      </w:r>
      <w:r w:rsidR="00A869A7" w:rsidRPr="00D141A1">
        <w:rPr>
          <w:rFonts w:ascii="Arial" w:hAnsi="Arial" w:cs="Arial"/>
          <w:sz w:val="20"/>
          <w:szCs w:val="20"/>
        </w:rPr>
        <w:t xml:space="preserve">address </w:t>
      </w:r>
      <w:r w:rsidR="00A442DE" w:rsidRPr="00D141A1">
        <w:rPr>
          <w:rFonts w:ascii="Arial" w:hAnsi="Arial" w:cs="Arial"/>
          <w:sz w:val="20"/>
          <w:szCs w:val="20"/>
        </w:rPr>
        <w:t>implementation prioritisation issue</w:t>
      </w:r>
      <w:r w:rsidR="00461A94" w:rsidRPr="00D141A1">
        <w:rPr>
          <w:rFonts w:ascii="Arial" w:hAnsi="Arial" w:cs="Arial"/>
          <w:sz w:val="20"/>
          <w:szCs w:val="20"/>
        </w:rPr>
        <w:t>s</w:t>
      </w:r>
      <w:r w:rsidR="002E6F42" w:rsidRPr="00D141A1">
        <w:rPr>
          <w:rFonts w:ascii="Arial" w:hAnsi="Arial" w:cs="Arial"/>
          <w:sz w:val="20"/>
          <w:szCs w:val="20"/>
        </w:rPr>
        <w:t xml:space="preserve"> </w:t>
      </w:r>
      <w:r w:rsidR="00177F43">
        <w:rPr>
          <w:rFonts w:ascii="Arial" w:hAnsi="Arial" w:cs="Arial"/>
          <w:sz w:val="20"/>
          <w:szCs w:val="20"/>
        </w:rPr>
        <w:t>that facili</w:t>
      </w:r>
      <w:r w:rsidR="00F91220">
        <w:rPr>
          <w:rFonts w:ascii="Arial" w:hAnsi="Arial" w:cs="Arial"/>
          <w:sz w:val="20"/>
          <w:szCs w:val="20"/>
        </w:rPr>
        <w:t>tate both</w:t>
      </w:r>
      <w:r w:rsidR="002E6F42" w:rsidRPr="00D141A1">
        <w:rPr>
          <w:rFonts w:ascii="Arial" w:hAnsi="Arial" w:cs="Arial"/>
          <w:sz w:val="20"/>
          <w:szCs w:val="20"/>
        </w:rPr>
        <w:t xml:space="preserve"> </w:t>
      </w:r>
      <w:r w:rsidR="004270EE" w:rsidRPr="00D141A1">
        <w:rPr>
          <w:rFonts w:ascii="Arial" w:hAnsi="Arial" w:cs="Arial"/>
          <w:sz w:val="20"/>
          <w:szCs w:val="20"/>
        </w:rPr>
        <w:t>competition</w:t>
      </w:r>
      <w:r w:rsidR="00037C0A" w:rsidRPr="00D141A1">
        <w:rPr>
          <w:rFonts w:ascii="Arial" w:hAnsi="Arial" w:cs="Arial"/>
          <w:sz w:val="20"/>
          <w:szCs w:val="20"/>
        </w:rPr>
        <w:t xml:space="preserve"> and efficiency</w:t>
      </w:r>
      <w:r w:rsidR="00831C84">
        <w:rPr>
          <w:rFonts w:ascii="Arial" w:hAnsi="Arial" w:cs="Arial"/>
          <w:sz w:val="20"/>
          <w:szCs w:val="20"/>
        </w:rPr>
        <w:t xml:space="preserve"> and avoid</w:t>
      </w:r>
      <w:r w:rsidR="00037C0A" w:rsidRPr="00D141A1">
        <w:rPr>
          <w:rFonts w:ascii="Arial" w:hAnsi="Arial" w:cs="Arial"/>
          <w:sz w:val="20"/>
          <w:szCs w:val="20"/>
        </w:rPr>
        <w:t xml:space="preserve"> </w:t>
      </w:r>
      <w:r w:rsidR="00F12D8E" w:rsidRPr="00D141A1">
        <w:rPr>
          <w:rFonts w:ascii="Arial" w:hAnsi="Arial" w:cs="Arial"/>
          <w:sz w:val="20"/>
          <w:szCs w:val="20"/>
        </w:rPr>
        <w:t xml:space="preserve">innovation inertia </w:t>
      </w:r>
      <w:r w:rsidR="00072CE6" w:rsidRPr="00D141A1">
        <w:rPr>
          <w:rFonts w:ascii="Arial" w:hAnsi="Arial" w:cs="Arial"/>
          <w:sz w:val="20"/>
          <w:szCs w:val="20"/>
        </w:rPr>
        <w:t xml:space="preserve">and viability issues </w:t>
      </w:r>
      <w:r w:rsidR="00F12D8E" w:rsidRPr="00D141A1">
        <w:rPr>
          <w:rFonts w:ascii="Arial" w:hAnsi="Arial" w:cs="Arial"/>
          <w:sz w:val="20"/>
          <w:szCs w:val="20"/>
        </w:rPr>
        <w:t>for the domestic networks</w:t>
      </w:r>
      <w:r w:rsidR="002E7750" w:rsidRPr="00D141A1">
        <w:rPr>
          <w:rFonts w:ascii="Arial" w:hAnsi="Arial" w:cs="Arial"/>
          <w:sz w:val="20"/>
          <w:szCs w:val="20"/>
        </w:rPr>
        <w:t>; and</w:t>
      </w:r>
    </w:p>
    <w:p w14:paraId="70AB3718" w14:textId="725DB340" w:rsidR="005B1CF3" w:rsidRPr="00D141A1" w:rsidRDefault="00A96771" w:rsidP="00BA1DBA">
      <w:pPr>
        <w:pStyle w:val="ListParagraph"/>
        <w:numPr>
          <w:ilvl w:val="1"/>
          <w:numId w:val="30"/>
        </w:numPr>
        <w:rPr>
          <w:rFonts w:ascii="Arial" w:hAnsi="Arial" w:cs="Arial"/>
          <w:sz w:val="20"/>
          <w:szCs w:val="20"/>
        </w:rPr>
      </w:pPr>
      <w:r w:rsidRPr="00D141A1">
        <w:rPr>
          <w:rFonts w:ascii="Arial" w:hAnsi="Arial" w:cs="Arial"/>
          <w:sz w:val="20"/>
          <w:szCs w:val="20"/>
          <w:u w:val="single"/>
        </w:rPr>
        <w:t xml:space="preserve">LCR </w:t>
      </w:r>
      <w:r w:rsidR="007800DE" w:rsidRPr="001A41A1">
        <w:rPr>
          <w:rFonts w:ascii="Arial" w:hAnsi="Arial" w:cs="Arial"/>
          <w:sz w:val="20"/>
          <w:szCs w:val="20"/>
        </w:rPr>
        <w:t xml:space="preserve">- </w:t>
      </w:r>
      <w:r w:rsidRPr="001A41A1">
        <w:rPr>
          <w:rFonts w:ascii="Arial" w:hAnsi="Arial" w:cs="Arial"/>
          <w:sz w:val="20"/>
          <w:szCs w:val="20"/>
        </w:rPr>
        <w:t>only currently applies to debit w</w:t>
      </w:r>
      <w:r w:rsidR="00C43C3F" w:rsidRPr="001A41A1">
        <w:rPr>
          <w:rFonts w:ascii="Arial" w:hAnsi="Arial" w:cs="Arial"/>
          <w:sz w:val="20"/>
          <w:szCs w:val="20"/>
        </w:rPr>
        <w:t>ith the stated regulatory intent being to drive down acceptance costs, whereas one of the highest acceptance cost payment methods is credit</w:t>
      </w:r>
      <w:r w:rsidR="003A0927" w:rsidRPr="00D141A1">
        <w:rPr>
          <w:rFonts w:ascii="Arial" w:hAnsi="Arial" w:cs="Arial"/>
          <w:sz w:val="20"/>
          <w:szCs w:val="20"/>
        </w:rPr>
        <w:t>.</w:t>
      </w:r>
      <w:r w:rsidR="68D6FA0B" w:rsidRPr="00D141A1">
        <w:rPr>
          <w:rFonts w:ascii="Arial" w:hAnsi="Arial" w:cs="Arial"/>
          <w:sz w:val="20"/>
          <w:szCs w:val="20"/>
        </w:rPr>
        <w:t xml:space="preserve"> </w:t>
      </w:r>
    </w:p>
    <w:p w14:paraId="2B9FDAFA" w14:textId="77777777" w:rsidR="00FB5F2D" w:rsidRPr="00D141A1" w:rsidRDefault="00FB5F2D" w:rsidP="00E44D26">
      <w:pPr>
        <w:rPr>
          <w:rFonts w:ascii="Arial" w:hAnsi="Arial" w:cs="Arial"/>
          <w:sz w:val="20"/>
          <w:szCs w:val="20"/>
        </w:rPr>
      </w:pPr>
    </w:p>
    <w:p w14:paraId="5B0AE5C9" w14:textId="238B1F42" w:rsidR="00650146" w:rsidRPr="00D141A1" w:rsidRDefault="00D40AA0" w:rsidP="001A41A1">
      <w:pPr>
        <w:spacing w:after="200"/>
        <w:rPr>
          <w:rFonts w:ascii="Arial" w:hAnsi="Arial" w:cs="Arial"/>
          <w:sz w:val="20"/>
          <w:szCs w:val="20"/>
        </w:rPr>
      </w:pPr>
      <w:r w:rsidRPr="00D141A1">
        <w:rPr>
          <w:rFonts w:ascii="Arial" w:hAnsi="Arial" w:cs="Arial"/>
          <w:sz w:val="20"/>
          <w:szCs w:val="20"/>
        </w:rPr>
        <w:t xml:space="preserve">Refer to the </w:t>
      </w:r>
      <w:r w:rsidR="008A4BA7">
        <w:rPr>
          <w:rFonts w:ascii="Arial" w:hAnsi="Arial" w:cs="Arial"/>
          <w:sz w:val="20"/>
          <w:szCs w:val="20"/>
        </w:rPr>
        <w:t>eftpos position statement</w:t>
      </w:r>
      <w:r w:rsidRPr="00D141A1">
        <w:rPr>
          <w:rFonts w:ascii="Arial" w:hAnsi="Arial" w:cs="Arial"/>
          <w:sz w:val="20"/>
          <w:szCs w:val="20"/>
        </w:rPr>
        <w:t xml:space="preserve"> </w:t>
      </w:r>
      <w:r w:rsidR="00EA7636">
        <w:rPr>
          <w:rFonts w:ascii="Arial" w:hAnsi="Arial" w:cs="Arial"/>
          <w:sz w:val="20"/>
          <w:szCs w:val="20"/>
        </w:rPr>
        <w:t xml:space="preserve">and Part B </w:t>
      </w:r>
      <w:r w:rsidRPr="00D141A1">
        <w:rPr>
          <w:rFonts w:ascii="Arial" w:hAnsi="Arial" w:cs="Arial"/>
          <w:sz w:val="20"/>
          <w:szCs w:val="20"/>
        </w:rPr>
        <w:t xml:space="preserve">for the matters requiring urgent regulatory action. </w:t>
      </w:r>
    </w:p>
    <w:p w14:paraId="066907E2" w14:textId="04D8C58D" w:rsidR="00E44D26" w:rsidRPr="00D141A1" w:rsidRDefault="00E44D26" w:rsidP="00E44D26">
      <w:pPr>
        <w:pStyle w:val="NormalWeb"/>
        <w:rPr>
          <w:rFonts w:ascii="Arial" w:hAnsi="Arial" w:cs="Arial"/>
          <w:b/>
          <w:bCs/>
          <w:sz w:val="20"/>
          <w:szCs w:val="20"/>
        </w:rPr>
      </w:pPr>
      <w:r w:rsidRPr="00D141A1">
        <w:rPr>
          <w:rFonts w:ascii="Arial" w:hAnsi="Arial" w:cs="Arial"/>
          <w:b/>
          <w:bCs/>
          <w:sz w:val="20"/>
          <w:szCs w:val="20"/>
        </w:rPr>
        <w:t>Recommendations</w:t>
      </w:r>
    </w:p>
    <w:p w14:paraId="5740233A" w14:textId="05A152AA" w:rsidR="00C1375E" w:rsidRPr="00F12FED" w:rsidRDefault="00C73A37" w:rsidP="00F12FED">
      <w:pPr>
        <w:spacing w:after="200"/>
        <w:rPr>
          <w:rFonts w:ascii="Arial" w:hAnsi="Arial" w:cs="Arial"/>
          <w:i/>
          <w:iCs/>
          <w:sz w:val="20"/>
          <w:szCs w:val="20"/>
        </w:rPr>
      </w:pPr>
      <w:r w:rsidRPr="00F12FED">
        <w:rPr>
          <w:rFonts w:ascii="Arial" w:hAnsi="Arial" w:cs="Arial"/>
          <w:i/>
          <w:iCs/>
          <w:sz w:val="20"/>
          <w:szCs w:val="20"/>
        </w:rPr>
        <w:t>eftpos submits that, i</w:t>
      </w:r>
      <w:r w:rsidR="00711338" w:rsidRPr="00F12FED">
        <w:rPr>
          <w:rFonts w:ascii="Arial" w:hAnsi="Arial" w:cs="Arial"/>
          <w:i/>
          <w:iCs/>
          <w:sz w:val="20"/>
          <w:szCs w:val="20"/>
        </w:rPr>
        <w:t xml:space="preserve">f the RBA wishes to </w:t>
      </w:r>
      <w:r w:rsidR="00D86AA8" w:rsidRPr="00F12FED">
        <w:rPr>
          <w:rFonts w:ascii="Arial" w:hAnsi="Arial" w:cs="Arial"/>
          <w:i/>
          <w:iCs/>
          <w:sz w:val="20"/>
          <w:szCs w:val="20"/>
        </w:rPr>
        <w:t>have regulatory control over the infrastructure used for the payments industry</w:t>
      </w:r>
      <w:r w:rsidR="005B5B0C" w:rsidRPr="00F12FED">
        <w:rPr>
          <w:rFonts w:ascii="Arial" w:hAnsi="Arial" w:cs="Arial"/>
          <w:i/>
          <w:iCs/>
          <w:sz w:val="20"/>
          <w:szCs w:val="20"/>
        </w:rPr>
        <w:t xml:space="preserve"> and/or </w:t>
      </w:r>
      <w:r w:rsidR="00085B44" w:rsidRPr="00F12FED">
        <w:rPr>
          <w:rFonts w:ascii="Arial" w:hAnsi="Arial" w:cs="Arial"/>
          <w:i/>
          <w:iCs/>
          <w:sz w:val="20"/>
          <w:szCs w:val="20"/>
        </w:rPr>
        <w:t>protect d</w:t>
      </w:r>
      <w:r w:rsidR="00C017A2" w:rsidRPr="00F12FED">
        <w:rPr>
          <w:rFonts w:ascii="Arial" w:hAnsi="Arial" w:cs="Arial"/>
          <w:i/>
          <w:iCs/>
          <w:sz w:val="20"/>
          <w:szCs w:val="20"/>
        </w:rPr>
        <w:t>a</w:t>
      </w:r>
      <w:r w:rsidR="00085B44" w:rsidRPr="00F12FED">
        <w:rPr>
          <w:rFonts w:ascii="Arial" w:hAnsi="Arial" w:cs="Arial"/>
          <w:i/>
          <w:iCs/>
          <w:sz w:val="20"/>
          <w:szCs w:val="20"/>
        </w:rPr>
        <w:t>ta sovereig</w:t>
      </w:r>
      <w:r w:rsidR="00C017A2" w:rsidRPr="00F12FED">
        <w:rPr>
          <w:rFonts w:ascii="Arial" w:hAnsi="Arial" w:cs="Arial"/>
          <w:i/>
          <w:iCs/>
          <w:sz w:val="20"/>
          <w:szCs w:val="20"/>
        </w:rPr>
        <w:t xml:space="preserve">nty </w:t>
      </w:r>
      <w:r w:rsidR="00F25043" w:rsidRPr="00F12FED">
        <w:rPr>
          <w:rFonts w:ascii="Arial" w:hAnsi="Arial" w:cs="Arial"/>
          <w:i/>
          <w:iCs/>
          <w:sz w:val="20"/>
          <w:szCs w:val="20"/>
        </w:rPr>
        <w:t>it</w:t>
      </w:r>
      <w:r w:rsidR="00C1375E" w:rsidRPr="00F12FED">
        <w:rPr>
          <w:rFonts w:ascii="Arial" w:hAnsi="Arial" w:cs="Arial"/>
          <w:i/>
          <w:iCs/>
          <w:sz w:val="20"/>
          <w:szCs w:val="20"/>
        </w:rPr>
        <w:t xml:space="preserve"> should regulate to require all debit transactions to be processed </w:t>
      </w:r>
      <w:r w:rsidR="009A150E" w:rsidRPr="00F12FED">
        <w:rPr>
          <w:rFonts w:ascii="Arial" w:hAnsi="Arial" w:cs="Arial"/>
          <w:i/>
          <w:iCs/>
          <w:sz w:val="20"/>
          <w:szCs w:val="20"/>
        </w:rPr>
        <w:t xml:space="preserve">and for Digital ID and other strategically important </w:t>
      </w:r>
      <w:r w:rsidR="00F911AB" w:rsidRPr="00F12FED">
        <w:rPr>
          <w:rFonts w:ascii="Arial" w:hAnsi="Arial" w:cs="Arial"/>
          <w:i/>
          <w:iCs/>
          <w:sz w:val="20"/>
          <w:szCs w:val="20"/>
        </w:rPr>
        <w:t xml:space="preserve">data to be </w:t>
      </w:r>
      <w:r w:rsidR="00D82F04" w:rsidRPr="00F12FED">
        <w:rPr>
          <w:rFonts w:ascii="Arial" w:hAnsi="Arial" w:cs="Arial"/>
          <w:i/>
          <w:iCs/>
          <w:sz w:val="20"/>
          <w:szCs w:val="20"/>
        </w:rPr>
        <w:t xml:space="preserve">hosted </w:t>
      </w:r>
      <w:r w:rsidR="00E30994" w:rsidRPr="00F12FED">
        <w:rPr>
          <w:rFonts w:ascii="Arial" w:hAnsi="Arial" w:cs="Arial"/>
          <w:i/>
          <w:iCs/>
          <w:sz w:val="20"/>
          <w:szCs w:val="20"/>
        </w:rPr>
        <w:t xml:space="preserve">only </w:t>
      </w:r>
      <w:r w:rsidR="00D82F04" w:rsidRPr="00F12FED">
        <w:rPr>
          <w:rFonts w:ascii="Arial" w:hAnsi="Arial" w:cs="Arial"/>
          <w:i/>
          <w:iCs/>
          <w:sz w:val="20"/>
          <w:szCs w:val="20"/>
        </w:rPr>
        <w:t xml:space="preserve">by </w:t>
      </w:r>
      <w:r w:rsidR="009A150E" w:rsidRPr="00F12FED">
        <w:rPr>
          <w:rFonts w:ascii="Arial" w:hAnsi="Arial" w:cs="Arial"/>
          <w:i/>
          <w:iCs/>
          <w:sz w:val="20"/>
          <w:szCs w:val="20"/>
        </w:rPr>
        <w:t>Australian infrastructure</w:t>
      </w:r>
      <w:r w:rsidR="008D1E58" w:rsidRPr="00F12FED">
        <w:rPr>
          <w:rFonts w:ascii="Arial" w:hAnsi="Arial" w:cs="Arial"/>
          <w:i/>
          <w:iCs/>
          <w:sz w:val="20"/>
          <w:szCs w:val="20"/>
        </w:rPr>
        <w:t>, such as eftpos</w:t>
      </w:r>
      <w:r w:rsidR="00FB7747" w:rsidRPr="00F12FED">
        <w:rPr>
          <w:rFonts w:ascii="Arial" w:hAnsi="Arial" w:cs="Arial"/>
          <w:i/>
          <w:iCs/>
          <w:sz w:val="20"/>
          <w:szCs w:val="20"/>
        </w:rPr>
        <w:t>.</w:t>
      </w:r>
      <w:r w:rsidR="00E170F7" w:rsidRPr="00F12FED">
        <w:rPr>
          <w:rFonts w:ascii="Arial" w:hAnsi="Arial" w:cs="Arial"/>
          <w:i/>
          <w:iCs/>
          <w:sz w:val="20"/>
          <w:szCs w:val="20"/>
        </w:rPr>
        <w:br/>
      </w:r>
    </w:p>
    <w:p w14:paraId="3F115573" w14:textId="641490ED" w:rsidR="00B02C9B" w:rsidRPr="00F12FED" w:rsidRDefault="00C73A37" w:rsidP="00F12FED">
      <w:pPr>
        <w:spacing w:after="200"/>
        <w:rPr>
          <w:rFonts w:ascii="Arial" w:hAnsi="Arial" w:cs="Arial"/>
          <w:i/>
          <w:iCs/>
          <w:sz w:val="20"/>
          <w:szCs w:val="20"/>
        </w:rPr>
      </w:pPr>
      <w:r w:rsidRPr="00F12FED">
        <w:rPr>
          <w:rFonts w:ascii="Arial" w:hAnsi="Arial" w:cs="Arial"/>
          <w:i/>
          <w:iCs/>
          <w:sz w:val="20"/>
          <w:szCs w:val="20"/>
        </w:rPr>
        <w:t xml:space="preserve">eftpos </w:t>
      </w:r>
      <w:r w:rsidR="00545AB8" w:rsidRPr="00F12FED">
        <w:rPr>
          <w:rFonts w:ascii="Arial" w:hAnsi="Arial" w:cs="Arial"/>
          <w:i/>
          <w:iCs/>
          <w:sz w:val="20"/>
          <w:szCs w:val="20"/>
        </w:rPr>
        <w:t xml:space="preserve">also </w:t>
      </w:r>
      <w:r w:rsidRPr="00F12FED">
        <w:rPr>
          <w:rFonts w:ascii="Arial" w:hAnsi="Arial" w:cs="Arial"/>
          <w:i/>
          <w:iCs/>
          <w:sz w:val="20"/>
          <w:szCs w:val="20"/>
        </w:rPr>
        <w:t xml:space="preserve">submits </w:t>
      </w:r>
      <w:r w:rsidR="002C2186" w:rsidRPr="00F12FED">
        <w:rPr>
          <w:rFonts w:ascii="Arial" w:hAnsi="Arial" w:cs="Arial"/>
          <w:i/>
          <w:iCs/>
          <w:sz w:val="20"/>
          <w:szCs w:val="20"/>
        </w:rPr>
        <w:t>that</w:t>
      </w:r>
      <w:r w:rsidR="002C2186" w:rsidRPr="00F12FED" w:rsidDel="00480F68">
        <w:rPr>
          <w:rFonts w:ascii="Arial" w:hAnsi="Arial" w:cs="Arial"/>
          <w:i/>
          <w:iCs/>
          <w:sz w:val="20"/>
          <w:szCs w:val="20"/>
        </w:rPr>
        <w:t>,</w:t>
      </w:r>
      <w:r w:rsidR="00480F68" w:rsidRPr="00F12FED">
        <w:rPr>
          <w:rFonts w:ascii="Arial" w:hAnsi="Arial" w:cs="Arial"/>
          <w:i/>
          <w:iCs/>
          <w:sz w:val="20"/>
          <w:szCs w:val="20"/>
        </w:rPr>
        <w:t xml:space="preserve"> </w:t>
      </w:r>
      <w:r w:rsidR="00F41F1B" w:rsidRPr="00F12FED">
        <w:rPr>
          <w:rFonts w:ascii="Arial" w:hAnsi="Arial" w:cs="Arial"/>
          <w:i/>
          <w:iCs/>
          <w:sz w:val="20"/>
          <w:szCs w:val="20"/>
        </w:rPr>
        <w:t xml:space="preserve">to address the shortcomings that have become evident from past regulatory attempts, </w:t>
      </w:r>
      <w:r w:rsidR="00480F68" w:rsidRPr="00F12FED">
        <w:rPr>
          <w:rFonts w:ascii="Arial" w:hAnsi="Arial" w:cs="Arial"/>
          <w:i/>
          <w:iCs/>
          <w:sz w:val="20"/>
          <w:szCs w:val="20"/>
        </w:rPr>
        <w:t>the</w:t>
      </w:r>
      <w:r w:rsidR="00E44D26" w:rsidRPr="00F12FED">
        <w:rPr>
          <w:rFonts w:ascii="Arial" w:hAnsi="Arial" w:cs="Arial"/>
          <w:i/>
          <w:iCs/>
          <w:sz w:val="20"/>
          <w:szCs w:val="20"/>
        </w:rPr>
        <w:t xml:space="preserve"> RBA should</w:t>
      </w:r>
      <w:r w:rsidR="00B02C9B" w:rsidRPr="00F12FED">
        <w:rPr>
          <w:rFonts w:ascii="Arial" w:hAnsi="Arial" w:cs="Arial"/>
          <w:i/>
          <w:iCs/>
          <w:sz w:val="20"/>
          <w:szCs w:val="20"/>
        </w:rPr>
        <w:t>:</w:t>
      </w:r>
    </w:p>
    <w:p w14:paraId="7B1A9B79" w14:textId="4BC20C79" w:rsidR="00450353" w:rsidRPr="00D141A1" w:rsidRDefault="00450353" w:rsidP="00B02C9B">
      <w:pPr>
        <w:pStyle w:val="ListParagraph"/>
        <w:numPr>
          <w:ilvl w:val="0"/>
          <w:numId w:val="54"/>
        </w:numPr>
        <w:spacing w:after="200"/>
        <w:rPr>
          <w:rFonts w:ascii="Arial" w:hAnsi="Arial" w:cs="Arial"/>
          <w:i/>
          <w:iCs/>
          <w:sz w:val="20"/>
          <w:szCs w:val="20"/>
        </w:rPr>
      </w:pPr>
      <w:r w:rsidRPr="00D141A1">
        <w:rPr>
          <w:rFonts w:ascii="Arial" w:hAnsi="Arial" w:cs="Arial"/>
          <w:i/>
          <w:iCs/>
          <w:sz w:val="20"/>
          <w:szCs w:val="20"/>
        </w:rPr>
        <w:t>regulate to require</w:t>
      </w:r>
      <w:r w:rsidR="001F151C" w:rsidRPr="00D141A1">
        <w:rPr>
          <w:rFonts w:ascii="Arial" w:hAnsi="Arial" w:cs="Arial"/>
          <w:i/>
          <w:iCs/>
          <w:sz w:val="20"/>
          <w:szCs w:val="20"/>
        </w:rPr>
        <w:t xml:space="preserve"> dual network functionality, including eftpos, on all form factors</w:t>
      </w:r>
      <w:r w:rsidR="004D32FF" w:rsidRPr="00D141A1">
        <w:rPr>
          <w:rFonts w:ascii="Arial" w:hAnsi="Arial" w:cs="Arial"/>
          <w:i/>
          <w:iCs/>
          <w:sz w:val="20"/>
          <w:szCs w:val="20"/>
        </w:rPr>
        <w:t xml:space="preserve"> issued by all issuers</w:t>
      </w:r>
      <w:r w:rsidR="001F151C" w:rsidRPr="00D141A1">
        <w:rPr>
          <w:rFonts w:ascii="Arial" w:hAnsi="Arial" w:cs="Arial"/>
          <w:i/>
          <w:iCs/>
          <w:sz w:val="20"/>
          <w:szCs w:val="20"/>
        </w:rPr>
        <w:t>, in all channels</w:t>
      </w:r>
      <w:r w:rsidR="00624DA2" w:rsidRPr="00D141A1">
        <w:rPr>
          <w:rFonts w:ascii="Arial" w:hAnsi="Arial" w:cs="Arial"/>
          <w:i/>
          <w:iCs/>
          <w:sz w:val="20"/>
          <w:szCs w:val="20"/>
        </w:rPr>
        <w:t xml:space="preserve"> for the lifecycle of a debit product</w:t>
      </w:r>
      <w:r w:rsidR="001F151C" w:rsidRPr="00D141A1">
        <w:rPr>
          <w:rFonts w:ascii="Arial" w:hAnsi="Arial" w:cs="Arial"/>
          <w:i/>
          <w:iCs/>
          <w:sz w:val="20"/>
          <w:szCs w:val="20"/>
        </w:rPr>
        <w:t xml:space="preserve">. There should be a prohibition on scheme rules requiring priority. </w:t>
      </w:r>
      <w:r w:rsidR="00736370" w:rsidRPr="00D141A1">
        <w:rPr>
          <w:rFonts w:ascii="Arial" w:hAnsi="Arial" w:cs="Arial"/>
          <w:i/>
          <w:iCs/>
          <w:sz w:val="20"/>
          <w:szCs w:val="20"/>
        </w:rPr>
        <w:t xml:space="preserve"> There should be not less than a 3-year migration of eftpos only cards to DNDCs</w:t>
      </w:r>
      <w:r w:rsidR="00736370">
        <w:rPr>
          <w:rFonts w:ascii="Arial" w:hAnsi="Arial" w:cs="Arial"/>
          <w:i/>
          <w:iCs/>
          <w:sz w:val="20"/>
          <w:szCs w:val="20"/>
        </w:rPr>
        <w:t xml:space="preserve"> during which time eftpos should be priority 1</w:t>
      </w:r>
      <w:r w:rsidR="00C56EEB">
        <w:rPr>
          <w:rFonts w:ascii="Arial" w:hAnsi="Arial" w:cs="Arial"/>
          <w:i/>
          <w:iCs/>
          <w:sz w:val="20"/>
          <w:szCs w:val="20"/>
        </w:rPr>
        <w:t>.;</w:t>
      </w:r>
      <w:r w:rsidR="00EE26C4" w:rsidRPr="00D141A1">
        <w:rPr>
          <w:rFonts w:ascii="Arial" w:hAnsi="Arial" w:cs="Arial"/>
          <w:i/>
          <w:iCs/>
          <w:sz w:val="20"/>
          <w:szCs w:val="20"/>
        </w:rPr>
        <w:t xml:space="preserve"> </w:t>
      </w:r>
    </w:p>
    <w:p w14:paraId="0D94B8E3" w14:textId="2C2A119B" w:rsidR="00B26E64" w:rsidRPr="00D141A1" w:rsidRDefault="004908AB" w:rsidP="00B02C9B">
      <w:pPr>
        <w:pStyle w:val="ListParagraph"/>
        <w:numPr>
          <w:ilvl w:val="0"/>
          <w:numId w:val="54"/>
        </w:numPr>
        <w:spacing w:after="200"/>
        <w:rPr>
          <w:rFonts w:ascii="Arial" w:hAnsi="Arial" w:cs="Arial"/>
          <w:i/>
          <w:iCs/>
          <w:sz w:val="20"/>
          <w:szCs w:val="20"/>
        </w:rPr>
      </w:pPr>
      <w:r w:rsidRPr="00D141A1">
        <w:rPr>
          <w:rFonts w:ascii="Arial" w:hAnsi="Arial" w:cs="Arial"/>
          <w:i/>
          <w:iCs/>
          <w:sz w:val="20"/>
          <w:szCs w:val="20"/>
        </w:rPr>
        <w:t xml:space="preserve">regulate to </w:t>
      </w:r>
      <w:r w:rsidR="00B26E64" w:rsidRPr="00D141A1">
        <w:rPr>
          <w:rFonts w:ascii="Arial" w:hAnsi="Arial" w:cs="Arial"/>
          <w:i/>
          <w:iCs/>
          <w:sz w:val="20"/>
          <w:szCs w:val="20"/>
        </w:rPr>
        <w:t>embed</w:t>
      </w:r>
      <w:r w:rsidR="009E2BF7">
        <w:rPr>
          <w:rFonts w:ascii="Arial" w:hAnsi="Arial" w:cs="Arial"/>
          <w:i/>
          <w:iCs/>
          <w:sz w:val="20"/>
          <w:szCs w:val="20"/>
        </w:rPr>
        <w:t xml:space="preserve"> either</w:t>
      </w:r>
      <w:r w:rsidR="00B26E64" w:rsidRPr="00D141A1">
        <w:rPr>
          <w:rFonts w:ascii="Arial" w:hAnsi="Arial" w:cs="Arial"/>
          <w:i/>
          <w:iCs/>
          <w:sz w:val="20"/>
          <w:szCs w:val="20"/>
        </w:rPr>
        <w:t>:</w:t>
      </w:r>
    </w:p>
    <w:p w14:paraId="57772C4D" w14:textId="2E97D49B" w:rsidR="00F25B7C" w:rsidRPr="00D141A1" w:rsidRDefault="004908AB" w:rsidP="00B26E64">
      <w:pPr>
        <w:pStyle w:val="ListParagraph"/>
        <w:numPr>
          <w:ilvl w:val="1"/>
          <w:numId w:val="54"/>
        </w:numPr>
        <w:spacing w:after="200"/>
        <w:rPr>
          <w:rFonts w:ascii="Arial" w:hAnsi="Arial" w:cs="Arial"/>
          <w:i/>
          <w:iCs/>
          <w:sz w:val="20"/>
          <w:szCs w:val="20"/>
        </w:rPr>
      </w:pPr>
      <w:r w:rsidRPr="00D141A1">
        <w:rPr>
          <w:rFonts w:ascii="Arial" w:hAnsi="Arial" w:cs="Arial"/>
          <w:i/>
          <w:iCs/>
          <w:sz w:val="20"/>
          <w:szCs w:val="20"/>
        </w:rPr>
        <w:t>opt-out LCR i</w:t>
      </w:r>
      <w:r w:rsidR="00753D87" w:rsidRPr="00D141A1">
        <w:rPr>
          <w:rFonts w:ascii="Arial" w:hAnsi="Arial" w:cs="Arial"/>
          <w:i/>
          <w:iCs/>
          <w:sz w:val="20"/>
          <w:szCs w:val="20"/>
        </w:rPr>
        <w:t>.</w:t>
      </w:r>
      <w:r w:rsidRPr="00D141A1">
        <w:rPr>
          <w:rFonts w:ascii="Arial" w:hAnsi="Arial" w:cs="Arial"/>
          <w:i/>
          <w:iCs/>
          <w:sz w:val="20"/>
          <w:szCs w:val="20"/>
        </w:rPr>
        <w:t>e</w:t>
      </w:r>
      <w:r w:rsidR="00753D87" w:rsidRPr="00D141A1">
        <w:rPr>
          <w:rFonts w:ascii="Arial" w:hAnsi="Arial" w:cs="Arial"/>
          <w:i/>
          <w:iCs/>
          <w:sz w:val="20"/>
          <w:szCs w:val="20"/>
        </w:rPr>
        <w:t>.</w:t>
      </w:r>
      <w:r w:rsidRPr="00D141A1">
        <w:rPr>
          <w:rFonts w:ascii="Arial" w:hAnsi="Arial" w:cs="Arial"/>
          <w:i/>
          <w:iCs/>
          <w:sz w:val="20"/>
          <w:szCs w:val="20"/>
        </w:rPr>
        <w:t xml:space="preserve"> LCR for all debit transactions unless the merchant specifically requests otherwise</w:t>
      </w:r>
      <w:r w:rsidR="00DB45BB" w:rsidRPr="00D141A1">
        <w:rPr>
          <w:rFonts w:ascii="Arial" w:hAnsi="Arial" w:cs="Arial"/>
          <w:i/>
          <w:iCs/>
          <w:sz w:val="20"/>
          <w:szCs w:val="20"/>
        </w:rPr>
        <w:t>, and consider LCR for credit</w:t>
      </w:r>
      <w:r w:rsidR="00EE26C4" w:rsidRPr="00D141A1">
        <w:rPr>
          <w:rFonts w:ascii="Arial" w:hAnsi="Arial" w:cs="Arial"/>
          <w:i/>
          <w:iCs/>
          <w:sz w:val="20"/>
          <w:szCs w:val="20"/>
        </w:rPr>
        <w:t xml:space="preserve">; </w:t>
      </w:r>
      <w:r w:rsidR="00B26E64" w:rsidRPr="00D141A1">
        <w:rPr>
          <w:rFonts w:ascii="Arial" w:hAnsi="Arial" w:cs="Arial"/>
          <w:i/>
          <w:iCs/>
          <w:sz w:val="20"/>
          <w:szCs w:val="20"/>
        </w:rPr>
        <w:t>or</w:t>
      </w:r>
    </w:p>
    <w:p w14:paraId="62D88FC4" w14:textId="385912EA" w:rsidR="00B26E64" w:rsidRPr="001A41A1" w:rsidRDefault="00B26E64" w:rsidP="0004677D">
      <w:pPr>
        <w:pStyle w:val="ListParagraph"/>
        <w:numPr>
          <w:ilvl w:val="1"/>
          <w:numId w:val="54"/>
        </w:numPr>
        <w:spacing w:after="200"/>
        <w:rPr>
          <w:rFonts w:ascii="Arial" w:hAnsi="Arial" w:cs="Arial"/>
          <w:i/>
          <w:iCs/>
          <w:sz w:val="20"/>
          <w:szCs w:val="20"/>
        </w:rPr>
      </w:pPr>
      <w:r w:rsidRPr="00D141A1">
        <w:rPr>
          <w:rFonts w:ascii="Arial" w:hAnsi="Arial" w:cs="Arial"/>
          <w:i/>
          <w:iCs/>
          <w:sz w:val="20"/>
          <w:szCs w:val="20"/>
        </w:rPr>
        <w:t>a hierarchy of choice for payments processing, with merchants at the top</w:t>
      </w:r>
      <w:r w:rsidR="00807CA9" w:rsidRPr="00D141A1">
        <w:rPr>
          <w:rFonts w:ascii="Arial" w:hAnsi="Arial" w:cs="Arial"/>
          <w:sz w:val="20"/>
          <w:szCs w:val="20"/>
        </w:rPr>
        <w:t xml:space="preserve"> </w:t>
      </w:r>
      <w:r w:rsidR="00807CA9" w:rsidRPr="00D141A1">
        <w:rPr>
          <w:rFonts w:ascii="Arial" w:hAnsi="Arial" w:cs="Arial"/>
          <w:i/>
          <w:iCs/>
          <w:sz w:val="20"/>
          <w:szCs w:val="20"/>
        </w:rPr>
        <w:t>so they can control their costs by choosing the rails used</w:t>
      </w:r>
      <w:r w:rsidRPr="00D141A1">
        <w:rPr>
          <w:rFonts w:ascii="Arial" w:hAnsi="Arial" w:cs="Arial"/>
          <w:i/>
          <w:iCs/>
          <w:sz w:val="20"/>
          <w:szCs w:val="20"/>
        </w:rPr>
        <w:t>.  See appendix A</w:t>
      </w:r>
      <w:r w:rsidR="00432C2B">
        <w:rPr>
          <w:rFonts w:ascii="Arial" w:hAnsi="Arial" w:cs="Arial"/>
          <w:i/>
          <w:iCs/>
          <w:sz w:val="20"/>
          <w:szCs w:val="20"/>
        </w:rPr>
        <w:t xml:space="preserve"> for the full hierarchy of choice</w:t>
      </w:r>
      <w:r w:rsidRPr="005D3323">
        <w:rPr>
          <w:rFonts w:ascii="Arial" w:hAnsi="Arial" w:cs="Arial"/>
          <w:i/>
          <w:sz w:val="20"/>
          <w:szCs w:val="20"/>
        </w:rPr>
        <w:t xml:space="preserve">.  </w:t>
      </w:r>
      <w:r w:rsidR="005D7ED4" w:rsidRPr="001A41A1">
        <w:rPr>
          <w:rFonts w:ascii="Arial" w:hAnsi="Arial" w:cs="Arial"/>
          <w:i/>
          <w:iCs/>
          <w:sz w:val="20"/>
          <w:szCs w:val="20"/>
        </w:rPr>
        <w:t xml:space="preserve">Where the RBA is not minded to </w:t>
      </w:r>
      <w:r w:rsidR="00535029" w:rsidRPr="001A41A1">
        <w:rPr>
          <w:rFonts w:ascii="Arial" w:hAnsi="Arial" w:cs="Arial"/>
          <w:i/>
          <w:iCs/>
          <w:sz w:val="20"/>
          <w:szCs w:val="20"/>
        </w:rPr>
        <w:t>embed the hierarchy of choice</w:t>
      </w:r>
      <w:r w:rsidR="00073EC3" w:rsidRPr="001A41A1">
        <w:rPr>
          <w:rFonts w:ascii="Arial" w:hAnsi="Arial" w:cs="Arial"/>
          <w:i/>
          <w:iCs/>
          <w:sz w:val="20"/>
          <w:szCs w:val="20"/>
        </w:rPr>
        <w:t>, t</w:t>
      </w:r>
      <w:r w:rsidRPr="001A41A1">
        <w:rPr>
          <w:rFonts w:ascii="Arial" w:hAnsi="Arial" w:cs="Arial"/>
          <w:i/>
          <w:iCs/>
          <w:sz w:val="20"/>
          <w:szCs w:val="20"/>
        </w:rPr>
        <w:t xml:space="preserve">he regulations should make it clear </w:t>
      </w:r>
      <w:r w:rsidR="00BB5B79" w:rsidRPr="001A41A1">
        <w:rPr>
          <w:rFonts w:ascii="Arial" w:hAnsi="Arial" w:cs="Arial"/>
          <w:i/>
          <w:iCs/>
          <w:sz w:val="20"/>
          <w:szCs w:val="20"/>
        </w:rPr>
        <w:t xml:space="preserve">when </w:t>
      </w:r>
      <w:r w:rsidRPr="001A41A1">
        <w:rPr>
          <w:rFonts w:ascii="Arial" w:hAnsi="Arial" w:cs="Arial"/>
          <w:i/>
          <w:iCs/>
          <w:sz w:val="20"/>
          <w:szCs w:val="20"/>
        </w:rPr>
        <w:t>active consumer choice is not achieved</w:t>
      </w:r>
      <w:r w:rsidR="00BB5B79" w:rsidRPr="001A41A1">
        <w:rPr>
          <w:rFonts w:ascii="Arial" w:hAnsi="Arial" w:cs="Arial"/>
          <w:i/>
          <w:iCs/>
          <w:sz w:val="20"/>
          <w:szCs w:val="20"/>
        </w:rPr>
        <w:t>, such as</w:t>
      </w:r>
      <w:r w:rsidRPr="001A41A1">
        <w:rPr>
          <w:rFonts w:ascii="Arial" w:hAnsi="Arial" w:cs="Arial"/>
          <w:i/>
          <w:iCs/>
          <w:sz w:val="20"/>
          <w:szCs w:val="20"/>
        </w:rPr>
        <w:t xml:space="preserve"> by:</w:t>
      </w:r>
    </w:p>
    <w:p w14:paraId="29104332" w14:textId="77777777" w:rsidR="00B26E64" w:rsidRPr="001A41A1" w:rsidRDefault="00B26E64" w:rsidP="0004677D">
      <w:pPr>
        <w:pStyle w:val="ListParagraph"/>
        <w:numPr>
          <w:ilvl w:val="0"/>
          <w:numId w:val="69"/>
        </w:numPr>
        <w:spacing w:after="200"/>
        <w:rPr>
          <w:rFonts w:ascii="Arial" w:hAnsi="Arial" w:cs="Arial"/>
          <w:i/>
          <w:iCs/>
          <w:sz w:val="20"/>
          <w:szCs w:val="20"/>
        </w:rPr>
      </w:pPr>
      <w:r w:rsidRPr="001A41A1">
        <w:rPr>
          <w:rFonts w:ascii="Arial" w:hAnsi="Arial" w:cs="Arial"/>
          <w:i/>
          <w:iCs/>
          <w:sz w:val="20"/>
          <w:szCs w:val="20"/>
        </w:rPr>
        <w:t>only provisioning one functionality from a DNDC;</w:t>
      </w:r>
    </w:p>
    <w:p w14:paraId="6FEEABB4" w14:textId="77777777" w:rsidR="00B26E64" w:rsidRPr="001A41A1" w:rsidRDefault="00B26E64" w:rsidP="0004677D">
      <w:pPr>
        <w:pStyle w:val="ListParagraph"/>
        <w:numPr>
          <w:ilvl w:val="0"/>
          <w:numId w:val="69"/>
        </w:numPr>
        <w:spacing w:after="200"/>
        <w:rPr>
          <w:rFonts w:ascii="Arial" w:hAnsi="Arial" w:cs="Arial"/>
          <w:i/>
          <w:iCs/>
          <w:sz w:val="20"/>
          <w:szCs w:val="20"/>
        </w:rPr>
      </w:pPr>
      <w:r w:rsidRPr="001A41A1">
        <w:rPr>
          <w:rFonts w:ascii="Arial" w:hAnsi="Arial" w:cs="Arial"/>
          <w:i/>
          <w:iCs/>
          <w:sz w:val="20"/>
          <w:szCs w:val="20"/>
        </w:rPr>
        <w:t>not having an ability to add or change another function after provisioning;</w:t>
      </w:r>
    </w:p>
    <w:p w14:paraId="323E10BA" w14:textId="77777777" w:rsidR="00B26E64" w:rsidRPr="001A41A1" w:rsidRDefault="00B26E64" w:rsidP="0004677D">
      <w:pPr>
        <w:pStyle w:val="ListParagraph"/>
        <w:numPr>
          <w:ilvl w:val="0"/>
          <w:numId w:val="69"/>
        </w:numPr>
        <w:spacing w:after="200"/>
        <w:rPr>
          <w:rFonts w:ascii="Arial" w:hAnsi="Arial" w:cs="Arial"/>
          <w:i/>
          <w:iCs/>
          <w:sz w:val="20"/>
          <w:szCs w:val="20"/>
        </w:rPr>
      </w:pPr>
      <w:r w:rsidRPr="001A41A1">
        <w:rPr>
          <w:rFonts w:ascii="Arial" w:hAnsi="Arial" w:cs="Arial"/>
          <w:i/>
          <w:iCs/>
          <w:sz w:val="20"/>
          <w:szCs w:val="20"/>
        </w:rPr>
        <w:t>not having an ability to change after a selection;</w:t>
      </w:r>
    </w:p>
    <w:p w14:paraId="12147E9F" w14:textId="08A8444D" w:rsidR="00B26E64" w:rsidRPr="001A41A1" w:rsidRDefault="00B26E64" w:rsidP="0004677D">
      <w:pPr>
        <w:pStyle w:val="ListParagraph"/>
        <w:numPr>
          <w:ilvl w:val="0"/>
          <w:numId w:val="69"/>
        </w:numPr>
        <w:spacing w:after="200"/>
        <w:rPr>
          <w:rFonts w:ascii="Arial" w:hAnsi="Arial" w:cs="Arial"/>
          <w:i/>
          <w:iCs/>
          <w:sz w:val="20"/>
          <w:szCs w:val="20"/>
        </w:rPr>
      </w:pPr>
      <w:r w:rsidRPr="001A41A1">
        <w:rPr>
          <w:rFonts w:ascii="Arial" w:hAnsi="Arial" w:cs="Arial"/>
          <w:i/>
          <w:iCs/>
          <w:sz w:val="20"/>
          <w:szCs w:val="20"/>
        </w:rPr>
        <w:t>the act of inputting a card number into an acceptance method;</w:t>
      </w:r>
      <w:r w:rsidR="00DA12A2" w:rsidRPr="001A41A1">
        <w:rPr>
          <w:rFonts w:ascii="Arial" w:hAnsi="Arial" w:cs="Arial"/>
          <w:i/>
          <w:iCs/>
          <w:sz w:val="20"/>
          <w:szCs w:val="20"/>
        </w:rPr>
        <w:t xml:space="preserve"> and</w:t>
      </w:r>
    </w:p>
    <w:p w14:paraId="25C449A7" w14:textId="39DC1D60" w:rsidR="00B26E64" w:rsidRPr="001A41A1" w:rsidRDefault="00B26E64" w:rsidP="0004677D">
      <w:pPr>
        <w:pStyle w:val="ListParagraph"/>
        <w:numPr>
          <w:ilvl w:val="0"/>
          <w:numId w:val="69"/>
        </w:numPr>
        <w:spacing w:after="200"/>
        <w:rPr>
          <w:rFonts w:ascii="Arial" w:hAnsi="Arial" w:cs="Arial"/>
          <w:i/>
          <w:iCs/>
          <w:sz w:val="20"/>
          <w:szCs w:val="20"/>
        </w:rPr>
      </w:pPr>
      <w:r w:rsidRPr="001A41A1">
        <w:rPr>
          <w:rFonts w:ascii="Arial" w:hAnsi="Arial" w:cs="Arial"/>
          <w:i/>
          <w:iCs/>
          <w:sz w:val="20"/>
          <w:szCs w:val="20"/>
        </w:rPr>
        <w:t>a default setting of priority</w:t>
      </w:r>
      <w:r w:rsidR="007034CC" w:rsidRPr="001A41A1">
        <w:rPr>
          <w:rFonts w:ascii="Arial" w:hAnsi="Arial" w:cs="Arial"/>
          <w:i/>
          <w:iCs/>
          <w:sz w:val="20"/>
          <w:szCs w:val="20"/>
        </w:rPr>
        <w:t xml:space="preserve"> in a device</w:t>
      </w:r>
      <w:r w:rsidR="00CB03F0" w:rsidRPr="001A41A1">
        <w:rPr>
          <w:rFonts w:ascii="Arial" w:hAnsi="Arial" w:cs="Arial"/>
          <w:i/>
          <w:iCs/>
          <w:sz w:val="20"/>
          <w:szCs w:val="20"/>
        </w:rPr>
        <w:t>;</w:t>
      </w:r>
    </w:p>
    <w:p w14:paraId="29D9AFDE" w14:textId="0D55F05D" w:rsidR="00EE26C4" w:rsidRPr="00D141A1" w:rsidRDefault="0099536D" w:rsidP="00013760">
      <w:pPr>
        <w:pStyle w:val="ListParagraph"/>
        <w:numPr>
          <w:ilvl w:val="0"/>
          <w:numId w:val="54"/>
        </w:numPr>
        <w:spacing w:after="200"/>
        <w:rPr>
          <w:rFonts w:ascii="Arial" w:hAnsi="Arial" w:cs="Arial"/>
          <w:i/>
          <w:iCs/>
          <w:sz w:val="20"/>
          <w:szCs w:val="20"/>
        </w:rPr>
      </w:pPr>
      <w:r w:rsidRPr="00D141A1">
        <w:rPr>
          <w:rFonts w:ascii="Arial" w:hAnsi="Arial" w:cs="Arial"/>
          <w:i/>
          <w:iCs/>
          <w:sz w:val="20"/>
          <w:szCs w:val="20"/>
        </w:rPr>
        <w:t xml:space="preserve">regulate </w:t>
      </w:r>
      <w:r w:rsidR="00D4613F">
        <w:rPr>
          <w:rFonts w:ascii="Arial" w:hAnsi="Arial" w:cs="Arial"/>
          <w:i/>
          <w:iCs/>
          <w:sz w:val="20"/>
          <w:szCs w:val="20"/>
        </w:rPr>
        <w:t>for</w:t>
      </w:r>
      <w:r w:rsidR="00572711" w:rsidRPr="00D141A1">
        <w:rPr>
          <w:rFonts w:ascii="Arial" w:hAnsi="Arial" w:cs="Arial"/>
          <w:i/>
          <w:iCs/>
          <w:sz w:val="20"/>
          <w:szCs w:val="20"/>
        </w:rPr>
        <w:t xml:space="preserve"> interchange</w:t>
      </w:r>
      <w:r w:rsidR="00606841">
        <w:rPr>
          <w:rFonts w:ascii="Arial" w:hAnsi="Arial" w:cs="Arial"/>
          <w:i/>
          <w:iCs/>
          <w:sz w:val="20"/>
          <w:szCs w:val="20"/>
        </w:rPr>
        <w:t xml:space="preserve"> plus plus pricing transparency</w:t>
      </w:r>
      <w:r w:rsidR="003E7442" w:rsidRPr="00D141A1">
        <w:rPr>
          <w:rFonts w:ascii="Arial" w:hAnsi="Arial" w:cs="Arial"/>
          <w:i/>
          <w:iCs/>
          <w:sz w:val="20"/>
          <w:szCs w:val="20"/>
        </w:rPr>
        <w:t xml:space="preserve"> </w:t>
      </w:r>
      <w:r w:rsidR="00F25B7C" w:rsidRPr="00D141A1">
        <w:rPr>
          <w:rFonts w:ascii="Arial" w:hAnsi="Arial" w:cs="Arial"/>
          <w:i/>
          <w:iCs/>
          <w:sz w:val="20"/>
          <w:szCs w:val="20"/>
        </w:rPr>
        <w:t xml:space="preserve">to ensure merchants have all relevant information, in order to make an informed choice. The RBA should require complete transparency and publication of pricing across all merchant categories, and for all fees </w:t>
      </w:r>
      <w:r w:rsidR="00373148">
        <w:rPr>
          <w:rFonts w:ascii="Arial" w:hAnsi="Arial" w:cs="Arial"/>
          <w:i/>
          <w:iCs/>
          <w:sz w:val="20"/>
          <w:szCs w:val="20"/>
        </w:rPr>
        <w:t>(showing</w:t>
      </w:r>
      <w:r w:rsidR="00373148" w:rsidRPr="00D141A1">
        <w:rPr>
          <w:rFonts w:ascii="Arial" w:hAnsi="Arial" w:cs="Arial"/>
          <w:i/>
          <w:iCs/>
          <w:sz w:val="20"/>
          <w:szCs w:val="20"/>
        </w:rPr>
        <w:t xml:space="preserve"> scheme and other fees</w:t>
      </w:r>
      <w:r w:rsidR="00F51BCC">
        <w:rPr>
          <w:rFonts w:ascii="Arial" w:hAnsi="Arial" w:cs="Arial"/>
          <w:i/>
          <w:iCs/>
          <w:sz w:val="20"/>
          <w:szCs w:val="20"/>
        </w:rPr>
        <w:t xml:space="preserve">, </w:t>
      </w:r>
      <w:r w:rsidR="00373148" w:rsidRPr="00D141A1">
        <w:rPr>
          <w:rFonts w:ascii="Arial" w:hAnsi="Arial" w:cs="Arial"/>
          <w:i/>
          <w:iCs/>
          <w:sz w:val="20"/>
          <w:szCs w:val="20"/>
        </w:rPr>
        <w:t>including, without limitation, penalty fees and payments for chargebacks, reversals etc</w:t>
      </w:r>
      <w:r w:rsidR="00F51BCC">
        <w:rPr>
          <w:rFonts w:ascii="Arial" w:hAnsi="Arial" w:cs="Arial"/>
          <w:i/>
          <w:iCs/>
          <w:sz w:val="20"/>
          <w:szCs w:val="20"/>
        </w:rPr>
        <w:t xml:space="preserve">) </w:t>
      </w:r>
      <w:r w:rsidR="00F25B7C" w:rsidRPr="00D141A1">
        <w:rPr>
          <w:rFonts w:ascii="Arial" w:hAnsi="Arial" w:cs="Arial"/>
          <w:i/>
          <w:iCs/>
          <w:sz w:val="20"/>
          <w:szCs w:val="20"/>
        </w:rPr>
        <w:t>to avoid issues such as cross-subsidisation and market distortion associated with price bundling.</w:t>
      </w:r>
      <w:r w:rsidR="00CB03F0" w:rsidRPr="00D141A1">
        <w:rPr>
          <w:rFonts w:ascii="Arial" w:hAnsi="Arial" w:cs="Arial"/>
          <w:i/>
          <w:iCs/>
          <w:sz w:val="20"/>
          <w:szCs w:val="20"/>
        </w:rPr>
        <w:t xml:space="preserve">; </w:t>
      </w:r>
    </w:p>
    <w:p w14:paraId="56698741" w14:textId="6843084B" w:rsidR="00C358AE" w:rsidRPr="00D141A1" w:rsidRDefault="008C721F" w:rsidP="00E170F7">
      <w:pPr>
        <w:pStyle w:val="ListParagraph"/>
        <w:numPr>
          <w:ilvl w:val="0"/>
          <w:numId w:val="54"/>
        </w:numPr>
        <w:spacing w:after="200"/>
        <w:rPr>
          <w:rFonts w:ascii="Arial" w:hAnsi="Arial" w:cs="Arial"/>
          <w:i/>
          <w:iCs/>
          <w:sz w:val="20"/>
          <w:szCs w:val="20"/>
        </w:rPr>
      </w:pPr>
      <w:r w:rsidRPr="00D141A1">
        <w:rPr>
          <w:rFonts w:ascii="Arial" w:hAnsi="Arial" w:cs="Arial"/>
          <w:i/>
          <w:iCs/>
          <w:sz w:val="20"/>
          <w:szCs w:val="20"/>
        </w:rPr>
        <w:t>regulate to ensure competition in</w:t>
      </w:r>
      <w:r w:rsidR="00141D83" w:rsidRPr="00D141A1">
        <w:rPr>
          <w:rFonts w:ascii="Arial" w:hAnsi="Arial" w:cs="Arial"/>
          <w:i/>
          <w:iCs/>
          <w:sz w:val="20"/>
          <w:szCs w:val="20"/>
        </w:rPr>
        <w:t xml:space="preserve"> </w:t>
      </w:r>
      <w:r w:rsidR="000C50DD" w:rsidRPr="00D141A1">
        <w:rPr>
          <w:rFonts w:ascii="Arial" w:hAnsi="Arial" w:cs="Arial"/>
          <w:i/>
          <w:iCs/>
          <w:sz w:val="20"/>
          <w:szCs w:val="20"/>
        </w:rPr>
        <w:t>new innovations</w:t>
      </w:r>
      <w:r w:rsidR="00FA3521">
        <w:rPr>
          <w:rFonts w:ascii="Arial" w:hAnsi="Arial" w:cs="Arial"/>
          <w:i/>
          <w:iCs/>
          <w:sz w:val="20"/>
          <w:szCs w:val="20"/>
        </w:rPr>
        <w:t xml:space="preserve"> that </w:t>
      </w:r>
      <w:r w:rsidR="00D351B5">
        <w:rPr>
          <w:rFonts w:ascii="Arial" w:hAnsi="Arial" w:cs="Arial"/>
          <w:i/>
          <w:iCs/>
          <w:sz w:val="20"/>
          <w:szCs w:val="20"/>
        </w:rPr>
        <w:t xml:space="preserve">use common “platforms” such as </w:t>
      </w:r>
      <w:r w:rsidR="00E43273">
        <w:rPr>
          <w:rFonts w:ascii="Arial" w:hAnsi="Arial" w:cs="Arial"/>
          <w:i/>
          <w:iCs/>
          <w:sz w:val="20"/>
          <w:szCs w:val="20"/>
        </w:rPr>
        <w:t>common access and acceptance methods</w:t>
      </w:r>
      <w:r w:rsidR="00607D9F">
        <w:rPr>
          <w:rFonts w:ascii="Arial" w:hAnsi="Arial" w:cs="Arial"/>
          <w:i/>
          <w:iCs/>
          <w:sz w:val="20"/>
          <w:szCs w:val="20"/>
        </w:rPr>
        <w:t xml:space="preserve"> or security mechanisms</w:t>
      </w:r>
      <w:r w:rsidR="00B679A5" w:rsidRPr="00D141A1">
        <w:rPr>
          <w:rFonts w:ascii="Arial" w:hAnsi="Arial" w:cs="Arial"/>
          <w:i/>
          <w:iCs/>
          <w:sz w:val="20"/>
          <w:szCs w:val="20"/>
        </w:rPr>
        <w:t xml:space="preserve">.  Specifically, the regulation should </w:t>
      </w:r>
      <w:r w:rsidR="006D1D8A" w:rsidRPr="00D141A1">
        <w:rPr>
          <w:rFonts w:ascii="Arial" w:hAnsi="Arial" w:cs="Arial"/>
          <w:i/>
          <w:iCs/>
          <w:sz w:val="20"/>
          <w:szCs w:val="20"/>
        </w:rPr>
        <w:t>prohibit scheme rules and contractual arrangements that act to prevent or delay competition,</w:t>
      </w:r>
      <w:r w:rsidR="007806A5" w:rsidRPr="00D141A1">
        <w:rPr>
          <w:rFonts w:ascii="Arial" w:hAnsi="Arial" w:cs="Arial"/>
          <w:i/>
          <w:iCs/>
          <w:sz w:val="20"/>
          <w:szCs w:val="20"/>
        </w:rPr>
        <w:t xml:space="preserve"> </w:t>
      </w:r>
      <w:r w:rsidR="006D1D8A" w:rsidRPr="00D141A1">
        <w:rPr>
          <w:rFonts w:ascii="Arial" w:hAnsi="Arial" w:cs="Arial"/>
          <w:i/>
          <w:iCs/>
          <w:sz w:val="20"/>
          <w:szCs w:val="20"/>
        </w:rPr>
        <w:t>or give rise to technology or commercial lockout</w:t>
      </w:r>
      <w:r w:rsidR="00C358AE" w:rsidRPr="00D141A1">
        <w:rPr>
          <w:rFonts w:ascii="Arial" w:hAnsi="Arial" w:cs="Arial"/>
          <w:i/>
          <w:iCs/>
          <w:sz w:val="20"/>
          <w:szCs w:val="20"/>
        </w:rPr>
        <w:t>; and</w:t>
      </w:r>
    </w:p>
    <w:p w14:paraId="275112B5" w14:textId="4B0F3CEF" w:rsidR="00E170F7" w:rsidRPr="00D141A1" w:rsidRDefault="00C358AE" w:rsidP="00E170F7">
      <w:pPr>
        <w:pStyle w:val="ListParagraph"/>
        <w:numPr>
          <w:ilvl w:val="0"/>
          <w:numId w:val="54"/>
        </w:numPr>
        <w:spacing w:after="200"/>
        <w:rPr>
          <w:rFonts w:ascii="Arial" w:hAnsi="Arial" w:cs="Arial"/>
          <w:i/>
          <w:iCs/>
          <w:sz w:val="20"/>
          <w:szCs w:val="20"/>
        </w:rPr>
      </w:pPr>
      <w:r w:rsidRPr="00D141A1">
        <w:rPr>
          <w:rFonts w:ascii="Arial" w:hAnsi="Arial" w:cs="Arial"/>
          <w:i/>
          <w:iCs/>
          <w:sz w:val="20"/>
          <w:szCs w:val="20"/>
        </w:rPr>
        <w:lastRenderedPageBreak/>
        <w:t>extend LCR to credit</w:t>
      </w:r>
      <w:r w:rsidR="00BA6CC2">
        <w:rPr>
          <w:rFonts w:ascii="Arial" w:hAnsi="Arial" w:cs="Arial"/>
          <w:i/>
          <w:iCs/>
          <w:sz w:val="20"/>
          <w:szCs w:val="20"/>
        </w:rPr>
        <w:t xml:space="preserve"> where the costs of acceptance are higher</w:t>
      </w:r>
      <w:r w:rsidR="00B21754">
        <w:rPr>
          <w:rFonts w:ascii="Arial" w:hAnsi="Arial" w:cs="Arial"/>
          <w:i/>
          <w:iCs/>
          <w:sz w:val="20"/>
          <w:szCs w:val="20"/>
        </w:rPr>
        <w:t xml:space="preserve"> for merchants</w:t>
      </w:r>
      <w:r w:rsidR="006D1D8A" w:rsidRPr="00D141A1">
        <w:rPr>
          <w:rFonts w:ascii="Arial" w:hAnsi="Arial" w:cs="Arial"/>
          <w:i/>
          <w:iCs/>
          <w:sz w:val="20"/>
          <w:szCs w:val="20"/>
        </w:rPr>
        <w:t>.</w:t>
      </w:r>
      <w:r w:rsidR="004908AB" w:rsidRPr="00D141A1">
        <w:rPr>
          <w:rFonts w:ascii="Arial" w:hAnsi="Arial" w:cs="Arial"/>
          <w:i/>
          <w:iCs/>
          <w:sz w:val="20"/>
          <w:szCs w:val="20"/>
        </w:rPr>
        <w:t xml:space="preserve"> </w:t>
      </w:r>
      <w:r w:rsidR="00E170F7" w:rsidRPr="00D141A1">
        <w:rPr>
          <w:rFonts w:ascii="Arial" w:hAnsi="Arial" w:cs="Arial"/>
          <w:i/>
          <w:iCs/>
          <w:sz w:val="20"/>
          <w:szCs w:val="20"/>
        </w:rPr>
        <w:br/>
      </w:r>
    </w:p>
    <w:p w14:paraId="0CBAD61F" w14:textId="097BCA62" w:rsidR="005061DB" w:rsidRPr="00D141A1" w:rsidRDefault="00C92830" w:rsidP="00BA1DBA">
      <w:pPr>
        <w:spacing w:after="200"/>
        <w:rPr>
          <w:rFonts w:ascii="Arial" w:hAnsi="Arial" w:cs="Arial"/>
          <w:i/>
          <w:iCs/>
          <w:sz w:val="20"/>
          <w:szCs w:val="20"/>
        </w:rPr>
      </w:pPr>
      <w:r w:rsidRPr="00D141A1">
        <w:rPr>
          <w:rFonts w:ascii="Arial" w:hAnsi="Arial" w:cs="Arial"/>
          <w:i/>
          <w:iCs/>
          <w:sz w:val="20"/>
          <w:szCs w:val="20"/>
        </w:rPr>
        <w:t xml:space="preserve">In addition, </w:t>
      </w:r>
      <w:r w:rsidR="00960389">
        <w:rPr>
          <w:rFonts w:ascii="Arial" w:hAnsi="Arial" w:cs="Arial"/>
          <w:i/>
          <w:iCs/>
          <w:sz w:val="20"/>
          <w:szCs w:val="20"/>
        </w:rPr>
        <w:t xml:space="preserve">in eftpos’ view, </w:t>
      </w:r>
      <w:r w:rsidRPr="00D141A1">
        <w:rPr>
          <w:rFonts w:ascii="Arial" w:hAnsi="Arial" w:cs="Arial"/>
          <w:i/>
          <w:iCs/>
          <w:sz w:val="20"/>
          <w:szCs w:val="20"/>
        </w:rPr>
        <w:t>t</w:t>
      </w:r>
      <w:r w:rsidR="00A23791" w:rsidRPr="00D141A1">
        <w:rPr>
          <w:rFonts w:ascii="Arial" w:hAnsi="Arial" w:cs="Arial"/>
          <w:i/>
          <w:iCs/>
          <w:sz w:val="20"/>
          <w:szCs w:val="20"/>
        </w:rPr>
        <w:t>he</w:t>
      </w:r>
      <w:r w:rsidR="25C5F6B2" w:rsidRPr="00D141A1">
        <w:rPr>
          <w:rFonts w:ascii="Arial" w:hAnsi="Arial" w:cs="Arial"/>
          <w:i/>
          <w:iCs/>
          <w:sz w:val="20"/>
          <w:szCs w:val="20"/>
        </w:rPr>
        <w:t xml:space="preserve"> RBA </w:t>
      </w:r>
      <w:r w:rsidR="00A23791" w:rsidRPr="00D141A1">
        <w:rPr>
          <w:rFonts w:ascii="Arial" w:hAnsi="Arial" w:cs="Arial"/>
          <w:i/>
          <w:iCs/>
          <w:sz w:val="20"/>
          <w:szCs w:val="20"/>
        </w:rPr>
        <w:t>should regulate</w:t>
      </w:r>
      <w:r w:rsidR="005061DB" w:rsidRPr="00D141A1">
        <w:rPr>
          <w:rFonts w:ascii="Arial" w:hAnsi="Arial" w:cs="Arial"/>
          <w:i/>
          <w:iCs/>
          <w:sz w:val="20"/>
          <w:szCs w:val="20"/>
        </w:rPr>
        <w:t>:</w:t>
      </w:r>
    </w:p>
    <w:p w14:paraId="29A3B1D7" w14:textId="6BBB4C75" w:rsidR="004065D4" w:rsidRPr="00D141A1" w:rsidRDefault="25C5F6B2" w:rsidP="005061DB">
      <w:pPr>
        <w:pStyle w:val="ListParagraph"/>
        <w:numPr>
          <w:ilvl w:val="0"/>
          <w:numId w:val="59"/>
        </w:numPr>
        <w:spacing w:after="200"/>
        <w:rPr>
          <w:i/>
          <w:iCs/>
        </w:rPr>
      </w:pPr>
      <w:r w:rsidRPr="00D141A1">
        <w:rPr>
          <w:rFonts w:ascii="Arial" w:hAnsi="Arial" w:cs="Arial"/>
          <w:i/>
          <w:iCs/>
          <w:sz w:val="20"/>
          <w:szCs w:val="20"/>
        </w:rPr>
        <w:t>all payments types</w:t>
      </w:r>
      <w:r w:rsidR="003736F5" w:rsidRPr="00D141A1">
        <w:rPr>
          <w:rFonts w:ascii="Arial" w:hAnsi="Arial" w:cs="Arial"/>
          <w:i/>
          <w:iCs/>
          <w:sz w:val="20"/>
          <w:szCs w:val="20"/>
        </w:rPr>
        <w:t xml:space="preserve"> </w:t>
      </w:r>
      <w:r w:rsidRPr="00D141A1">
        <w:rPr>
          <w:rFonts w:ascii="Arial" w:hAnsi="Arial" w:cs="Arial"/>
          <w:i/>
          <w:iCs/>
          <w:sz w:val="20"/>
          <w:szCs w:val="20"/>
        </w:rPr>
        <w:t>be open to competition</w:t>
      </w:r>
      <w:r w:rsidR="004065D4" w:rsidRPr="00D141A1">
        <w:rPr>
          <w:rFonts w:ascii="Arial" w:hAnsi="Arial" w:cs="Arial"/>
          <w:i/>
          <w:iCs/>
          <w:sz w:val="20"/>
          <w:szCs w:val="20"/>
        </w:rPr>
        <w:t>;</w:t>
      </w:r>
    </w:p>
    <w:p w14:paraId="57EAFC1E" w14:textId="34F2DA15" w:rsidR="005061DB" w:rsidRPr="00D141A1" w:rsidRDefault="004065D4" w:rsidP="00013760">
      <w:pPr>
        <w:pStyle w:val="ListParagraph"/>
        <w:numPr>
          <w:ilvl w:val="0"/>
          <w:numId w:val="59"/>
        </w:numPr>
        <w:spacing w:after="200"/>
        <w:rPr>
          <w:i/>
          <w:iCs/>
        </w:rPr>
      </w:pPr>
      <w:r w:rsidRPr="00D141A1">
        <w:rPr>
          <w:rFonts w:ascii="Arial" w:hAnsi="Arial" w:cs="Arial"/>
          <w:i/>
          <w:iCs/>
          <w:sz w:val="20"/>
          <w:szCs w:val="20"/>
        </w:rPr>
        <w:t>to prohibit</w:t>
      </w:r>
      <w:r w:rsidR="003E50C3" w:rsidRPr="00D141A1">
        <w:rPr>
          <w:rFonts w:ascii="Arial" w:hAnsi="Arial" w:cs="Arial"/>
          <w:i/>
          <w:iCs/>
          <w:sz w:val="20"/>
          <w:szCs w:val="20"/>
        </w:rPr>
        <w:t xml:space="preserve"> conduct that disincentivises the desired regulatory outcome, specifically</w:t>
      </w:r>
      <w:r w:rsidR="00424E9C">
        <w:rPr>
          <w:rFonts w:ascii="Arial" w:hAnsi="Arial" w:cs="Arial"/>
          <w:i/>
          <w:iCs/>
          <w:sz w:val="20"/>
          <w:szCs w:val="20"/>
        </w:rPr>
        <w:t>,</w:t>
      </w:r>
      <w:r w:rsidR="003E50C3" w:rsidRPr="00D141A1">
        <w:rPr>
          <w:rFonts w:ascii="Arial" w:hAnsi="Arial" w:cs="Arial"/>
          <w:i/>
          <w:iCs/>
          <w:sz w:val="20"/>
          <w:szCs w:val="20"/>
        </w:rPr>
        <w:t xml:space="preserve"> without limitation</w:t>
      </w:r>
      <w:r w:rsidR="00424E9C">
        <w:rPr>
          <w:rFonts w:ascii="Arial" w:hAnsi="Arial" w:cs="Arial"/>
          <w:i/>
          <w:iCs/>
          <w:sz w:val="20"/>
          <w:szCs w:val="20"/>
        </w:rPr>
        <w:t>,</w:t>
      </w:r>
      <w:r w:rsidR="003E50C3" w:rsidRPr="00D141A1">
        <w:rPr>
          <w:rFonts w:ascii="Arial" w:hAnsi="Arial" w:cs="Arial"/>
          <w:i/>
          <w:iCs/>
          <w:sz w:val="20"/>
          <w:szCs w:val="20"/>
        </w:rPr>
        <w:t xml:space="preserve"> through contract</w:t>
      </w:r>
      <w:r w:rsidR="008B0208">
        <w:rPr>
          <w:rFonts w:ascii="Arial" w:hAnsi="Arial" w:cs="Arial"/>
          <w:i/>
          <w:iCs/>
          <w:sz w:val="20"/>
          <w:szCs w:val="20"/>
        </w:rPr>
        <w:t>,</w:t>
      </w:r>
      <w:r w:rsidR="003E50C3" w:rsidRPr="00D141A1">
        <w:rPr>
          <w:rFonts w:ascii="Arial" w:hAnsi="Arial" w:cs="Arial"/>
          <w:i/>
          <w:iCs/>
          <w:sz w:val="20"/>
          <w:szCs w:val="20"/>
        </w:rPr>
        <w:t xml:space="preserve"> fee and incentive structures;</w:t>
      </w:r>
    </w:p>
    <w:p w14:paraId="02A01B3D" w14:textId="77777777" w:rsidR="005061DB" w:rsidRPr="00D141A1" w:rsidRDefault="005061DB" w:rsidP="005061DB">
      <w:pPr>
        <w:pStyle w:val="ListParagraph"/>
        <w:numPr>
          <w:ilvl w:val="0"/>
          <w:numId w:val="59"/>
        </w:numPr>
        <w:spacing w:after="200"/>
        <w:rPr>
          <w:i/>
          <w:iCs/>
        </w:rPr>
      </w:pPr>
      <w:r w:rsidRPr="00D141A1">
        <w:rPr>
          <w:rFonts w:ascii="Arial" w:hAnsi="Arial" w:cs="Arial"/>
          <w:i/>
          <w:iCs/>
          <w:sz w:val="20"/>
          <w:szCs w:val="20"/>
        </w:rPr>
        <w:t>all participants providing payment services;</w:t>
      </w:r>
    </w:p>
    <w:p w14:paraId="653596AF" w14:textId="4F798787" w:rsidR="00E44D26" w:rsidRPr="00D141A1" w:rsidRDefault="005061DB" w:rsidP="005061DB">
      <w:pPr>
        <w:pStyle w:val="ListParagraph"/>
        <w:numPr>
          <w:ilvl w:val="0"/>
          <w:numId w:val="59"/>
        </w:numPr>
        <w:spacing w:after="200"/>
        <w:rPr>
          <w:i/>
        </w:rPr>
      </w:pPr>
      <w:r w:rsidRPr="00D141A1">
        <w:rPr>
          <w:rFonts w:ascii="Arial" w:hAnsi="Arial" w:cs="Arial"/>
          <w:i/>
          <w:iCs/>
          <w:sz w:val="20"/>
          <w:szCs w:val="20"/>
        </w:rPr>
        <w:t xml:space="preserve">that all participants </w:t>
      </w:r>
      <w:r w:rsidR="00A3087F" w:rsidRPr="00D141A1">
        <w:rPr>
          <w:rFonts w:ascii="Arial" w:hAnsi="Arial" w:cs="Arial"/>
          <w:i/>
          <w:iCs/>
          <w:sz w:val="20"/>
          <w:szCs w:val="20"/>
        </w:rPr>
        <w:t xml:space="preserve">be bound by the requirements of </w:t>
      </w:r>
      <w:r w:rsidRPr="00D141A1">
        <w:rPr>
          <w:rFonts w:ascii="Arial" w:hAnsi="Arial" w:cs="Arial"/>
          <w:i/>
          <w:iCs/>
          <w:sz w:val="20"/>
          <w:szCs w:val="20"/>
        </w:rPr>
        <w:t>AusPayNet</w:t>
      </w:r>
      <w:r w:rsidR="00164C22" w:rsidRPr="00D141A1">
        <w:rPr>
          <w:rFonts w:ascii="Arial" w:hAnsi="Arial" w:cs="Arial"/>
          <w:i/>
          <w:iCs/>
          <w:sz w:val="20"/>
          <w:szCs w:val="20"/>
        </w:rPr>
        <w:t xml:space="preserve"> for </w:t>
      </w:r>
      <w:r w:rsidR="002A23FB">
        <w:rPr>
          <w:rFonts w:ascii="Arial" w:hAnsi="Arial" w:cs="Arial"/>
          <w:i/>
          <w:iCs/>
          <w:sz w:val="20"/>
          <w:szCs w:val="20"/>
        </w:rPr>
        <w:t xml:space="preserve">e.g. </w:t>
      </w:r>
      <w:r w:rsidR="00164C22" w:rsidRPr="00D141A1">
        <w:rPr>
          <w:rFonts w:ascii="Arial" w:hAnsi="Arial" w:cs="Arial"/>
          <w:i/>
          <w:iCs/>
          <w:sz w:val="20"/>
          <w:szCs w:val="20"/>
        </w:rPr>
        <w:t>acceptance devices</w:t>
      </w:r>
      <w:r w:rsidR="002A23FB">
        <w:rPr>
          <w:rFonts w:ascii="Arial" w:hAnsi="Arial" w:cs="Arial"/>
          <w:i/>
          <w:iCs/>
          <w:sz w:val="20"/>
          <w:szCs w:val="20"/>
        </w:rPr>
        <w:t xml:space="preserve"> and fraud </w:t>
      </w:r>
      <w:r w:rsidR="00DA5F92">
        <w:rPr>
          <w:rFonts w:ascii="Arial" w:hAnsi="Arial" w:cs="Arial"/>
          <w:i/>
          <w:iCs/>
          <w:sz w:val="20"/>
          <w:szCs w:val="20"/>
        </w:rPr>
        <w:t>management</w:t>
      </w:r>
      <w:r w:rsidR="005711AE" w:rsidRPr="00D141A1">
        <w:rPr>
          <w:rFonts w:ascii="Arial" w:hAnsi="Arial" w:cs="Arial"/>
          <w:i/>
          <w:iCs/>
          <w:sz w:val="20"/>
          <w:szCs w:val="20"/>
        </w:rPr>
        <w:t xml:space="preserve">, if that body is to continue to oversee </w:t>
      </w:r>
      <w:r w:rsidR="00A3087F" w:rsidRPr="00D141A1">
        <w:rPr>
          <w:rFonts w:ascii="Arial" w:hAnsi="Arial" w:cs="Arial"/>
          <w:i/>
          <w:iCs/>
          <w:sz w:val="20"/>
          <w:szCs w:val="20"/>
        </w:rPr>
        <w:t>security and fraud management for the industry</w:t>
      </w:r>
      <w:r w:rsidR="25C5F6B2" w:rsidRPr="00D141A1">
        <w:rPr>
          <w:rFonts w:ascii="Arial" w:hAnsi="Arial" w:cs="Arial"/>
          <w:i/>
          <w:iCs/>
          <w:sz w:val="20"/>
          <w:szCs w:val="20"/>
        </w:rPr>
        <w:t>.</w:t>
      </w:r>
    </w:p>
    <w:p w14:paraId="3FBF2AC9" w14:textId="7A1FD583" w:rsidR="00BB17BF" w:rsidRDefault="003E50C3" w:rsidP="003E50C3">
      <w:pPr>
        <w:pStyle w:val="NormalWeb"/>
        <w:rPr>
          <w:rFonts w:ascii="Arial" w:hAnsi="Arial" w:cs="Arial"/>
          <w:i/>
          <w:iCs/>
          <w:sz w:val="20"/>
          <w:szCs w:val="20"/>
        </w:rPr>
      </w:pPr>
      <w:r w:rsidRPr="00682251">
        <w:rPr>
          <w:rFonts w:ascii="Arial" w:hAnsi="Arial" w:cs="Arial"/>
          <w:i/>
          <w:sz w:val="20"/>
          <w:szCs w:val="20"/>
        </w:rPr>
        <w:t>Any regulation should be e</w:t>
      </w:r>
      <w:r w:rsidR="00BB17BF" w:rsidRPr="00682251">
        <w:rPr>
          <w:rFonts w:ascii="Arial" w:hAnsi="Arial" w:cs="Arial"/>
          <w:i/>
          <w:sz w:val="20"/>
          <w:szCs w:val="20"/>
        </w:rPr>
        <w:t>nforceable</w:t>
      </w:r>
      <w:r w:rsidRPr="00682251">
        <w:rPr>
          <w:rFonts w:ascii="Arial" w:hAnsi="Arial" w:cs="Arial"/>
          <w:i/>
          <w:sz w:val="20"/>
          <w:szCs w:val="20"/>
        </w:rPr>
        <w:t xml:space="preserve"> and</w:t>
      </w:r>
      <w:r w:rsidR="00BB17BF" w:rsidRPr="00682251">
        <w:rPr>
          <w:rFonts w:ascii="Arial" w:hAnsi="Arial" w:cs="Arial"/>
          <w:i/>
          <w:sz w:val="20"/>
          <w:szCs w:val="20"/>
        </w:rPr>
        <w:t xml:space="preserve"> published</w:t>
      </w:r>
      <w:r w:rsidR="00EC7141" w:rsidRPr="00D141A1">
        <w:rPr>
          <w:rFonts w:ascii="Arial" w:hAnsi="Arial" w:cs="Arial"/>
          <w:i/>
          <w:iCs/>
          <w:sz w:val="20"/>
          <w:szCs w:val="20"/>
        </w:rPr>
        <w:t xml:space="preserve"> with clear intent</w:t>
      </w:r>
      <w:r w:rsidR="00A60FC3" w:rsidRPr="00D141A1">
        <w:rPr>
          <w:rFonts w:ascii="Arial" w:hAnsi="Arial" w:cs="Arial"/>
          <w:i/>
          <w:iCs/>
          <w:sz w:val="20"/>
          <w:szCs w:val="20"/>
        </w:rPr>
        <w:t xml:space="preserve"> and be</w:t>
      </w:r>
      <w:r w:rsidRPr="00D141A1">
        <w:rPr>
          <w:rFonts w:ascii="Arial" w:hAnsi="Arial" w:cs="Arial"/>
          <w:i/>
          <w:iCs/>
          <w:sz w:val="20"/>
          <w:szCs w:val="20"/>
        </w:rPr>
        <w:t xml:space="preserve"> technology neutral.</w:t>
      </w:r>
    </w:p>
    <w:p w14:paraId="324F03D8" w14:textId="306A9202" w:rsidR="00EC0FA2" w:rsidRPr="00D141A1" w:rsidRDefault="00EC0FA2" w:rsidP="003E50C3">
      <w:pPr>
        <w:pStyle w:val="NormalWeb"/>
        <w:rPr>
          <w:rFonts w:ascii="Arial" w:hAnsi="Arial" w:cs="Arial"/>
          <w:i/>
          <w:iCs/>
          <w:sz w:val="20"/>
          <w:szCs w:val="20"/>
        </w:rPr>
      </w:pPr>
      <w:r w:rsidRPr="00EC0FA2">
        <w:rPr>
          <w:rFonts w:ascii="Arial" w:hAnsi="Arial" w:cs="Arial"/>
          <w:i/>
          <w:iCs/>
          <w:sz w:val="20"/>
          <w:szCs w:val="20"/>
        </w:rPr>
        <w:t>eftpos also submits that the success of the regulation should also be capable of being measured. For example, a measure for the effectiveness of the package of regulation that would support competition and efficiency in payments could be that there is at all times not less than</w:t>
      </w:r>
      <w:r w:rsidR="008B546F">
        <w:rPr>
          <w:rFonts w:ascii="Arial" w:hAnsi="Arial" w:cs="Arial"/>
          <w:i/>
          <w:iCs/>
          <w:sz w:val="20"/>
          <w:szCs w:val="20"/>
        </w:rPr>
        <w:t>, say,</w:t>
      </w:r>
      <w:r w:rsidR="008B546F" w:rsidRPr="00EC0FA2">
        <w:rPr>
          <w:rFonts w:ascii="Arial" w:hAnsi="Arial" w:cs="Arial"/>
          <w:i/>
          <w:iCs/>
          <w:sz w:val="20"/>
          <w:szCs w:val="20"/>
        </w:rPr>
        <w:t xml:space="preserve"> </w:t>
      </w:r>
      <w:r w:rsidRPr="00EC0FA2">
        <w:rPr>
          <w:rFonts w:ascii="Arial" w:hAnsi="Arial" w:cs="Arial"/>
          <w:i/>
          <w:iCs/>
          <w:sz w:val="20"/>
          <w:szCs w:val="20"/>
        </w:rPr>
        <w:t>35% of form factors in the market activated with eftpos as priority 1, according to aggregated reporting by the RBA following issuer disclosure</w:t>
      </w:r>
      <w:r w:rsidRPr="008A292E">
        <w:rPr>
          <w:rFonts w:ascii="Arial" w:hAnsi="Arial" w:cs="Arial"/>
          <w:sz w:val="20"/>
          <w:szCs w:val="20"/>
        </w:rPr>
        <w:t>.</w:t>
      </w:r>
    </w:p>
    <w:p w14:paraId="5F4126EF" w14:textId="77777777" w:rsidR="00933B4F" w:rsidRPr="002604C0" w:rsidRDefault="00933B4F" w:rsidP="0098250F">
      <w:pPr>
        <w:pStyle w:val="NormalWeb"/>
        <w:numPr>
          <w:ilvl w:val="0"/>
          <w:numId w:val="1"/>
        </w:numPr>
        <w:rPr>
          <w:rFonts w:ascii="Arial" w:hAnsi="Arial" w:cs="Arial"/>
          <w:sz w:val="20"/>
          <w:szCs w:val="20"/>
        </w:rPr>
      </w:pPr>
      <w:r w:rsidRPr="001D0578">
        <w:rPr>
          <w:rFonts w:ascii="Arial" w:hAnsi="Arial" w:cs="Arial"/>
          <w:b/>
          <w:sz w:val="20"/>
          <w:szCs w:val="20"/>
        </w:rPr>
        <w:t>Are there aspects of retail</w:t>
      </w:r>
      <w:r w:rsidRPr="002604C0">
        <w:rPr>
          <w:rFonts w:ascii="Arial" w:hAnsi="Arial" w:cs="Arial"/>
          <w:b/>
          <w:bCs/>
          <w:sz w:val="20"/>
          <w:szCs w:val="20"/>
        </w:rPr>
        <w:t xml:space="preserve"> payments regulation that </w:t>
      </w:r>
      <w:r w:rsidRPr="005C7D8C">
        <w:rPr>
          <w:rFonts w:ascii="Arial" w:hAnsi="Arial" w:cs="Arial"/>
          <w:b/>
          <w:bCs/>
          <w:sz w:val="20"/>
          <w:szCs w:val="20"/>
        </w:rPr>
        <w:t xml:space="preserve">lead </w:t>
      </w:r>
      <w:r w:rsidRPr="0088228F">
        <w:rPr>
          <w:rFonts w:ascii="Arial" w:hAnsi="Arial" w:cs="Arial"/>
          <w:b/>
          <w:bCs/>
          <w:sz w:val="20"/>
          <w:szCs w:val="20"/>
        </w:rPr>
        <w:t>to market distortions</w:t>
      </w:r>
      <w:r w:rsidRPr="0072048B">
        <w:rPr>
          <w:rFonts w:ascii="Arial" w:hAnsi="Arial" w:cs="Arial"/>
          <w:b/>
          <w:bCs/>
          <w:sz w:val="20"/>
          <w:szCs w:val="20"/>
        </w:rPr>
        <w:t xml:space="preserve"> </w:t>
      </w:r>
      <w:r w:rsidRPr="001779A3">
        <w:rPr>
          <w:rFonts w:ascii="Arial" w:hAnsi="Arial" w:cs="Arial"/>
          <w:b/>
          <w:sz w:val="20"/>
          <w:szCs w:val="20"/>
        </w:rPr>
        <w:t>or that create opportunities for regulatory arbitrage? If so, what options should be considered as a means of addressing these? Are there gaps in the regulatory regime that need</w:t>
      </w:r>
      <w:r w:rsidRPr="002604C0">
        <w:rPr>
          <w:rFonts w:ascii="Arial" w:hAnsi="Arial" w:cs="Arial"/>
          <w:b/>
          <w:bCs/>
          <w:sz w:val="20"/>
          <w:szCs w:val="20"/>
        </w:rPr>
        <w:t xml:space="preserve"> to be addressed or any elements where regulation is no longer required? </w:t>
      </w:r>
    </w:p>
    <w:p w14:paraId="617F9582" w14:textId="087CB168" w:rsidR="00CD3EE6" w:rsidRPr="00D141A1" w:rsidRDefault="007451B1" w:rsidP="0098250F">
      <w:pPr>
        <w:pStyle w:val="NormalWeb"/>
        <w:rPr>
          <w:rFonts w:ascii="Arial" w:hAnsi="Arial" w:cs="Arial"/>
          <w:sz w:val="20"/>
          <w:szCs w:val="20"/>
        </w:rPr>
      </w:pPr>
      <w:r>
        <w:rPr>
          <w:rFonts w:ascii="Arial" w:hAnsi="Arial" w:cs="Arial"/>
          <w:sz w:val="20"/>
          <w:szCs w:val="20"/>
        </w:rPr>
        <w:t xml:space="preserve">Yes. </w:t>
      </w:r>
      <w:r w:rsidR="003B18E8">
        <w:rPr>
          <w:rFonts w:ascii="Arial" w:hAnsi="Arial" w:cs="Arial"/>
          <w:sz w:val="20"/>
          <w:szCs w:val="20"/>
        </w:rPr>
        <w:t xml:space="preserve">In addition to the matters outlined in </w:t>
      </w:r>
      <w:r w:rsidR="005827D3">
        <w:rPr>
          <w:rFonts w:ascii="Arial" w:hAnsi="Arial" w:cs="Arial"/>
          <w:sz w:val="20"/>
          <w:szCs w:val="20"/>
        </w:rPr>
        <w:t xml:space="preserve">Part A and the </w:t>
      </w:r>
      <w:r w:rsidR="003B18E8">
        <w:rPr>
          <w:rFonts w:ascii="Arial" w:hAnsi="Arial" w:cs="Arial"/>
          <w:sz w:val="20"/>
          <w:szCs w:val="20"/>
        </w:rPr>
        <w:t xml:space="preserve">response to </w:t>
      </w:r>
      <w:r w:rsidR="003A4B0F">
        <w:rPr>
          <w:rFonts w:ascii="Arial" w:hAnsi="Arial" w:cs="Arial"/>
          <w:sz w:val="20"/>
          <w:szCs w:val="20"/>
        </w:rPr>
        <w:t xml:space="preserve">Part C </w:t>
      </w:r>
      <w:r w:rsidR="003B18E8">
        <w:rPr>
          <w:rFonts w:ascii="Arial" w:hAnsi="Arial" w:cs="Arial"/>
          <w:sz w:val="20"/>
          <w:szCs w:val="20"/>
        </w:rPr>
        <w:t>Question 1, t</w:t>
      </w:r>
      <w:r w:rsidR="00812ED0" w:rsidRPr="00812ED0">
        <w:rPr>
          <w:rFonts w:ascii="Arial" w:hAnsi="Arial" w:cs="Arial"/>
          <w:sz w:val="20"/>
          <w:szCs w:val="20"/>
        </w:rPr>
        <w:t>he</w:t>
      </w:r>
      <w:r w:rsidR="00812ED0">
        <w:rPr>
          <w:rFonts w:ascii="Arial" w:hAnsi="Arial" w:cs="Arial"/>
          <w:sz w:val="20"/>
          <w:szCs w:val="20"/>
        </w:rPr>
        <w:t>r</w:t>
      </w:r>
      <w:r w:rsidR="00812ED0" w:rsidRPr="00812ED0">
        <w:rPr>
          <w:rFonts w:ascii="Arial" w:hAnsi="Arial" w:cs="Arial"/>
          <w:sz w:val="20"/>
          <w:szCs w:val="20"/>
        </w:rPr>
        <w:t xml:space="preserve">e are </w:t>
      </w:r>
      <w:r w:rsidR="00812ED0" w:rsidRPr="00D141A1">
        <w:rPr>
          <w:rFonts w:ascii="Arial" w:hAnsi="Arial" w:cs="Arial"/>
          <w:sz w:val="20"/>
          <w:szCs w:val="20"/>
        </w:rPr>
        <w:t>aspects of the current regulation that need to be urgently addressed</w:t>
      </w:r>
      <w:r w:rsidR="00F55539">
        <w:rPr>
          <w:rFonts w:ascii="Arial" w:hAnsi="Arial" w:cs="Arial"/>
          <w:sz w:val="20"/>
          <w:szCs w:val="20"/>
        </w:rPr>
        <w:t xml:space="preserve"> to address </w:t>
      </w:r>
      <w:r w:rsidR="002D393E">
        <w:rPr>
          <w:rFonts w:ascii="Arial" w:hAnsi="Arial" w:cs="Arial"/>
          <w:sz w:val="20"/>
          <w:szCs w:val="20"/>
        </w:rPr>
        <w:t>gaps and distortions that have arisen</w:t>
      </w:r>
      <w:r w:rsidR="00904FD0" w:rsidRPr="00D141A1">
        <w:rPr>
          <w:rFonts w:ascii="Arial" w:hAnsi="Arial" w:cs="Arial"/>
          <w:sz w:val="20"/>
          <w:szCs w:val="20"/>
        </w:rPr>
        <w:t>, including</w:t>
      </w:r>
      <w:r w:rsidR="00812ED0" w:rsidRPr="00D141A1">
        <w:rPr>
          <w:rFonts w:ascii="Arial" w:hAnsi="Arial" w:cs="Arial"/>
          <w:sz w:val="20"/>
          <w:szCs w:val="20"/>
        </w:rPr>
        <w:t>:</w:t>
      </w:r>
    </w:p>
    <w:p w14:paraId="769791A3" w14:textId="4283EC29" w:rsidR="00CD3EE6" w:rsidRPr="00D141A1" w:rsidRDefault="00CD3EE6" w:rsidP="00904FD0">
      <w:pPr>
        <w:pStyle w:val="NormalWeb"/>
        <w:numPr>
          <w:ilvl w:val="0"/>
          <w:numId w:val="38"/>
        </w:numPr>
        <w:rPr>
          <w:rFonts w:ascii="Arial" w:hAnsi="Arial" w:cs="Arial"/>
          <w:sz w:val="20"/>
          <w:szCs w:val="20"/>
        </w:rPr>
      </w:pPr>
      <w:r w:rsidRPr="0074774E">
        <w:rPr>
          <w:rFonts w:ascii="Arial" w:hAnsi="Arial" w:cs="Arial"/>
          <w:sz w:val="20"/>
          <w:szCs w:val="20"/>
          <w:u w:val="single"/>
        </w:rPr>
        <w:t xml:space="preserve">Opaque regulation via </w:t>
      </w:r>
      <w:r w:rsidR="0056271D" w:rsidRPr="0074774E">
        <w:rPr>
          <w:rFonts w:ascii="Arial" w:hAnsi="Arial" w:cs="Arial"/>
          <w:sz w:val="20"/>
          <w:szCs w:val="20"/>
          <w:u w:val="single"/>
        </w:rPr>
        <w:t>p</w:t>
      </w:r>
      <w:r w:rsidR="00662A44" w:rsidRPr="0074774E">
        <w:rPr>
          <w:rFonts w:ascii="Arial" w:hAnsi="Arial" w:cs="Arial"/>
          <w:sz w:val="20"/>
          <w:szCs w:val="20"/>
          <w:u w:val="single"/>
        </w:rPr>
        <w:t xml:space="preserve">ublished </w:t>
      </w:r>
      <w:r w:rsidR="008C3780" w:rsidRPr="0074774E">
        <w:rPr>
          <w:rFonts w:ascii="Arial" w:hAnsi="Arial" w:cs="Arial"/>
          <w:sz w:val="20"/>
          <w:szCs w:val="20"/>
          <w:u w:val="single"/>
        </w:rPr>
        <w:t xml:space="preserve">encouragement and </w:t>
      </w:r>
      <w:r w:rsidRPr="0074774E">
        <w:rPr>
          <w:rFonts w:ascii="Arial" w:hAnsi="Arial" w:cs="Arial"/>
          <w:sz w:val="20"/>
          <w:szCs w:val="20"/>
          <w:u w:val="single"/>
        </w:rPr>
        <w:t>undertakings</w:t>
      </w:r>
      <w:r w:rsidR="00D84276" w:rsidRPr="00D141A1">
        <w:rPr>
          <w:rFonts w:ascii="Arial" w:hAnsi="Arial" w:cs="Arial"/>
          <w:sz w:val="20"/>
          <w:szCs w:val="20"/>
        </w:rPr>
        <w:t xml:space="preserve"> - such regulation</w:t>
      </w:r>
      <w:r w:rsidR="00812ED0" w:rsidRPr="00D141A1">
        <w:rPr>
          <w:rFonts w:ascii="Arial" w:hAnsi="Arial" w:cs="Arial"/>
          <w:sz w:val="20"/>
          <w:szCs w:val="20"/>
        </w:rPr>
        <w:t xml:space="preserve"> is not transparent</w:t>
      </w:r>
      <w:r w:rsidR="00D84276" w:rsidRPr="00D141A1">
        <w:rPr>
          <w:rFonts w:ascii="Arial" w:hAnsi="Arial" w:cs="Arial"/>
          <w:sz w:val="20"/>
          <w:szCs w:val="20"/>
        </w:rPr>
        <w:t xml:space="preserve"> and </w:t>
      </w:r>
      <w:r w:rsidR="006F2FFC" w:rsidRPr="00D141A1">
        <w:rPr>
          <w:rFonts w:ascii="Arial" w:hAnsi="Arial" w:cs="Arial"/>
          <w:sz w:val="20"/>
          <w:szCs w:val="20"/>
        </w:rPr>
        <w:t xml:space="preserve">enables </w:t>
      </w:r>
      <w:r w:rsidR="006C5E48" w:rsidRPr="00D141A1">
        <w:rPr>
          <w:rFonts w:ascii="Arial" w:hAnsi="Arial" w:cs="Arial"/>
          <w:sz w:val="20"/>
          <w:szCs w:val="20"/>
        </w:rPr>
        <w:t>regulated entities to apply different interpretations</w:t>
      </w:r>
      <w:r w:rsidR="00337DB2" w:rsidRPr="00D141A1">
        <w:rPr>
          <w:rFonts w:ascii="Arial" w:hAnsi="Arial" w:cs="Arial"/>
          <w:sz w:val="20"/>
          <w:szCs w:val="20"/>
        </w:rPr>
        <w:t xml:space="preserve"> only discovered</w:t>
      </w:r>
      <w:r w:rsidR="00705A15" w:rsidRPr="00D141A1">
        <w:rPr>
          <w:rFonts w:ascii="Arial" w:hAnsi="Arial" w:cs="Arial"/>
          <w:sz w:val="20"/>
          <w:szCs w:val="20"/>
        </w:rPr>
        <w:t xml:space="preserve"> </w:t>
      </w:r>
      <w:r w:rsidR="00337DB2" w:rsidRPr="00D141A1">
        <w:rPr>
          <w:rFonts w:ascii="Arial" w:hAnsi="Arial" w:cs="Arial"/>
          <w:sz w:val="20"/>
          <w:szCs w:val="20"/>
        </w:rPr>
        <w:t>when</w:t>
      </w:r>
      <w:r w:rsidR="00705A15" w:rsidRPr="00D141A1">
        <w:rPr>
          <w:rFonts w:ascii="Arial" w:hAnsi="Arial" w:cs="Arial"/>
          <w:sz w:val="20"/>
          <w:szCs w:val="20"/>
        </w:rPr>
        <w:t xml:space="preserve"> conduct </w:t>
      </w:r>
      <w:r w:rsidR="00B42640" w:rsidRPr="00D141A1">
        <w:rPr>
          <w:rFonts w:ascii="Arial" w:hAnsi="Arial" w:cs="Arial"/>
          <w:sz w:val="20"/>
          <w:szCs w:val="20"/>
        </w:rPr>
        <w:t xml:space="preserve">in reliance on those interpretations </w:t>
      </w:r>
      <w:r w:rsidR="006F36A7">
        <w:rPr>
          <w:rFonts w:ascii="Arial" w:hAnsi="Arial" w:cs="Arial"/>
          <w:sz w:val="20"/>
          <w:szCs w:val="20"/>
        </w:rPr>
        <w:t>becomes</w:t>
      </w:r>
      <w:r w:rsidR="006F36A7" w:rsidRPr="00D141A1">
        <w:rPr>
          <w:rFonts w:ascii="Arial" w:hAnsi="Arial" w:cs="Arial"/>
          <w:sz w:val="20"/>
          <w:szCs w:val="20"/>
        </w:rPr>
        <w:t xml:space="preserve"> </w:t>
      </w:r>
      <w:r w:rsidR="00B42640" w:rsidRPr="00D141A1">
        <w:rPr>
          <w:rFonts w:ascii="Arial" w:hAnsi="Arial" w:cs="Arial"/>
          <w:sz w:val="20"/>
          <w:szCs w:val="20"/>
        </w:rPr>
        <w:t>eviden</w:t>
      </w:r>
      <w:r w:rsidR="00116A12">
        <w:rPr>
          <w:rFonts w:ascii="Arial" w:hAnsi="Arial" w:cs="Arial"/>
          <w:sz w:val="20"/>
          <w:szCs w:val="20"/>
        </w:rPr>
        <w:t>t in the market</w:t>
      </w:r>
      <w:r w:rsidR="00010E21">
        <w:rPr>
          <w:rFonts w:ascii="Arial" w:hAnsi="Arial" w:cs="Arial"/>
          <w:sz w:val="20"/>
          <w:szCs w:val="20"/>
        </w:rPr>
        <w:t>.  This</w:t>
      </w:r>
      <w:r w:rsidR="009D78F4" w:rsidRPr="00D141A1">
        <w:rPr>
          <w:rFonts w:ascii="Arial" w:hAnsi="Arial" w:cs="Arial"/>
          <w:sz w:val="20"/>
          <w:szCs w:val="20"/>
        </w:rPr>
        <w:t xml:space="preserve"> </w:t>
      </w:r>
      <w:r w:rsidR="00B42640" w:rsidRPr="00D141A1">
        <w:rPr>
          <w:rFonts w:ascii="Arial" w:hAnsi="Arial" w:cs="Arial"/>
          <w:sz w:val="20"/>
          <w:szCs w:val="20"/>
        </w:rPr>
        <w:t>often lead</w:t>
      </w:r>
      <w:r w:rsidR="009D78F4" w:rsidRPr="00D141A1">
        <w:rPr>
          <w:rFonts w:ascii="Arial" w:hAnsi="Arial" w:cs="Arial"/>
          <w:sz w:val="20"/>
          <w:szCs w:val="20"/>
        </w:rPr>
        <w:t>s</w:t>
      </w:r>
      <w:r w:rsidR="00B42640" w:rsidRPr="00D141A1">
        <w:rPr>
          <w:rFonts w:ascii="Arial" w:hAnsi="Arial" w:cs="Arial"/>
          <w:sz w:val="20"/>
          <w:szCs w:val="20"/>
        </w:rPr>
        <w:t xml:space="preserve"> to the need for additional </w:t>
      </w:r>
      <w:r w:rsidR="00897B31" w:rsidRPr="00D141A1">
        <w:rPr>
          <w:rFonts w:ascii="Arial" w:hAnsi="Arial" w:cs="Arial"/>
          <w:sz w:val="20"/>
          <w:szCs w:val="20"/>
        </w:rPr>
        <w:t xml:space="preserve">consultation and </w:t>
      </w:r>
      <w:r w:rsidR="008C0BD2" w:rsidRPr="00D141A1">
        <w:rPr>
          <w:rFonts w:ascii="Arial" w:hAnsi="Arial" w:cs="Arial"/>
          <w:sz w:val="20"/>
          <w:szCs w:val="20"/>
        </w:rPr>
        <w:t>ad hoc quasi regulation and undertakings</w:t>
      </w:r>
      <w:r w:rsidR="00C93978" w:rsidRPr="00D141A1">
        <w:rPr>
          <w:rFonts w:ascii="Arial" w:hAnsi="Arial" w:cs="Arial"/>
          <w:sz w:val="20"/>
          <w:szCs w:val="20"/>
        </w:rPr>
        <w:t>.  Examples</w:t>
      </w:r>
      <w:r w:rsidR="00142835" w:rsidRPr="00D141A1">
        <w:rPr>
          <w:rFonts w:ascii="Arial" w:hAnsi="Arial" w:cs="Arial"/>
          <w:sz w:val="20"/>
          <w:szCs w:val="20"/>
        </w:rPr>
        <w:t xml:space="preserve"> of </w:t>
      </w:r>
      <w:r w:rsidR="00C93978" w:rsidRPr="00D141A1">
        <w:rPr>
          <w:rFonts w:ascii="Arial" w:hAnsi="Arial" w:cs="Arial"/>
          <w:sz w:val="20"/>
          <w:szCs w:val="20"/>
        </w:rPr>
        <w:t>this are</w:t>
      </w:r>
      <w:r w:rsidR="005E6D93" w:rsidRPr="00D141A1">
        <w:rPr>
          <w:rFonts w:ascii="Arial" w:hAnsi="Arial" w:cs="Arial"/>
          <w:sz w:val="20"/>
          <w:szCs w:val="20"/>
        </w:rPr>
        <w:t xml:space="preserve"> LCR</w:t>
      </w:r>
      <w:r w:rsidR="00EF08EA" w:rsidRPr="00D141A1">
        <w:rPr>
          <w:rFonts w:ascii="Arial" w:hAnsi="Arial" w:cs="Arial"/>
          <w:sz w:val="20"/>
          <w:szCs w:val="20"/>
        </w:rPr>
        <w:t xml:space="preserve"> and priority 1 chip application rules or agreements</w:t>
      </w:r>
      <w:r w:rsidR="00FB13A8" w:rsidRPr="00D141A1">
        <w:rPr>
          <w:rFonts w:ascii="Arial" w:hAnsi="Arial" w:cs="Arial"/>
          <w:sz w:val="20"/>
          <w:szCs w:val="20"/>
        </w:rPr>
        <w:t>.</w:t>
      </w:r>
      <w:r w:rsidR="001C3EF0" w:rsidRPr="00D141A1">
        <w:rPr>
          <w:rFonts w:ascii="Arial" w:hAnsi="Arial" w:cs="Arial"/>
          <w:sz w:val="20"/>
          <w:szCs w:val="20"/>
        </w:rPr>
        <w:t xml:space="preserve"> The rollout of LCR has highlighted the difficulties that merchants (particularly small merchants) face in achieving the benefits of choice because they have little transparency of fees</w:t>
      </w:r>
      <w:r w:rsidR="00C13B67">
        <w:rPr>
          <w:rFonts w:ascii="Arial" w:hAnsi="Arial" w:cs="Arial"/>
          <w:sz w:val="20"/>
          <w:szCs w:val="20"/>
        </w:rPr>
        <w:t xml:space="preserve"> and little to no negotiation power</w:t>
      </w:r>
      <w:r w:rsidR="001C3EF0" w:rsidRPr="00D141A1">
        <w:rPr>
          <w:rFonts w:ascii="Arial" w:hAnsi="Arial" w:cs="Arial"/>
          <w:sz w:val="20"/>
          <w:szCs w:val="20"/>
        </w:rPr>
        <w:t>. These small merchants are currently bearing the lion’s share of costs.</w:t>
      </w:r>
      <w:r w:rsidR="00462A80" w:rsidRPr="00D141A1">
        <w:rPr>
          <w:rFonts w:ascii="Arial" w:hAnsi="Arial" w:cs="Arial"/>
          <w:sz w:val="20"/>
          <w:szCs w:val="20"/>
        </w:rPr>
        <w:t xml:space="preserve">  LCR opportunities for merchants are also being lost by </w:t>
      </w:r>
      <w:r w:rsidR="007D1E0F">
        <w:rPr>
          <w:rFonts w:ascii="Arial" w:hAnsi="Arial" w:cs="Arial"/>
          <w:sz w:val="20"/>
          <w:szCs w:val="20"/>
        </w:rPr>
        <w:t>activities</w:t>
      </w:r>
      <w:r w:rsidR="00462A80" w:rsidRPr="00D141A1">
        <w:rPr>
          <w:rFonts w:ascii="Arial" w:hAnsi="Arial" w:cs="Arial"/>
          <w:sz w:val="20"/>
          <w:szCs w:val="20"/>
        </w:rPr>
        <w:t xml:space="preserve"> </w:t>
      </w:r>
      <w:r w:rsidR="00242FCE" w:rsidRPr="00D141A1">
        <w:rPr>
          <w:rFonts w:ascii="Arial" w:hAnsi="Arial" w:cs="Arial"/>
          <w:sz w:val="20"/>
          <w:szCs w:val="20"/>
        </w:rPr>
        <w:t xml:space="preserve">which </w:t>
      </w:r>
      <w:r w:rsidR="00462A80" w:rsidRPr="00D141A1">
        <w:rPr>
          <w:rFonts w:ascii="Arial" w:hAnsi="Arial" w:cs="Arial"/>
          <w:sz w:val="20"/>
          <w:szCs w:val="20"/>
        </w:rPr>
        <w:t xml:space="preserve">effectively </w:t>
      </w:r>
      <w:r w:rsidR="009B4CE6" w:rsidRPr="00D141A1">
        <w:rPr>
          <w:rFonts w:ascii="Arial" w:hAnsi="Arial" w:cs="Arial"/>
          <w:sz w:val="20"/>
          <w:szCs w:val="20"/>
        </w:rPr>
        <w:t>convert DNDCs to single payment system instruments</w:t>
      </w:r>
      <w:r w:rsidR="005124C1">
        <w:rPr>
          <w:rFonts w:ascii="Arial" w:hAnsi="Arial" w:cs="Arial"/>
          <w:sz w:val="20"/>
          <w:szCs w:val="20"/>
        </w:rPr>
        <w:t xml:space="preserve"> </w:t>
      </w:r>
      <w:r w:rsidR="00F949FF">
        <w:rPr>
          <w:rFonts w:ascii="Arial" w:hAnsi="Arial" w:cs="Arial"/>
          <w:sz w:val="20"/>
          <w:szCs w:val="20"/>
        </w:rPr>
        <w:t>often</w:t>
      </w:r>
      <w:r w:rsidR="005124C1">
        <w:rPr>
          <w:rFonts w:ascii="Arial" w:hAnsi="Arial" w:cs="Arial"/>
          <w:sz w:val="20"/>
          <w:szCs w:val="20"/>
        </w:rPr>
        <w:t xml:space="preserve"> for specific </w:t>
      </w:r>
      <w:r w:rsidR="005648C5">
        <w:rPr>
          <w:rFonts w:ascii="Arial" w:hAnsi="Arial" w:cs="Arial"/>
          <w:sz w:val="20"/>
          <w:szCs w:val="20"/>
        </w:rPr>
        <w:t>high growth channels</w:t>
      </w:r>
      <w:r w:rsidR="00D37154">
        <w:rPr>
          <w:rFonts w:ascii="Arial" w:hAnsi="Arial" w:cs="Arial"/>
          <w:sz w:val="20"/>
          <w:szCs w:val="20"/>
        </w:rPr>
        <w:t>,</w:t>
      </w:r>
      <w:r w:rsidR="005648C5">
        <w:rPr>
          <w:rFonts w:ascii="Arial" w:hAnsi="Arial" w:cs="Arial"/>
          <w:sz w:val="20"/>
          <w:szCs w:val="20"/>
        </w:rPr>
        <w:t xml:space="preserve"> such as digital</w:t>
      </w:r>
      <w:r w:rsidR="00462A80" w:rsidRPr="00D141A1">
        <w:rPr>
          <w:rFonts w:ascii="Arial" w:hAnsi="Arial" w:cs="Arial"/>
          <w:sz w:val="20"/>
          <w:szCs w:val="20"/>
        </w:rPr>
        <w:t>.</w:t>
      </w:r>
      <w:r w:rsidR="007E3FAA" w:rsidRPr="00D141A1">
        <w:rPr>
          <w:rFonts w:ascii="Arial" w:hAnsi="Arial" w:cs="Arial"/>
          <w:sz w:val="20"/>
          <w:szCs w:val="20"/>
        </w:rPr>
        <w:t xml:space="preserve"> </w:t>
      </w:r>
      <w:r w:rsidR="00974C96">
        <w:rPr>
          <w:rFonts w:ascii="Arial" w:hAnsi="Arial" w:cs="Arial"/>
          <w:sz w:val="20"/>
          <w:szCs w:val="20"/>
        </w:rPr>
        <w:t>a right to s</w:t>
      </w:r>
      <w:r w:rsidR="0005423D" w:rsidRPr="00D141A1">
        <w:rPr>
          <w:rFonts w:ascii="Arial" w:hAnsi="Arial" w:cs="Arial"/>
          <w:sz w:val="20"/>
          <w:szCs w:val="20"/>
        </w:rPr>
        <w:t xml:space="preserve">urcharging </w:t>
      </w:r>
      <w:r w:rsidR="00974C96">
        <w:rPr>
          <w:rFonts w:ascii="Arial" w:hAnsi="Arial" w:cs="Arial"/>
          <w:sz w:val="20"/>
          <w:szCs w:val="20"/>
        </w:rPr>
        <w:t xml:space="preserve">alone </w:t>
      </w:r>
      <w:r w:rsidR="0005423D" w:rsidRPr="00D141A1">
        <w:rPr>
          <w:rFonts w:ascii="Arial" w:hAnsi="Arial" w:cs="Arial"/>
          <w:sz w:val="20"/>
          <w:szCs w:val="20"/>
        </w:rPr>
        <w:t>does not work</w:t>
      </w:r>
      <w:r w:rsidR="00D83314" w:rsidRPr="00D141A1">
        <w:rPr>
          <w:rFonts w:ascii="Arial" w:hAnsi="Arial" w:cs="Arial"/>
          <w:sz w:val="20"/>
          <w:szCs w:val="20"/>
        </w:rPr>
        <w:t xml:space="preserve"> because lower cost payment systems (like eftpos) are often bundled with higher cost payment systems (like AMEX)</w:t>
      </w:r>
      <w:r w:rsidR="00976854" w:rsidRPr="00D141A1">
        <w:rPr>
          <w:rFonts w:ascii="Arial" w:hAnsi="Arial" w:cs="Arial"/>
          <w:sz w:val="20"/>
          <w:szCs w:val="20"/>
        </w:rPr>
        <w:t xml:space="preserve"> and price signals are lost or not clear</w:t>
      </w:r>
      <w:r w:rsidR="004C0000" w:rsidRPr="00D141A1">
        <w:rPr>
          <w:rFonts w:ascii="Arial" w:hAnsi="Arial" w:cs="Arial"/>
          <w:sz w:val="20"/>
          <w:szCs w:val="20"/>
        </w:rPr>
        <w:t xml:space="preserve">. </w:t>
      </w:r>
      <w:r w:rsidR="00F03343" w:rsidRPr="00D141A1">
        <w:rPr>
          <w:rFonts w:ascii="Arial" w:hAnsi="Arial" w:cs="Arial"/>
          <w:sz w:val="20"/>
          <w:szCs w:val="20"/>
        </w:rPr>
        <w:t xml:space="preserve">This can lead to merchants surcharging eftpos at the same rates as </w:t>
      </w:r>
      <w:r w:rsidR="0099729C" w:rsidRPr="00D141A1">
        <w:rPr>
          <w:rFonts w:ascii="Arial" w:hAnsi="Arial" w:cs="Arial"/>
          <w:sz w:val="20"/>
          <w:szCs w:val="20"/>
        </w:rPr>
        <w:t>higher cost payment systems</w:t>
      </w:r>
      <w:r w:rsidR="00F03343" w:rsidRPr="00D141A1">
        <w:rPr>
          <w:rFonts w:ascii="Arial" w:hAnsi="Arial" w:cs="Arial"/>
          <w:sz w:val="20"/>
          <w:szCs w:val="20"/>
        </w:rPr>
        <w:t xml:space="preserve">. </w:t>
      </w:r>
      <w:r w:rsidR="007E3FAA" w:rsidRPr="00D141A1">
        <w:rPr>
          <w:rFonts w:ascii="Arial" w:hAnsi="Arial" w:cs="Arial"/>
          <w:sz w:val="20"/>
          <w:szCs w:val="20"/>
        </w:rPr>
        <w:t>Clear, prescriptive, published and enforceable regulation is needed</w:t>
      </w:r>
      <w:r w:rsidR="00CB45BA" w:rsidRPr="00D141A1">
        <w:rPr>
          <w:rFonts w:ascii="Arial" w:hAnsi="Arial" w:cs="Arial"/>
          <w:sz w:val="20"/>
          <w:szCs w:val="20"/>
        </w:rPr>
        <w:t>, where the regulatory intent is clear</w:t>
      </w:r>
      <w:r w:rsidR="007E3FAA" w:rsidRPr="00D141A1">
        <w:rPr>
          <w:rFonts w:ascii="Arial" w:hAnsi="Arial" w:cs="Arial"/>
          <w:sz w:val="20"/>
          <w:szCs w:val="20"/>
        </w:rPr>
        <w:t>.</w:t>
      </w:r>
    </w:p>
    <w:p w14:paraId="2FBB0C42" w14:textId="00286CA7" w:rsidR="00CD3EE6" w:rsidRPr="00D141A1" w:rsidRDefault="00CD3EE6" w:rsidP="00904FD0">
      <w:pPr>
        <w:pStyle w:val="NormalWeb"/>
        <w:numPr>
          <w:ilvl w:val="0"/>
          <w:numId w:val="38"/>
        </w:numPr>
        <w:rPr>
          <w:rFonts w:ascii="Arial" w:hAnsi="Arial" w:cs="Arial"/>
          <w:sz w:val="20"/>
          <w:szCs w:val="20"/>
        </w:rPr>
      </w:pPr>
      <w:r w:rsidRPr="00D141A1">
        <w:rPr>
          <w:rFonts w:ascii="Arial" w:hAnsi="Arial" w:cs="Arial"/>
          <w:sz w:val="20"/>
          <w:szCs w:val="20"/>
          <w:u w:val="single"/>
        </w:rPr>
        <w:t xml:space="preserve">Specific </w:t>
      </w:r>
      <w:r w:rsidR="00812ED0" w:rsidRPr="00D141A1">
        <w:rPr>
          <w:rFonts w:ascii="Arial" w:hAnsi="Arial" w:cs="Arial"/>
          <w:sz w:val="20"/>
          <w:szCs w:val="20"/>
          <w:u w:val="single"/>
        </w:rPr>
        <w:t xml:space="preserve">or narrowly-focussed </w:t>
      </w:r>
      <w:r w:rsidRPr="00D141A1">
        <w:rPr>
          <w:rFonts w:ascii="Arial" w:hAnsi="Arial" w:cs="Arial"/>
          <w:sz w:val="20"/>
          <w:szCs w:val="20"/>
          <w:u w:val="single"/>
        </w:rPr>
        <w:t>regulation</w:t>
      </w:r>
      <w:r w:rsidRPr="00D141A1">
        <w:rPr>
          <w:rFonts w:ascii="Arial" w:hAnsi="Arial" w:cs="Arial"/>
          <w:sz w:val="20"/>
          <w:szCs w:val="20"/>
        </w:rPr>
        <w:t xml:space="preserve"> </w:t>
      </w:r>
      <w:r w:rsidR="003659FE" w:rsidRPr="00D141A1">
        <w:rPr>
          <w:rFonts w:ascii="Arial" w:hAnsi="Arial" w:cs="Arial"/>
          <w:sz w:val="20"/>
          <w:szCs w:val="20"/>
        </w:rPr>
        <w:t xml:space="preserve">– regulation </w:t>
      </w:r>
      <w:r w:rsidRPr="00D141A1">
        <w:rPr>
          <w:rFonts w:ascii="Arial" w:hAnsi="Arial" w:cs="Arial"/>
          <w:sz w:val="20"/>
          <w:szCs w:val="20"/>
        </w:rPr>
        <w:t xml:space="preserve">dealing </w:t>
      </w:r>
      <w:r w:rsidR="00812ED0" w:rsidRPr="00D141A1">
        <w:rPr>
          <w:rFonts w:ascii="Arial" w:hAnsi="Arial" w:cs="Arial"/>
          <w:sz w:val="20"/>
          <w:szCs w:val="20"/>
        </w:rPr>
        <w:t xml:space="preserve">with particular form </w:t>
      </w:r>
      <w:r w:rsidRPr="00D141A1">
        <w:rPr>
          <w:rFonts w:ascii="Arial" w:hAnsi="Arial" w:cs="Arial"/>
          <w:sz w:val="20"/>
          <w:szCs w:val="20"/>
        </w:rPr>
        <w:t>factor</w:t>
      </w:r>
      <w:r w:rsidR="00812ED0" w:rsidRPr="00D141A1">
        <w:rPr>
          <w:rFonts w:ascii="Arial" w:hAnsi="Arial" w:cs="Arial"/>
          <w:sz w:val="20"/>
          <w:szCs w:val="20"/>
        </w:rPr>
        <w:t>s</w:t>
      </w:r>
      <w:r w:rsidRPr="00D141A1">
        <w:rPr>
          <w:rFonts w:ascii="Arial" w:hAnsi="Arial" w:cs="Arial"/>
          <w:sz w:val="20"/>
          <w:szCs w:val="20"/>
        </w:rPr>
        <w:t xml:space="preserve"> or channel</w:t>
      </w:r>
      <w:r w:rsidR="00812ED0" w:rsidRPr="00D141A1">
        <w:rPr>
          <w:rFonts w:ascii="Arial" w:hAnsi="Arial" w:cs="Arial"/>
          <w:sz w:val="20"/>
          <w:szCs w:val="20"/>
        </w:rPr>
        <w:t>s leads to the regulations being outdated as soon as new technologies or business models enter the market and for gaming to occur</w:t>
      </w:r>
      <w:r w:rsidR="00AA2617" w:rsidRPr="00D141A1">
        <w:rPr>
          <w:rFonts w:ascii="Arial" w:hAnsi="Arial" w:cs="Arial"/>
          <w:sz w:val="20"/>
          <w:szCs w:val="20"/>
        </w:rPr>
        <w:t xml:space="preserve">.  </w:t>
      </w:r>
      <w:r w:rsidR="00F523F0" w:rsidRPr="00D141A1">
        <w:rPr>
          <w:rFonts w:ascii="Arial" w:hAnsi="Arial" w:cs="Arial"/>
          <w:sz w:val="20"/>
          <w:szCs w:val="20"/>
        </w:rPr>
        <w:t>It also does not address the trend to electronic credentials and addresses only a portion of the drivers of conduct that impact</w:t>
      </w:r>
      <w:r w:rsidR="00DB502F">
        <w:rPr>
          <w:rFonts w:ascii="Arial" w:hAnsi="Arial" w:cs="Arial"/>
          <w:sz w:val="20"/>
          <w:szCs w:val="20"/>
        </w:rPr>
        <w:t>s</w:t>
      </w:r>
      <w:r w:rsidR="00F523F0" w:rsidRPr="00D141A1">
        <w:rPr>
          <w:rFonts w:ascii="Arial" w:hAnsi="Arial" w:cs="Arial"/>
          <w:sz w:val="20"/>
          <w:szCs w:val="20"/>
        </w:rPr>
        <w:t xml:space="preserve"> competition.  </w:t>
      </w:r>
      <w:r w:rsidR="00AA2617" w:rsidRPr="00D141A1">
        <w:rPr>
          <w:rFonts w:ascii="Arial" w:hAnsi="Arial" w:cs="Arial"/>
          <w:sz w:val="20"/>
          <w:szCs w:val="20"/>
        </w:rPr>
        <w:t>Technology neutral</w:t>
      </w:r>
      <w:r w:rsidR="00034AB5" w:rsidRPr="00D141A1">
        <w:rPr>
          <w:rFonts w:ascii="Arial" w:hAnsi="Arial" w:cs="Arial"/>
          <w:sz w:val="20"/>
          <w:szCs w:val="20"/>
        </w:rPr>
        <w:t>,</w:t>
      </w:r>
      <w:r w:rsidR="00AA2617" w:rsidRPr="00D141A1">
        <w:rPr>
          <w:rFonts w:ascii="Arial" w:hAnsi="Arial" w:cs="Arial"/>
          <w:sz w:val="20"/>
          <w:szCs w:val="20"/>
        </w:rPr>
        <w:t xml:space="preserve"> principles</w:t>
      </w:r>
      <w:r w:rsidR="00DB7B89" w:rsidRPr="00D141A1">
        <w:rPr>
          <w:rFonts w:ascii="Arial" w:hAnsi="Arial" w:cs="Arial"/>
          <w:sz w:val="20"/>
          <w:szCs w:val="20"/>
        </w:rPr>
        <w:t>-</w:t>
      </w:r>
      <w:r w:rsidR="00AA2617" w:rsidRPr="00D141A1">
        <w:rPr>
          <w:rFonts w:ascii="Arial" w:hAnsi="Arial" w:cs="Arial"/>
          <w:sz w:val="20"/>
          <w:szCs w:val="20"/>
        </w:rPr>
        <w:t>based</w:t>
      </w:r>
      <w:r w:rsidR="00D041C2" w:rsidRPr="00D141A1">
        <w:rPr>
          <w:rFonts w:ascii="Arial" w:hAnsi="Arial" w:cs="Arial"/>
          <w:sz w:val="20"/>
          <w:szCs w:val="20"/>
        </w:rPr>
        <w:t>, prescriptive</w:t>
      </w:r>
      <w:r w:rsidR="00AA2617" w:rsidRPr="00D141A1">
        <w:rPr>
          <w:rFonts w:ascii="Arial" w:hAnsi="Arial" w:cs="Arial"/>
          <w:sz w:val="20"/>
          <w:szCs w:val="20"/>
        </w:rPr>
        <w:t xml:space="preserve"> </w:t>
      </w:r>
      <w:r w:rsidR="00034AB5" w:rsidRPr="00D141A1">
        <w:rPr>
          <w:rFonts w:ascii="Arial" w:hAnsi="Arial" w:cs="Arial"/>
          <w:sz w:val="20"/>
          <w:szCs w:val="20"/>
        </w:rPr>
        <w:t xml:space="preserve">and enforceable </w:t>
      </w:r>
      <w:r w:rsidR="00AA2617" w:rsidRPr="00D141A1">
        <w:rPr>
          <w:rFonts w:ascii="Arial" w:hAnsi="Arial" w:cs="Arial"/>
          <w:sz w:val="20"/>
          <w:szCs w:val="20"/>
        </w:rPr>
        <w:t>regulation is needed to</w:t>
      </w:r>
      <w:r w:rsidR="00605B3B" w:rsidRPr="00D141A1">
        <w:rPr>
          <w:rFonts w:ascii="Arial" w:hAnsi="Arial" w:cs="Arial"/>
          <w:sz w:val="20"/>
          <w:szCs w:val="20"/>
        </w:rPr>
        <w:t xml:space="preserve"> </w:t>
      </w:r>
      <w:r w:rsidR="005734B0" w:rsidRPr="00D141A1">
        <w:rPr>
          <w:rFonts w:ascii="Arial" w:hAnsi="Arial" w:cs="Arial"/>
          <w:sz w:val="20"/>
          <w:szCs w:val="20"/>
        </w:rPr>
        <w:t xml:space="preserve">ensure the regulation remains fit for purpose </w:t>
      </w:r>
      <w:r w:rsidR="00B61875" w:rsidRPr="00D141A1">
        <w:rPr>
          <w:rFonts w:ascii="Arial" w:hAnsi="Arial" w:cs="Arial"/>
          <w:sz w:val="20"/>
          <w:szCs w:val="20"/>
        </w:rPr>
        <w:t xml:space="preserve">as products and services evolve </w:t>
      </w:r>
      <w:r w:rsidR="005734B0" w:rsidRPr="00D141A1">
        <w:rPr>
          <w:rFonts w:ascii="Arial" w:hAnsi="Arial" w:cs="Arial"/>
          <w:sz w:val="20"/>
          <w:szCs w:val="20"/>
        </w:rPr>
        <w:t xml:space="preserve">and to </w:t>
      </w:r>
      <w:r w:rsidR="00605B3B" w:rsidRPr="00D141A1">
        <w:rPr>
          <w:rFonts w:ascii="Arial" w:hAnsi="Arial" w:cs="Arial"/>
          <w:sz w:val="20"/>
          <w:szCs w:val="20"/>
        </w:rPr>
        <w:t>prevent and appropriately deal with circumvention attempts</w:t>
      </w:r>
      <w:r w:rsidR="00B61875" w:rsidRPr="00D141A1">
        <w:rPr>
          <w:rFonts w:ascii="Arial" w:hAnsi="Arial" w:cs="Arial"/>
          <w:sz w:val="20"/>
          <w:szCs w:val="20"/>
        </w:rPr>
        <w:t>.</w:t>
      </w:r>
    </w:p>
    <w:p w14:paraId="63CD89FE" w14:textId="633E645F" w:rsidR="002715AE" w:rsidRPr="00383A97" w:rsidRDefault="00194DC0" w:rsidP="00904FD0">
      <w:pPr>
        <w:pStyle w:val="NormalWeb"/>
        <w:numPr>
          <w:ilvl w:val="0"/>
          <w:numId w:val="38"/>
        </w:numPr>
        <w:rPr>
          <w:rFonts w:ascii="Arial" w:hAnsi="Arial" w:cs="Arial"/>
          <w:sz w:val="20"/>
          <w:szCs w:val="20"/>
        </w:rPr>
      </w:pPr>
      <w:r w:rsidRPr="00D141A1">
        <w:rPr>
          <w:rFonts w:ascii="Arial" w:hAnsi="Arial" w:cs="Arial"/>
          <w:sz w:val="20"/>
          <w:szCs w:val="20"/>
          <w:u w:val="single"/>
        </w:rPr>
        <w:t xml:space="preserve">Interchange only regulation </w:t>
      </w:r>
      <w:r w:rsidR="001D591C" w:rsidRPr="00D141A1">
        <w:rPr>
          <w:rFonts w:ascii="Arial" w:hAnsi="Arial" w:cs="Arial"/>
          <w:sz w:val="20"/>
          <w:szCs w:val="20"/>
          <w:u w:val="single"/>
        </w:rPr>
        <w:t>of DNDC</w:t>
      </w:r>
      <w:r w:rsidR="009D5279" w:rsidRPr="00D141A1">
        <w:rPr>
          <w:rFonts w:ascii="Arial" w:hAnsi="Arial" w:cs="Arial"/>
          <w:i/>
          <w:iCs/>
          <w:sz w:val="20"/>
          <w:szCs w:val="20"/>
        </w:rPr>
        <w:t xml:space="preserve"> </w:t>
      </w:r>
      <w:r w:rsidR="003659FE" w:rsidRPr="00D141A1">
        <w:rPr>
          <w:rFonts w:ascii="Arial" w:hAnsi="Arial" w:cs="Arial"/>
          <w:sz w:val="20"/>
          <w:szCs w:val="20"/>
        </w:rPr>
        <w:t>-</w:t>
      </w:r>
      <w:r w:rsidR="00EC4BC0" w:rsidRPr="00D141A1">
        <w:rPr>
          <w:rFonts w:ascii="Arial" w:hAnsi="Arial" w:cs="Arial"/>
          <w:sz w:val="20"/>
          <w:szCs w:val="20"/>
        </w:rPr>
        <w:t xml:space="preserve"> The experience in other jurisdictions</w:t>
      </w:r>
      <w:r w:rsidR="00DB22A8" w:rsidRPr="00D141A1">
        <w:rPr>
          <w:rStyle w:val="FootnoteReference"/>
          <w:rFonts w:ascii="Arial" w:hAnsi="Arial" w:cs="Arial"/>
          <w:sz w:val="20"/>
          <w:szCs w:val="20"/>
        </w:rPr>
        <w:footnoteReference w:id="5"/>
      </w:r>
      <w:r w:rsidR="00EC4BC0" w:rsidRPr="00D141A1">
        <w:rPr>
          <w:rFonts w:ascii="Arial" w:hAnsi="Arial" w:cs="Arial"/>
          <w:sz w:val="20"/>
          <w:szCs w:val="20"/>
        </w:rPr>
        <w:t xml:space="preserve"> has shown that when </w:t>
      </w:r>
      <w:r w:rsidR="001B3AC7" w:rsidRPr="00D141A1">
        <w:rPr>
          <w:rFonts w:ascii="Arial" w:hAnsi="Arial" w:cs="Arial"/>
          <w:sz w:val="20"/>
          <w:szCs w:val="20"/>
        </w:rPr>
        <w:t xml:space="preserve">only </w:t>
      </w:r>
      <w:r w:rsidR="00EC4BC0" w:rsidRPr="00D141A1">
        <w:rPr>
          <w:rFonts w:ascii="Arial" w:hAnsi="Arial" w:cs="Arial"/>
          <w:sz w:val="20"/>
          <w:szCs w:val="20"/>
        </w:rPr>
        <w:t>interchange</w:t>
      </w:r>
      <w:r w:rsidR="005D6892" w:rsidRPr="00D141A1">
        <w:rPr>
          <w:rFonts w:ascii="Arial" w:hAnsi="Arial" w:cs="Arial"/>
          <w:sz w:val="20"/>
          <w:szCs w:val="20"/>
        </w:rPr>
        <w:t xml:space="preserve"> </w:t>
      </w:r>
      <w:r w:rsidR="00EC4BC0" w:rsidRPr="00D141A1">
        <w:rPr>
          <w:rFonts w:ascii="Arial" w:hAnsi="Arial" w:cs="Arial"/>
          <w:sz w:val="20"/>
          <w:szCs w:val="20"/>
        </w:rPr>
        <w:t xml:space="preserve">is regulated and downward pressure applied, scheme fees and conduct resulting in technology lockout and/or commercial lockout </w:t>
      </w:r>
      <w:r w:rsidR="003F5DCE">
        <w:rPr>
          <w:rFonts w:ascii="Arial" w:hAnsi="Arial" w:cs="Arial"/>
          <w:sz w:val="20"/>
          <w:szCs w:val="20"/>
        </w:rPr>
        <w:t xml:space="preserve">arise </w:t>
      </w:r>
      <w:r w:rsidR="00DE4786" w:rsidRPr="00D141A1">
        <w:rPr>
          <w:rFonts w:ascii="Arial" w:hAnsi="Arial" w:cs="Arial"/>
          <w:sz w:val="20"/>
          <w:szCs w:val="20"/>
        </w:rPr>
        <w:t xml:space="preserve">or disincentives </w:t>
      </w:r>
      <w:r w:rsidR="00EC4BC0" w:rsidRPr="00D141A1">
        <w:rPr>
          <w:rFonts w:ascii="Arial" w:hAnsi="Arial" w:cs="Arial"/>
          <w:sz w:val="20"/>
          <w:szCs w:val="20"/>
        </w:rPr>
        <w:t xml:space="preserve">are used by </w:t>
      </w:r>
      <w:r w:rsidR="00552252">
        <w:rPr>
          <w:rFonts w:ascii="Arial" w:hAnsi="Arial" w:cs="Arial"/>
          <w:sz w:val="20"/>
          <w:szCs w:val="20"/>
        </w:rPr>
        <w:t>participants</w:t>
      </w:r>
      <w:r w:rsidR="00EC4BC0" w:rsidRPr="00D141A1">
        <w:rPr>
          <w:rFonts w:ascii="Arial" w:hAnsi="Arial" w:cs="Arial"/>
          <w:sz w:val="20"/>
          <w:szCs w:val="20"/>
        </w:rPr>
        <w:t xml:space="preserve"> to maintain volume</w:t>
      </w:r>
      <w:r w:rsidR="004B0B30" w:rsidRPr="00D141A1">
        <w:rPr>
          <w:rFonts w:ascii="Arial" w:hAnsi="Arial" w:cs="Arial"/>
          <w:sz w:val="20"/>
          <w:szCs w:val="20"/>
        </w:rPr>
        <w:t xml:space="preserve">.  </w:t>
      </w:r>
      <w:r w:rsidR="00A41F38" w:rsidRPr="00D141A1">
        <w:rPr>
          <w:rFonts w:ascii="Arial" w:hAnsi="Arial" w:cs="Arial"/>
          <w:sz w:val="20"/>
          <w:szCs w:val="20"/>
        </w:rPr>
        <w:t xml:space="preserve">Scheme fees have </w:t>
      </w:r>
      <w:r w:rsidR="00207EA0" w:rsidRPr="00D141A1">
        <w:rPr>
          <w:rFonts w:ascii="Arial" w:hAnsi="Arial" w:cs="Arial"/>
          <w:sz w:val="20"/>
          <w:szCs w:val="20"/>
        </w:rPr>
        <w:t>a similar</w:t>
      </w:r>
      <w:r w:rsidR="004B0B30" w:rsidRPr="00D141A1">
        <w:rPr>
          <w:rFonts w:ascii="Arial" w:hAnsi="Arial" w:cs="Arial"/>
          <w:sz w:val="20"/>
          <w:szCs w:val="20"/>
        </w:rPr>
        <w:t xml:space="preserve"> effect </w:t>
      </w:r>
      <w:r w:rsidR="00207EA0" w:rsidRPr="00D141A1">
        <w:rPr>
          <w:rFonts w:ascii="Arial" w:hAnsi="Arial" w:cs="Arial"/>
          <w:sz w:val="20"/>
          <w:szCs w:val="20"/>
        </w:rPr>
        <w:t>to</w:t>
      </w:r>
      <w:r w:rsidR="00A41F38" w:rsidRPr="00D141A1">
        <w:rPr>
          <w:rFonts w:ascii="Arial" w:hAnsi="Arial" w:cs="Arial"/>
          <w:sz w:val="20"/>
          <w:szCs w:val="20"/>
        </w:rPr>
        <w:t xml:space="preserve"> interchange these days i</w:t>
      </w:r>
      <w:r w:rsidR="00513F60" w:rsidRPr="00D141A1">
        <w:rPr>
          <w:rFonts w:ascii="Arial" w:hAnsi="Arial" w:cs="Arial"/>
          <w:sz w:val="20"/>
          <w:szCs w:val="20"/>
        </w:rPr>
        <w:t>.</w:t>
      </w:r>
      <w:r w:rsidR="00A41F38" w:rsidRPr="00D141A1">
        <w:rPr>
          <w:rFonts w:ascii="Arial" w:hAnsi="Arial" w:cs="Arial"/>
          <w:sz w:val="20"/>
          <w:szCs w:val="20"/>
        </w:rPr>
        <w:t>e</w:t>
      </w:r>
      <w:r w:rsidR="00513F60" w:rsidRPr="00D141A1">
        <w:rPr>
          <w:rFonts w:ascii="Arial" w:hAnsi="Arial" w:cs="Arial"/>
          <w:sz w:val="20"/>
          <w:szCs w:val="20"/>
        </w:rPr>
        <w:t>.</w:t>
      </w:r>
      <w:r w:rsidR="00A41F38" w:rsidRPr="00D141A1">
        <w:rPr>
          <w:rFonts w:ascii="Arial" w:hAnsi="Arial" w:cs="Arial"/>
          <w:sz w:val="20"/>
          <w:szCs w:val="20"/>
        </w:rPr>
        <w:t xml:space="preserve"> </w:t>
      </w:r>
      <w:r w:rsidR="00AF0098" w:rsidRPr="00D141A1">
        <w:rPr>
          <w:rFonts w:ascii="Arial" w:hAnsi="Arial" w:cs="Arial"/>
          <w:sz w:val="20"/>
          <w:szCs w:val="20"/>
        </w:rPr>
        <w:t xml:space="preserve">they are </w:t>
      </w:r>
      <w:r w:rsidR="00A41F38" w:rsidRPr="00D141A1">
        <w:rPr>
          <w:rFonts w:ascii="Arial" w:hAnsi="Arial" w:cs="Arial"/>
          <w:sz w:val="20"/>
          <w:szCs w:val="20"/>
        </w:rPr>
        <w:t xml:space="preserve">higher for acquirers, lower for issuers and are rebated back to </w:t>
      </w:r>
      <w:r w:rsidR="00CA7909" w:rsidRPr="00D141A1">
        <w:rPr>
          <w:rFonts w:ascii="Arial" w:hAnsi="Arial" w:cs="Arial"/>
          <w:sz w:val="20"/>
          <w:szCs w:val="20"/>
        </w:rPr>
        <w:t>issuers and acquirers</w:t>
      </w:r>
      <w:r w:rsidR="00A41F38" w:rsidRPr="00D141A1">
        <w:rPr>
          <w:rFonts w:ascii="Arial" w:hAnsi="Arial" w:cs="Arial"/>
          <w:sz w:val="20"/>
          <w:szCs w:val="20"/>
        </w:rPr>
        <w:t xml:space="preserve"> with net comp</w:t>
      </w:r>
      <w:r w:rsidR="00CA7909" w:rsidRPr="00D141A1">
        <w:rPr>
          <w:rFonts w:ascii="Arial" w:hAnsi="Arial" w:cs="Arial"/>
          <w:sz w:val="20"/>
          <w:szCs w:val="20"/>
        </w:rPr>
        <w:t>ensation limitations</w:t>
      </w:r>
      <w:r w:rsidR="00A41F38" w:rsidRPr="00D141A1">
        <w:rPr>
          <w:rFonts w:ascii="Arial" w:hAnsi="Arial" w:cs="Arial"/>
          <w:sz w:val="20"/>
          <w:szCs w:val="20"/>
        </w:rPr>
        <w:t xml:space="preserve"> only applying </w:t>
      </w:r>
      <w:r w:rsidR="004B0B30" w:rsidRPr="00D141A1">
        <w:rPr>
          <w:rFonts w:ascii="Arial" w:hAnsi="Arial" w:cs="Arial"/>
          <w:sz w:val="20"/>
          <w:szCs w:val="20"/>
        </w:rPr>
        <w:t xml:space="preserve">on </w:t>
      </w:r>
      <w:r w:rsidR="00CA7909" w:rsidRPr="00D141A1">
        <w:rPr>
          <w:rFonts w:ascii="Arial" w:hAnsi="Arial" w:cs="Arial"/>
          <w:sz w:val="20"/>
          <w:szCs w:val="20"/>
        </w:rPr>
        <w:t xml:space="preserve">the issuer side.  This </w:t>
      </w:r>
      <w:r w:rsidR="00DA1685" w:rsidRPr="00D141A1">
        <w:rPr>
          <w:rFonts w:ascii="Arial" w:hAnsi="Arial" w:cs="Arial"/>
          <w:sz w:val="20"/>
          <w:szCs w:val="20"/>
        </w:rPr>
        <w:t>can</w:t>
      </w:r>
      <w:r w:rsidR="00CA7909" w:rsidRPr="00D141A1">
        <w:rPr>
          <w:rFonts w:ascii="Arial" w:hAnsi="Arial" w:cs="Arial"/>
          <w:sz w:val="20"/>
          <w:szCs w:val="20"/>
        </w:rPr>
        <w:t xml:space="preserve"> impact competition in the </w:t>
      </w:r>
      <w:r w:rsidR="00CA7909" w:rsidRPr="00D141A1">
        <w:rPr>
          <w:rFonts w:ascii="Arial" w:hAnsi="Arial" w:cs="Arial"/>
          <w:sz w:val="20"/>
          <w:szCs w:val="20"/>
        </w:rPr>
        <w:lastRenderedPageBreak/>
        <w:t>same way as interchange.</w:t>
      </w:r>
      <w:r w:rsidR="006E094C" w:rsidRPr="00D141A1">
        <w:rPr>
          <w:rFonts w:ascii="Arial" w:hAnsi="Arial" w:cs="Arial"/>
          <w:sz w:val="20"/>
          <w:szCs w:val="20"/>
        </w:rPr>
        <w:t xml:space="preserve"> As such, the </w:t>
      </w:r>
      <w:r w:rsidR="00BC34B4" w:rsidRPr="00D141A1">
        <w:rPr>
          <w:rFonts w:ascii="Arial" w:hAnsi="Arial" w:cs="Arial"/>
          <w:sz w:val="20"/>
          <w:szCs w:val="20"/>
        </w:rPr>
        <w:t xml:space="preserve">likely actions in response to any regulation should be considered and </w:t>
      </w:r>
      <w:r w:rsidR="00DF45AD" w:rsidRPr="00D141A1">
        <w:rPr>
          <w:rFonts w:ascii="Arial" w:hAnsi="Arial" w:cs="Arial"/>
          <w:sz w:val="20"/>
          <w:szCs w:val="20"/>
        </w:rPr>
        <w:t>addressed for a regulatory policy outcome to be achieved</w:t>
      </w:r>
      <w:r w:rsidR="004E56DD" w:rsidRPr="00383A97">
        <w:rPr>
          <w:rFonts w:ascii="Arial" w:hAnsi="Arial" w:cs="Arial"/>
          <w:sz w:val="20"/>
          <w:szCs w:val="20"/>
        </w:rPr>
        <w:t>;</w:t>
      </w:r>
    </w:p>
    <w:p w14:paraId="4F2B0E42" w14:textId="366E4FDF" w:rsidR="00F13138" w:rsidRPr="00383A97" w:rsidRDefault="007D199A" w:rsidP="00904FD0">
      <w:pPr>
        <w:pStyle w:val="NormalWeb"/>
        <w:numPr>
          <w:ilvl w:val="0"/>
          <w:numId w:val="38"/>
        </w:numPr>
        <w:rPr>
          <w:rFonts w:ascii="Arial" w:hAnsi="Arial" w:cs="Arial"/>
          <w:sz w:val="20"/>
          <w:szCs w:val="20"/>
        </w:rPr>
      </w:pPr>
      <w:r w:rsidRPr="00D141A1">
        <w:rPr>
          <w:rFonts w:ascii="Arial" w:hAnsi="Arial" w:cs="Arial"/>
          <w:sz w:val="20"/>
          <w:szCs w:val="20"/>
          <w:u w:val="single"/>
        </w:rPr>
        <w:t xml:space="preserve">Current </w:t>
      </w:r>
      <w:r w:rsidR="00E530A1" w:rsidRPr="00D141A1">
        <w:rPr>
          <w:rFonts w:ascii="Arial" w:hAnsi="Arial" w:cs="Arial"/>
          <w:sz w:val="20"/>
          <w:szCs w:val="20"/>
          <w:u w:val="single"/>
        </w:rPr>
        <w:t xml:space="preserve">regulation of </w:t>
      </w:r>
      <w:r w:rsidR="00ED780D" w:rsidRPr="00D141A1">
        <w:rPr>
          <w:rFonts w:ascii="Arial" w:hAnsi="Arial" w:cs="Arial"/>
          <w:sz w:val="20"/>
          <w:szCs w:val="20"/>
          <w:u w:val="single"/>
        </w:rPr>
        <w:t>DNDC only addresses POS payments</w:t>
      </w:r>
      <w:r w:rsidR="006770DA" w:rsidRPr="00D141A1">
        <w:rPr>
          <w:rFonts w:ascii="Arial" w:hAnsi="Arial" w:cs="Arial"/>
          <w:sz w:val="20"/>
          <w:szCs w:val="20"/>
          <w:u w:val="single"/>
        </w:rPr>
        <w:t xml:space="preserve"> and card</w:t>
      </w:r>
      <w:r w:rsidR="00A75655" w:rsidRPr="00D141A1">
        <w:rPr>
          <w:rFonts w:ascii="Arial" w:hAnsi="Arial" w:cs="Arial"/>
          <w:sz w:val="20"/>
          <w:szCs w:val="20"/>
          <w:u w:val="single"/>
        </w:rPr>
        <w:t>-</w:t>
      </w:r>
      <w:r w:rsidR="006770DA" w:rsidRPr="00D141A1">
        <w:rPr>
          <w:rFonts w:ascii="Arial" w:hAnsi="Arial" w:cs="Arial"/>
          <w:sz w:val="20"/>
          <w:szCs w:val="20"/>
          <w:u w:val="single"/>
        </w:rPr>
        <w:t xml:space="preserve">based form </w:t>
      </w:r>
      <w:r w:rsidR="006770DA" w:rsidRPr="00383A97">
        <w:rPr>
          <w:rFonts w:ascii="Arial" w:hAnsi="Arial" w:cs="Arial"/>
          <w:sz w:val="20"/>
          <w:szCs w:val="20"/>
          <w:u w:val="single"/>
        </w:rPr>
        <w:t>factors</w:t>
      </w:r>
      <w:r w:rsidR="003E5635" w:rsidRPr="00383A97">
        <w:rPr>
          <w:rFonts w:ascii="Arial" w:hAnsi="Arial" w:cs="Arial"/>
          <w:sz w:val="20"/>
          <w:szCs w:val="20"/>
        </w:rPr>
        <w:t xml:space="preserve"> </w:t>
      </w:r>
      <w:r w:rsidR="0053048D" w:rsidRPr="00383A97">
        <w:rPr>
          <w:rFonts w:ascii="Arial" w:hAnsi="Arial" w:cs="Arial"/>
          <w:sz w:val="20"/>
          <w:szCs w:val="20"/>
        </w:rPr>
        <w:t>-</w:t>
      </w:r>
      <w:r w:rsidR="0053048D" w:rsidRPr="00D141A1">
        <w:rPr>
          <w:rFonts w:ascii="Arial" w:hAnsi="Arial" w:cs="Arial"/>
          <w:sz w:val="20"/>
          <w:szCs w:val="20"/>
        </w:rPr>
        <w:t xml:space="preserve"> g</w:t>
      </w:r>
      <w:r w:rsidR="009F6971" w:rsidRPr="00D141A1">
        <w:rPr>
          <w:rFonts w:ascii="Arial" w:hAnsi="Arial" w:cs="Arial"/>
          <w:sz w:val="20"/>
          <w:szCs w:val="20"/>
        </w:rPr>
        <w:t xml:space="preserve">iven the </w:t>
      </w:r>
      <w:r w:rsidR="00425157" w:rsidRPr="00D141A1">
        <w:rPr>
          <w:rFonts w:ascii="Arial" w:hAnsi="Arial" w:cs="Arial"/>
          <w:sz w:val="20"/>
          <w:szCs w:val="20"/>
        </w:rPr>
        <w:t xml:space="preserve">rapid movement to </w:t>
      </w:r>
      <w:r w:rsidR="00B862D1" w:rsidRPr="00D141A1">
        <w:rPr>
          <w:rFonts w:ascii="Arial" w:hAnsi="Arial" w:cs="Arial"/>
          <w:sz w:val="20"/>
          <w:szCs w:val="20"/>
        </w:rPr>
        <w:t>digital</w:t>
      </w:r>
      <w:r w:rsidR="009F6971" w:rsidRPr="00D141A1">
        <w:rPr>
          <w:rFonts w:ascii="Arial" w:hAnsi="Arial" w:cs="Arial"/>
          <w:sz w:val="20"/>
          <w:szCs w:val="20"/>
        </w:rPr>
        <w:t xml:space="preserve"> </w:t>
      </w:r>
      <w:r w:rsidR="00B862D1" w:rsidRPr="00D141A1">
        <w:rPr>
          <w:rFonts w:ascii="Arial" w:hAnsi="Arial" w:cs="Arial"/>
          <w:sz w:val="20"/>
          <w:szCs w:val="20"/>
        </w:rPr>
        <w:t>retail and consumer</w:t>
      </w:r>
      <w:r w:rsidR="009F6971" w:rsidRPr="00D141A1">
        <w:rPr>
          <w:rFonts w:ascii="Arial" w:hAnsi="Arial" w:cs="Arial"/>
          <w:sz w:val="20"/>
          <w:szCs w:val="20"/>
        </w:rPr>
        <w:t xml:space="preserve"> payments in Australia, including for small purchases, merchants should have the choice to select the least cost </w:t>
      </w:r>
      <w:r w:rsidR="005A13DF">
        <w:rPr>
          <w:rFonts w:ascii="Arial" w:hAnsi="Arial" w:cs="Arial"/>
          <w:sz w:val="20"/>
          <w:szCs w:val="20"/>
        </w:rPr>
        <w:t>rails</w:t>
      </w:r>
      <w:r w:rsidR="005A13DF" w:rsidRPr="00D141A1">
        <w:rPr>
          <w:rFonts w:ascii="Arial" w:hAnsi="Arial" w:cs="Arial"/>
          <w:sz w:val="20"/>
          <w:szCs w:val="20"/>
        </w:rPr>
        <w:t xml:space="preserve"> </w:t>
      </w:r>
      <w:r w:rsidR="009F6971" w:rsidRPr="00D141A1">
        <w:rPr>
          <w:rFonts w:ascii="Arial" w:hAnsi="Arial" w:cs="Arial"/>
          <w:sz w:val="20"/>
          <w:szCs w:val="20"/>
        </w:rPr>
        <w:t>to process their transactions, across all form factors and channels, in order to mitigate their costs</w:t>
      </w:r>
      <w:r w:rsidR="00E11199" w:rsidRPr="00D141A1">
        <w:rPr>
          <w:rFonts w:ascii="Arial" w:hAnsi="Arial" w:cs="Arial"/>
          <w:sz w:val="20"/>
          <w:szCs w:val="20"/>
        </w:rPr>
        <w:t xml:space="preserve">. </w:t>
      </w:r>
      <w:r w:rsidR="00550F28" w:rsidRPr="00D141A1">
        <w:rPr>
          <w:rFonts w:ascii="Arial" w:hAnsi="Arial" w:cs="Arial"/>
          <w:sz w:val="20"/>
          <w:szCs w:val="20"/>
        </w:rPr>
        <w:t xml:space="preserve">Each aspect of the current DNDC regulation should be </w:t>
      </w:r>
      <w:r w:rsidR="00492323" w:rsidRPr="00D141A1">
        <w:rPr>
          <w:rFonts w:ascii="Arial" w:hAnsi="Arial" w:cs="Arial"/>
          <w:sz w:val="20"/>
          <w:szCs w:val="20"/>
        </w:rPr>
        <w:t>modified in published regulation to</w:t>
      </w:r>
      <w:r w:rsidR="00F7320B" w:rsidRPr="00D141A1">
        <w:rPr>
          <w:rFonts w:ascii="Arial" w:hAnsi="Arial" w:cs="Arial"/>
          <w:sz w:val="20"/>
          <w:szCs w:val="20"/>
        </w:rPr>
        <w:t xml:space="preserve"> apply to other form factors and channels</w:t>
      </w:r>
      <w:r w:rsidR="001137AD" w:rsidRPr="00D141A1">
        <w:rPr>
          <w:rFonts w:ascii="Arial" w:hAnsi="Arial" w:cs="Arial"/>
          <w:sz w:val="20"/>
          <w:szCs w:val="20"/>
        </w:rPr>
        <w:t xml:space="preserve"> and support competition despite payments innovation</w:t>
      </w:r>
      <w:r w:rsidR="00315EA8" w:rsidRPr="00D141A1">
        <w:rPr>
          <w:rFonts w:ascii="Arial" w:hAnsi="Arial" w:cs="Arial"/>
          <w:sz w:val="20"/>
          <w:szCs w:val="20"/>
        </w:rPr>
        <w:t xml:space="preserve">. Additionally, the RBA should consider </w:t>
      </w:r>
      <w:r w:rsidR="002A197F" w:rsidRPr="00D141A1">
        <w:rPr>
          <w:rFonts w:ascii="Arial" w:hAnsi="Arial" w:cs="Arial"/>
          <w:sz w:val="20"/>
          <w:szCs w:val="20"/>
        </w:rPr>
        <w:t>how to make anti-avoidance regulation effective</w:t>
      </w:r>
      <w:r w:rsidR="00CC03E1" w:rsidRPr="00383A97">
        <w:rPr>
          <w:rFonts w:ascii="Arial" w:hAnsi="Arial" w:cs="Arial"/>
          <w:sz w:val="20"/>
          <w:szCs w:val="20"/>
        </w:rPr>
        <w:t>;</w:t>
      </w:r>
    </w:p>
    <w:p w14:paraId="7A25DB67" w14:textId="11A33869" w:rsidR="00F77E32" w:rsidRPr="00D141A1" w:rsidRDefault="00126D28" w:rsidP="00BC64D4">
      <w:pPr>
        <w:pStyle w:val="NormalWeb"/>
        <w:numPr>
          <w:ilvl w:val="0"/>
          <w:numId w:val="38"/>
        </w:numPr>
        <w:rPr>
          <w:rFonts w:ascii="Arial" w:hAnsi="Arial" w:cs="Arial"/>
          <w:sz w:val="20"/>
          <w:szCs w:val="20"/>
        </w:rPr>
      </w:pPr>
      <w:r w:rsidRPr="00D141A1">
        <w:rPr>
          <w:rFonts w:ascii="Arial" w:hAnsi="Arial" w:cs="Arial"/>
          <w:sz w:val="20"/>
          <w:szCs w:val="20"/>
          <w:u w:val="single"/>
        </w:rPr>
        <w:t>Current surcharge r</w:t>
      </w:r>
      <w:r w:rsidR="00CD3EE6" w:rsidRPr="00D141A1">
        <w:rPr>
          <w:rFonts w:ascii="Arial" w:hAnsi="Arial" w:cs="Arial"/>
          <w:sz w:val="20"/>
          <w:szCs w:val="20"/>
          <w:u w:val="single"/>
        </w:rPr>
        <w:t>egulation</w:t>
      </w:r>
      <w:r w:rsidR="00CD3EE6" w:rsidRPr="00D141A1">
        <w:rPr>
          <w:rFonts w:ascii="Arial" w:hAnsi="Arial" w:cs="Arial"/>
          <w:sz w:val="20"/>
          <w:szCs w:val="20"/>
        </w:rPr>
        <w:t xml:space="preserve"> </w:t>
      </w:r>
      <w:r w:rsidR="00B82E61" w:rsidRPr="00D141A1">
        <w:rPr>
          <w:rFonts w:ascii="Arial" w:hAnsi="Arial" w:cs="Arial"/>
          <w:sz w:val="20"/>
          <w:szCs w:val="20"/>
        </w:rPr>
        <w:t xml:space="preserve">- this </w:t>
      </w:r>
      <w:r w:rsidR="00CD3EE6" w:rsidRPr="00D141A1">
        <w:rPr>
          <w:rFonts w:ascii="Arial" w:hAnsi="Arial" w:cs="Arial"/>
          <w:sz w:val="20"/>
          <w:szCs w:val="20"/>
        </w:rPr>
        <w:t>encourages opaque bundling</w:t>
      </w:r>
      <w:r w:rsidR="00812ED0" w:rsidRPr="00D141A1">
        <w:rPr>
          <w:rFonts w:ascii="Arial" w:hAnsi="Arial" w:cs="Arial"/>
          <w:sz w:val="20"/>
          <w:szCs w:val="20"/>
        </w:rPr>
        <w:t xml:space="preserve"> or </w:t>
      </w:r>
      <w:r w:rsidR="00CD3EE6" w:rsidRPr="00D141A1">
        <w:rPr>
          <w:rFonts w:ascii="Arial" w:hAnsi="Arial" w:cs="Arial"/>
          <w:sz w:val="20"/>
          <w:szCs w:val="20"/>
        </w:rPr>
        <w:t>blending</w:t>
      </w:r>
      <w:r w:rsidR="00812ED0" w:rsidRPr="00D141A1">
        <w:rPr>
          <w:rFonts w:ascii="Arial" w:hAnsi="Arial" w:cs="Arial"/>
          <w:sz w:val="20"/>
          <w:szCs w:val="20"/>
        </w:rPr>
        <w:t xml:space="preserve"> of pricing</w:t>
      </w:r>
      <w:r w:rsidR="006110D2" w:rsidRPr="00D141A1">
        <w:rPr>
          <w:rFonts w:ascii="Arial" w:hAnsi="Arial" w:cs="Arial"/>
          <w:sz w:val="20"/>
          <w:szCs w:val="20"/>
        </w:rPr>
        <w:t>,</w:t>
      </w:r>
      <w:r w:rsidR="00812ED0" w:rsidRPr="00D141A1">
        <w:rPr>
          <w:rFonts w:ascii="Arial" w:hAnsi="Arial" w:cs="Arial"/>
          <w:sz w:val="20"/>
          <w:szCs w:val="20"/>
        </w:rPr>
        <w:t xml:space="preserve"> enables cross subsidisation </w:t>
      </w:r>
      <w:r w:rsidR="006110D2" w:rsidRPr="00D141A1">
        <w:rPr>
          <w:rFonts w:ascii="Arial" w:hAnsi="Arial" w:cs="Arial"/>
          <w:sz w:val="20"/>
          <w:szCs w:val="20"/>
        </w:rPr>
        <w:t xml:space="preserve">and arbitrage between products and channels with more </w:t>
      </w:r>
      <w:r w:rsidR="00063BB0" w:rsidRPr="00D141A1">
        <w:rPr>
          <w:rFonts w:ascii="Arial" w:hAnsi="Arial" w:cs="Arial"/>
          <w:sz w:val="20"/>
          <w:szCs w:val="20"/>
        </w:rPr>
        <w:t xml:space="preserve">(POS) </w:t>
      </w:r>
      <w:r w:rsidR="006110D2" w:rsidRPr="00D141A1">
        <w:rPr>
          <w:rFonts w:ascii="Arial" w:hAnsi="Arial" w:cs="Arial"/>
          <w:sz w:val="20"/>
          <w:szCs w:val="20"/>
        </w:rPr>
        <w:t xml:space="preserve">or less </w:t>
      </w:r>
      <w:r w:rsidR="00063BB0" w:rsidRPr="00D141A1">
        <w:rPr>
          <w:rFonts w:ascii="Arial" w:hAnsi="Arial" w:cs="Arial"/>
          <w:sz w:val="20"/>
          <w:szCs w:val="20"/>
        </w:rPr>
        <w:t>(online)</w:t>
      </w:r>
      <w:r w:rsidR="006110D2" w:rsidRPr="00D141A1">
        <w:rPr>
          <w:rFonts w:ascii="Arial" w:hAnsi="Arial" w:cs="Arial"/>
          <w:sz w:val="20"/>
          <w:szCs w:val="20"/>
        </w:rPr>
        <w:t xml:space="preserve"> competition</w:t>
      </w:r>
      <w:r w:rsidR="00CF48CD">
        <w:rPr>
          <w:rFonts w:ascii="Arial" w:hAnsi="Arial" w:cs="Arial"/>
          <w:sz w:val="20"/>
          <w:szCs w:val="20"/>
        </w:rPr>
        <w:t xml:space="preserve"> and undermines the positive regulatory effect of requiring publication of wholesale interchange</w:t>
      </w:r>
      <w:r w:rsidR="00E41C4D" w:rsidRPr="00D141A1">
        <w:rPr>
          <w:rFonts w:ascii="Arial" w:hAnsi="Arial" w:cs="Arial"/>
          <w:sz w:val="20"/>
          <w:szCs w:val="20"/>
        </w:rPr>
        <w:t>. Regulation should be technology neutral</w:t>
      </w:r>
      <w:r w:rsidR="00CE5279" w:rsidRPr="00D141A1">
        <w:rPr>
          <w:rFonts w:ascii="Arial" w:hAnsi="Arial" w:cs="Arial"/>
          <w:sz w:val="20"/>
          <w:szCs w:val="20"/>
        </w:rPr>
        <w:t xml:space="preserve"> and require transparency;</w:t>
      </w:r>
    </w:p>
    <w:p w14:paraId="35D20523" w14:textId="258A7F05" w:rsidR="00CD3EE6" w:rsidRPr="00D141A1" w:rsidRDefault="00F77E32" w:rsidP="005C7D8C">
      <w:pPr>
        <w:pStyle w:val="NormalWeb"/>
        <w:numPr>
          <w:ilvl w:val="0"/>
          <w:numId w:val="38"/>
        </w:numPr>
        <w:rPr>
          <w:rFonts w:ascii="Arial" w:hAnsi="Arial" w:cs="Arial"/>
          <w:sz w:val="20"/>
          <w:szCs w:val="20"/>
        </w:rPr>
      </w:pPr>
      <w:r w:rsidRPr="00D141A1">
        <w:rPr>
          <w:rFonts w:ascii="Arial" w:hAnsi="Arial" w:cs="Arial"/>
          <w:sz w:val="20"/>
          <w:szCs w:val="20"/>
          <w:u w:val="single"/>
        </w:rPr>
        <w:t xml:space="preserve">Net compensation </w:t>
      </w:r>
      <w:r w:rsidR="00784139" w:rsidRPr="00D141A1">
        <w:rPr>
          <w:rFonts w:ascii="Arial" w:hAnsi="Arial" w:cs="Arial"/>
          <w:sz w:val="20"/>
          <w:szCs w:val="20"/>
          <w:u w:val="single"/>
        </w:rPr>
        <w:t>regulation</w:t>
      </w:r>
      <w:r w:rsidR="00784139" w:rsidRPr="00D141A1">
        <w:rPr>
          <w:rFonts w:ascii="Arial" w:hAnsi="Arial" w:cs="Arial"/>
          <w:sz w:val="20"/>
          <w:szCs w:val="20"/>
        </w:rPr>
        <w:t xml:space="preserve"> </w:t>
      </w:r>
      <w:r w:rsidR="00CE5279" w:rsidRPr="00D141A1">
        <w:rPr>
          <w:rFonts w:ascii="Arial" w:hAnsi="Arial" w:cs="Arial"/>
          <w:sz w:val="20"/>
          <w:szCs w:val="20"/>
        </w:rPr>
        <w:t xml:space="preserve">– this </w:t>
      </w:r>
      <w:r w:rsidR="00784139" w:rsidRPr="00D141A1">
        <w:rPr>
          <w:rFonts w:ascii="Arial" w:hAnsi="Arial" w:cs="Arial"/>
          <w:sz w:val="20"/>
          <w:szCs w:val="20"/>
        </w:rPr>
        <w:t>currently only applies to the issuer side and requires issuers to comply</w:t>
      </w:r>
      <w:r w:rsidR="00011FD2" w:rsidRPr="00D141A1">
        <w:rPr>
          <w:rFonts w:ascii="Arial" w:hAnsi="Arial" w:cs="Arial"/>
          <w:sz w:val="20"/>
          <w:szCs w:val="20"/>
        </w:rPr>
        <w:t>, whereas it is the schemes that obtain the benefit of</w:t>
      </w:r>
      <w:r w:rsidR="006826BB" w:rsidRPr="00D141A1">
        <w:rPr>
          <w:rFonts w:ascii="Arial" w:hAnsi="Arial" w:cs="Arial"/>
          <w:sz w:val="20"/>
          <w:szCs w:val="20"/>
        </w:rPr>
        <w:t xml:space="preserve"> incentives paid to issuers</w:t>
      </w:r>
      <w:r w:rsidR="0094431F" w:rsidRPr="00D141A1">
        <w:rPr>
          <w:rFonts w:ascii="Arial" w:hAnsi="Arial" w:cs="Arial"/>
          <w:sz w:val="20"/>
          <w:szCs w:val="20"/>
        </w:rPr>
        <w:t xml:space="preserve"> </w:t>
      </w:r>
      <w:r w:rsidR="007D2FDF" w:rsidRPr="00D141A1">
        <w:rPr>
          <w:rFonts w:ascii="Arial" w:hAnsi="Arial" w:cs="Arial"/>
          <w:sz w:val="20"/>
          <w:szCs w:val="20"/>
        </w:rPr>
        <w:t xml:space="preserve">(including overpayment) </w:t>
      </w:r>
      <w:r w:rsidR="0094431F" w:rsidRPr="00D141A1">
        <w:rPr>
          <w:rFonts w:ascii="Arial" w:hAnsi="Arial" w:cs="Arial"/>
          <w:sz w:val="20"/>
          <w:szCs w:val="20"/>
        </w:rPr>
        <w:t xml:space="preserve">and there is no constraint on payments to acquirers (or </w:t>
      </w:r>
      <w:r w:rsidR="00B96027" w:rsidRPr="00D141A1">
        <w:rPr>
          <w:rFonts w:ascii="Arial" w:hAnsi="Arial" w:cs="Arial"/>
          <w:sz w:val="20"/>
          <w:szCs w:val="20"/>
        </w:rPr>
        <w:t xml:space="preserve">the </w:t>
      </w:r>
      <w:r w:rsidR="0094431F" w:rsidRPr="00D141A1">
        <w:rPr>
          <w:rFonts w:ascii="Arial" w:hAnsi="Arial" w:cs="Arial"/>
          <w:sz w:val="20"/>
          <w:szCs w:val="20"/>
        </w:rPr>
        <w:t xml:space="preserve">acquirer side of </w:t>
      </w:r>
      <w:r w:rsidR="00B96027" w:rsidRPr="00D141A1">
        <w:rPr>
          <w:rFonts w:ascii="Arial" w:hAnsi="Arial" w:cs="Arial"/>
          <w:sz w:val="20"/>
          <w:szCs w:val="20"/>
        </w:rPr>
        <w:t xml:space="preserve">combined issuer and acquirer </w:t>
      </w:r>
      <w:r w:rsidR="0094431F" w:rsidRPr="00D141A1">
        <w:rPr>
          <w:rFonts w:ascii="Arial" w:hAnsi="Arial" w:cs="Arial"/>
          <w:sz w:val="20"/>
          <w:szCs w:val="20"/>
        </w:rPr>
        <w:t>institutions)</w:t>
      </w:r>
      <w:r w:rsidR="00B06184">
        <w:rPr>
          <w:rFonts w:ascii="Arial" w:hAnsi="Arial" w:cs="Arial"/>
          <w:sz w:val="20"/>
          <w:szCs w:val="20"/>
        </w:rPr>
        <w:t xml:space="preserve"> which can lead to an uneven playing field</w:t>
      </w:r>
      <w:r w:rsidR="00E87A90" w:rsidRPr="00D141A1">
        <w:rPr>
          <w:rFonts w:ascii="Arial" w:hAnsi="Arial" w:cs="Arial"/>
          <w:sz w:val="20"/>
          <w:szCs w:val="20"/>
        </w:rPr>
        <w:t>.</w:t>
      </w:r>
    </w:p>
    <w:p w14:paraId="36BE114F" w14:textId="30C64A9A" w:rsidR="00E44D26" w:rsidRPr="00D141A1" w:rsidRDefault="00E44D26" w:rsidP="00E44D26">
      <w:pPr>
        <w:pStyle w:val="NormalWeb"/>
        <w:rPr>
          <w:rFonts w:ascii="Arial" w:hAnsi="Arial" w:cs="Arial"/>
          <w:b/>
          <w:bCs/>
          <w:sz w:val="20"/>
          <w:szCs w:val="20"/>
        </w:rPr>
      </w:pPr>
      <w:r w:rsidRPr="00D141A1">
        <w:rPr>
          <w:rFonts w:ascii="Arial" w:hAnsi="Arial" w:cs="Arial"/>
          <w:b/>
          <w:bCs/>
          <w:sz w:val="20"/>
          <w:szCs w:val="20"/>
        </w:rPr>
        <w:t>Recommendation</w:t>
      </w:r>
    </w:p>
    <w:p w14:paraId="551BDC4A" w14:textId="23ED7414" w:rsidR="003560E6" w:rsidRPr="00D141A1" w:rsidRDefault="00B159A8" w:rsidP="003560E6">
      <w:pPr>
        <w:pStyle w:val="NormalWeb"/>
        <w:rPr>
          <w:rFonts w:ascii="Arial" w:hAnsi="Arial" w:cs="Arial"/>
          <w:i/>
          <w:sz w:val="20"/>
          <w:szCs w:val="20"/>
        </w:rPr>
      </w:pPr>
      <w:r>
        <w:rPr>
          <w:rFonts w:ascii="Arial" w:hAnsi="Arial" w:cs="Arial"/>
          <w:i/>
          <w:iCs/>
          <w:sz w:val="20"/>
          <w:szCs w:val="20"/>
        </w:rPr>
        <w:t>eftpos submits that t</w:t>
      </w:r>
      <w:r w:rsidR="00812ED0" w:rsidRPr="00D141A1">
        <w:rPr>
          <w:rFonts w:ascii="Arial" w:hAnsi="Arial" w:cs="Arial"/>
          <w:i/>
          <w:iCs/>
          <w:sz w:val="20"/>
          <w:szCs w:val="20"/>
        </w:rPr>
        <w:t xml:space="preserve">he RBA </w:t>
      </w:r>
      <w:r w:rsidR="00E44D26" w:rsidRPr="00D141A1">
        <w:rPr>
          <w:rFonts w:ascii="Arial" w:hAnsi="Arial" w:cs="Arial"/>
          <w:i/>
          <w:iCs/>
          <w:sz w:val="20"/>
          <w:szCs w:val="20"/>
        </w:rPr>
        <w:t>should</w:t>
      </w:r>
      <w:r w:rsidR="00812ED0" w:rsidRPr="00D141A1">
        <w:rPr>
          <w:rFonts w:ascii="Arial" w:hAnsi="Arial" w:cs="Arial"/>
          <w:i/>
          <w:iCs/>
          <w:sz w:val="20"/>
          <w:szCs w:val="20"/>
        </w:rPr>
        <w:t xml:space="preserve"> issue</w:t>
      </w:r>
      <w:r w:rsidR="00CD3EE6" w:rsidRPr="00D141A1">
        <w:rPr>
          <w:rFonts w:ascii="Arial" w:hAnsi="Arial" w:cs="Arial"/>
          <w:i/>
          <w:iCs/>
          <w:sz w:val="20"/>
          <w:szCs w:val="20"/>
        </w:rPr>
        <w:t xml:space="preserve"> clear, </w:t>
      </w:r>
      <w:r w:rsidR="005C706B" w:rsidRPr="00D141A1">
        <w:rPr>
          <w:rFonts w:ascii="Arial" w:hAnsi="Arial" w:cs="Arial"/>
          <w:i/>
          <w:iCs/>
          <w:sz w:val="20"/>
          <w:szCs w:val="20"/>
        </w:rPr>
        <w:t xml:space="preserve">prescriptive, </w:t>
      </w:r>
      <w:r w:rsidR="00CD3EE6" w:rsidRPr="00D141A1">
        <w:rPr>
          <w:rFonts w:ascii="Arial" w:hAnsi="Arial" w:cs="Arial"/>
          <w:i/>
          <w:iCs/>
          <w:sz w:val="20"/>
          <w:szCs w:val="20"/>
        </w:rPr>
        <w:t>public</w:t>
      </w:r>
      <w:r w:rsidR="00812ED0" w:rsidRPr="00D141A1">
        <w:rPr>
          <w:rFonts w:ascii="Arial" w:hAnsi="Arial" w:cs="Arial"/>
          <w:i/>
          <w:iCs/>
          <w:sz w:val="20"/>
          <w:szCs w:val="20"/>
        </w:rPr>
        <w:t>ly available</w:t>
      </w:r>
      <w:r w:rsidR="005C706B" w:rsidRPr="00D141A1">
        <w:rPr>
          <w:rFonts w:ascii="Arial" w:hAnsi="Arial" w:cs="Arial"/>
          <w:i/>
          <w:iCs/>
          <w:sz w:val="20"/>
          <w:szCs w:val="20"/>
        </w:rPr>
        <w:t>, enforceable</w:t>
      </w:r>
      <w:r w:rsidR="00CD3EE6" w:rsidRPr="00D141A1">
        <w:rPr>
          <w:rFonts w:ascii="Arial" w:hAnsi="Arial" w:cs="Arial"/>
          <w:i/>
          <w:iCs/>
          <w:sz w:val="20"/>
          <w:szCs w:val="20"/>
        </w:rPr>
        <w:t xml:space="preserve"> regulation that is form factor and channel agnostic</w:t>
      </w:r>
      <w:r w:rsidR="00812ED0" w:rsidRPr="00D141A1">
        <w:rPr>
          <w:rFonts w:ascii="Arial" w:hAnsi="Arial" w:cs="Arial"/>
          <w:i/>
          <w:iCs/>
          <w:sz w:val="20"/>
          <w:szCs w:val="20"/>
        </w:rPr>
        <w:t xml:space="preserve">, and </w:t>
      </w:r>
      <w:r w:rsidR="00CF7152" w:rsidRPr="00D141A1">
        <w:rPr>
          <w:rFonts w:ascii="Arial" w:hAnsi="Arial" w:cs="Arial"/>
          <w:i/>
          <w:iCs/>
          <w:sz w:val="20"/>
          <w:szCs w:val="20"/>
        </w:rPr>
        <w:t>which applies</w:t>
      </w:r>
      <w:r w:rsidR="00812ED0" w:rsidRPr="00D141A1">
        <w:rPr>
          <w:rFonts w:ascii="Arial" w:hAnsi="Arial" w:cs="Arial"/>
          <w:i/>
          <w:iCs/>
          <w:sz w:val="20"/>
          <w:szCs w:val="20"/>
        </w:rPr>
        <w:t xml:space="preserve"> across </w:t>
      </w:r>
      <w:r w:rsidR="00CD3EE6" w:rsidRPr="00D141A1">
        <w:rPr>
          <w:rFonts w:ascii="Arial" w:hAnsi="Arial" w:cs="Arial"/>
          <w:i/>
          <w:iCs/>
          <w:sz w:val="20"/>
          <w:szCs w:val="20"/>
        </w:rPr>
        <w:t xml:space="preserve">all </w:t>
      </w:r>
      <w:r w:rsidR="002E2AD5" w:rsidRPr="00D141A1">
        <w:rPr>
          <w:rFonts w:ascii="Arial" w:hAnsi="Arial" w:cs="Arial"/>
          <w:i/>
          <w:iCs/>
          <w:sz w:val="20"/>
          <w:szCs w:val="20"/>
        </w:rPr>
        <w:t xml:space="preserve">electronic </w:t>
      </w:r>
      <w:r w:rsidR="00CD3EE6" w:rsidRPr="00D141A1">
        <w:rPr>
          <w:rFonts w:ascii="Arial" w:hAnsi="Arial" w:cs="Arial"/>
          <w:i/>
          <w:iCs/>
          <w:sz w:val="20"/>
          <w:szCs w:val="20"/>
        </w:rPr>
        <w:t xml:space="preserve">retail </w:t>
      </w:r>
      <w:r w:rsidR="00EB5CC1" w:rsidRPr="00D141A1">
        <w:rPr>
          <w:rFonts w:ascii="Arial" w:hAnsi="Arial" w:cs="Arial"/>
          <w:i/>
          <w:iCs/>
          <w:sz w:val="20"/>
          <w:szCs w:val="20"/>
        </w:rPr>
        <w:t>and consumer</w:t>
      </w:r>
      <w:r w:rsidR="00CD3EE6" w:rsidRPr="00D141A1">
        <w:rPr>
          <w:rFonts w:ascii="Arial" w:hAnsi="Arial" w:cs="Arial"/>
          <w:i/>
          <w:iCs/>
          <w:sz w:val="20"/>
          <w:szCs w:val="20"/>
        </w:rPr>
        <w:t xml:space="preserve"> payments</w:t>
      </w:r>
      <w:r w:rsidR="00812ED0" w:rsidRPr="00D141A1">
        <w:rPr>
          <w:rFonts w:ascii="Arial" w:hAnsi="Arial" w:cs="Arial"/>
          <w:i/>
          <w:iCs/>
          <w:sz w:val="20"/>
          <w:szCs w:val="20"/>
        </w:rPr>
        <w:t>,</w:t>
      </w:r>
      <w:r w:rsidR="00CD3EE6" w:rsidRPr="00D141A1">
        <w:rPr>
          <w:rFonts w:ascii="Arial" w:hAnsi="Arial" w:cs="Arial"/>
          <w:i/>
          <w:iCs/>
          <w:sz w:val="20"/>
          <w:szCs w:val="20"/>
        </w:rPr>
        <w:t xml:space="preserve"> not per payment </w:t>
      </w:r>
      <w:r w:rsidR="008200F6" w:rsidRPr="00D141A1">
        <w:rPr>
          <w:rFonts w:ascii="Arial" w:hAnsi="Arial" w:cs="Arial"/>
          <w:i/>
          <w:iCs/>
          <w:sz w:val="20"/>
          <w:szCs w:val="20"/>
        </w:rPr>
        <w:t>product</w:t>
      </w:r>
      <w:r w:rsidR="00812ED0" w:rsidRPr="00D141A1">
        <w:rPr>
          <w:rFonts w:ascii="Arial" w:hAnsi="Arial" w:cs="Arial"/>
          <w:i/>
          <w:iCs/>
          <w:sz w:val="20"/>
          <w:szCs w:val="20"/>
        </w:rPr>
        <w:t>.</w:t>
      </w:r>
      <w:r w:rsidR="00E12C50" w:rsidRPr="00D141A1">
        <w:rPr>
          <w:rFonts w:ascii="Arial" w:hAnsi="Arial" w:cs="Arial"/>
          <w:i/>
          <w:iCs/>
          <w:sz w:val="20"/>
          <w:szCs w:val="20"/>
        </w:rPr>
        <w:t xml:space="preserve"> Any regulation should be enforceable against</w:t>
      </w:r>
      <w:r w:rsidR="00812ED0" w:rsidRPr="00D141A1">
        <w:rPr>
          <w:rFonts w:ascii="Arial" w:hAnsi="Arial" w:cs="Arial"/>
          <w:i/>
          <w:iCs/>
          <w:sz w:val="20"/>
          <w:szCs w:val="20"/>
        </w:rPr>
        <w:t xml:space="preserve"> the </w:t>
      </w:r>
      <w:r w:rsidR="00E12C50" w:rsidRPr="00D141A1">
        <w:rPr>
          <w:rFonts w:ascii="Arial" w:hAnsi="Arial" w:cs="Arial"/>
          <w:i/>
          <w:iCs/>
          <w:sz w:val="20"/>
          <w:szCs w:val="20"/>
        </w:rPr>
        <w:t>entity acting to breach the regulation and receiving the benefit</w:t>
      </w:r>
      <w:r w:rsidR="00812ED0" w:rsidRPr="00D141A1">
        <w:rPr>
          <w:rFonts w:ascii="Arial" w:hAnsi="Arial" w:cs="Arial"/>
          <w:i/>
          <w:iCs/>
          <w:sz w:val="20"/>
          <w:szCs w:val="20"/>
        </w:rPr>
        <w:t xml:space="preserve"> of </w:t>
      </w:r>
      <w:r w:rsidR="00E12C50" w:rsidRPr="00D141A1">
        <w:rPr>
          <w:rFonts w:ascii="Arial" w:hAnsi="Arial" w:cs="Arial"/>
          <w:i/>
          <w:iCs/>
          <w:sz w:val="20"/>
          <w:szCs w:val="20"/>
        </w:rPr>
        <w:t>the breach</w:t>
      </w:r>
      <w:r w:rsidR="00812ED0" w:rsidRPr="00D141A1">
        <w:rPr>
          <w:rFonts w:ascii="Arial" w:hAnsi="Arial" w:cs="Arial"/>
          <w:i/>
          <w:sz w:val="20"/>
          <w:szCs w:val="20"/>
        </w:rPr>
        <w:t>.</w:t>
      </w:r>
    </w:p>
    <w:p w14:paraId="4AC34547" w14:textId="58EE6CD6" w:rsidR="000C48D0" w:rsidRPr="00D141A1" w:rsidRDefault="000C48D0" w:rsidP="003560E6">
      <w:pPr>
        <w:pStyle w:val="NormalWeb"/>
        <w:rPr>
          <w:rFonts w:ascii="Arial" w:hAnsi="Arial" w:cs="Arial"/>
          <w:i/>
          <w:iCs/>
          <w:sz w:val="20"/>
          <w:szCs w:val="20"/>
        </w:rPr>
      </w:pPr>
      <w:r w:rsidRPr="00D141A1">
        <w:rPr>
          <w:rFonts w:ascii="Arial" w:hAnsi="Arial" w:cs="Arial"/>
          <w:i/>
          <w:iCs/>
          <w:sz w:val="20"/>
          <w:szCs w:val="20"/>
        </w:rPr>
        <w:t>eftpos repeats the recommendations in respect of Q1, which will also address the matters raised in our response to Q2.</w:t>
      </w:r>
    </w:p>
    <w:p w14:paraId="091B61F3" w14:textId="5FE2CD9D" w:rsidR="003B18E8" w:rsidRPr="00D141A1" w:rsidRDefault="003B18E8" w:rsidP="003B18E8">
      <w:pPr>
        <w:pStyle w:val="NormalWeb"/>
        <w:numPr>
          <w:ilvl w:val="0"/>
          <w:numId w:val="1"/>
        </w:numPr>
        <w:rPr>
          <w:rFonts w:ascii="Arial" w:hAnsi="Arial" w:cs="Arial"/>
          <w:b/>
          <w:bCs/>
          <w:sz w:val="20"/>
          <w:szCs w:val="20"/>
        </w:rPr>
      </w:pPr>
      <w:r w:rsidRPr="00D141A1">
        <w:rPr>
          <w:rFonts w:ascii="Arial" w:hAnsi="Arial" w:cs="Arial"/>
          <w:b/>
          <w:bCs/>
          <w:sz w:val="20"/>
          <w:szCs w:val="20"/>
        </w:rPr>
        <w:t>Are there barriers to innovation and/or competition</w:t>
      </w:r>
      <w:r w:rsidRPr="00D141A1">
        <w:rPr>
          <w:rFonts w:ascii="Arial" w:hAnsi="Arial" w:cs="Arial"/>
          <w:b/>
          <w:sz w:val="20"/>
          <w:szCs w:val="20"/>
        </w:rPr>
        <w:t xml:space="preserve"> that</w:t>
      </w:r>
      <w:r w:rsidRPr="00D141A1">
        <w:rPr>
          <w:rFonts w:ascii="Arial" w:hAnsi="Arial" w:cs="Arial"/>
          <w:b/>
          <w:bCs/>
          <w:sz w:val="20"/>
          <w:szCs w:val="20"/>
        </w:rPr>
        <w:t xml:space="preserve"> may affect the cost of or provision of electronic payments and should be addressed in this review?</w:t>
      </w:r>
    </w:p>
    <w:p w14:paraId="22FFC16D" w14:textId="0BF15126" w:rsidR="00DB22A8" w:rsidRPr="00D141A1" w:rsidRDefault="00BF26DA">
      <w:pPr>
        <w:pStyle w:val="NormalWeb"/>
        <w:rPr>
          <w:rFonts w:ascii="Arial" w:hAnsi="Arial" w:cs="Arial"/>
          <w:sz w:val="20"/>
          <w:szCs w:val="20"/>
        </w:rPr>
      </w:pPr>
      <w:r>
        <w:rPr>
          <w:rFonts w:ascii="Arial" w:hAnsi="Arial" w:cs="Arial"/>
          <w:sz w:val="20"/>
          <w:szCs w:val="20"/>
        </w:rPr>
        <w:t xml:space="preserve">Yes. </w:t>
      </w:r>
      <w:r w:rsidR="006D6912">
        <w:rPr>
          <w:rFonts w:ascii="Arial" w:hAnsi="Arial" w:cs="Arial"/>
          <w:sz w:val="20"/>
          <w:szCs w:val="20"/>
        </w:rPr>
        <w:t>Matters that adversely impact</w:t>
      </w:r>
      <w:r w:rsidR="0032249D" w:rsidRPr="00D141A1">
        <w:rPr>
          <w:rFonts w:ascii="Arial" w:hAnsi="Arial" w:cs="Arial"/>
          <w:sz w:val="20"/>
          <w:szCs w:val="20"/>
        </w:rPr>
        <w:t xml:space="preserve"> </w:t>
      </w:r>
      <w:r w:rsidR="00211188" w:rsidRPr="00D141A1">
        <w:rPr>
          <w:rFonts w:ascii="Arial" w:hAnsi="Arial" w:cs="Arial"/>
          <w:sz w:val="20"/>
          <w:szCs w:val="20"/>
        </w:rPr>
        <w:t xml:space="preserve">innovation and/or competition </w:t>
      </w:r>
      <w:r w:rsidR="00C53698">
        <w:rPr>
          <w:rFonts w:ascii="Arial" w:hAnsi="Arial" w:cs="Arial"/>
          <w:sz w:val="20"/>
          <w:szCs w:val="20"/>
        </w:rPr>
        <w:t>include</w:t>
      </w:r>
      <w:r w:rsidR="00A34449" w:rsidRPr="00D141A1">
        <w:rPr>
          <w:rFonts w:ascii="Arial" w:hAnsi="Arial" w:cs="Arial"/>
          <w:sz w:val="20"/>
          <w:szCs w:val="20"/>
        </w:rPr>
        <w:t xml:space="preserve"> </w:t>
      </w:r>
      <w:r w:rsidR="009566FE" w:rsidRPr="00D141A1">
        <w:rPr>
          <w:rFonts w:ascii="Arial" w:hAnsi="Arial" w:cs="Arial"/>
          <w:sz w:val="20"/>
          <w:szCs w:val="20"/>
        </w:rPr>
        <w:t xml:space="preserve">unpublished </w:t>
      </w:r>
      <w:r w:rsidR="00FB0222" w:rsidRPr="00D141A1">
        <w:rPr>
          <w:rFonts w:ascii="Arial" w:hAnsi="Arial" w:cs="Arial"/>
          <w:sz w:val="20"/>
          <w:szCs w:val="20"/>
        </w:rPr>
        <w:t xml:space="preserve">regulation and </w:t>
      </w:r>
      <w:r w:rsidR="00A34449" w:rsidRPr="00D141A1">
        <w:rPr>
          <w:rFonts w:ascii="Arial" w:hAnsi="Arial" w:cs="Arial"/>
          <w:sz w:val="20"/>
          <w:szCs w:val="20"/>
        </w:rPr>
        <w:t xml:space="preserve">regulatory enforcement delay, </w:t>
      </w:r>
      <w:r w:rsidR="00895C22">
        <w:rPr>
          <w:rFonts w:ascii="Arial" w:hAnsi="Arial" w:cs="Arial"/>
          <w:sz w:val="20"/>
          <w:szCs w:val="20"/>
        </w:rPr>
        <w:t>use</w:t>
      </w:r>
      <w:r w:rsidR="00895C22" w:rsidRPr="00D141A1">
        <w:rPr>
          <w:rFonts w:ascii="Arial" w:hAnsi="Arial" w:cs="Arial"/>
          <w:sz w:val="20"/>
          <w:szCs w:val="20"/>
        </w:rPr>
        <w:t xml:space="preserve"> </w:t>
      </w:r>
      <w:r w:rsidR="008F24FF" w:rsidRPr="00D141A1">
        <w:rPr>
          <w:rFonts w:ascii="Arial" w:hAnsi="Arial" w:cs="Arial"/>
          <w:sz w:val="20"/>
          <w:szCs w:val="20"/>
        </w:rPr>
        <w:t xml:space="preserve">of </w:t>
      </w:r>
      <w:r w:rsidR="00B06CDC" w:rsidRPr="00D141A1">
        <w:rPr>
          <w:rFonts w:ascii="Arial" w:hAnsi="Arial" w:cs="Arial"/>
          <w:sz w:val="20"/>
          <w:szCs w:val="20"/>
        </w:rPr>
        <w:t>closed group</w:t>
      </w:r>
      <w:r w:rsidR="008F24FF" w:rsidRPr="00D141A1">
        <w:rPr>
          <w:rFonts w:ascii="Arial" w:hAnsi="Arial" w:cs="Arial"/>
          <w:sz w:val="20"/>
          <w:szCs w:val="20"/>
        </w:rPr>
        <w:t xml:space="preserve"> </w:t>
      </w:r>
      <w:r w:rsidR="00B06CDC" w:rsidRPr="00D141A1">
        <w:rPr>
          <w:rFonts w:ascii="Arial" w:hAnsi="Arial" w:cs="Arial"/>
          <w:sz w:val="20"/>
          <w:szCs w:val="20"/>
        </w:rPr>
        <w:t>“</w:t>
      </w:r>
      <w:r w:rsidR="008F24FF" w:rsidRPr="00D141A1">
        <w:rPr>
          <w:rFonts w:ascii="Arial" w:hAnsi="Arial" w:cs="Arial"/>
          <w:sz w:val="20"/>
          <w:szCs w:val="20"/>
        </w:rPr>
        <w:t>standards</w:t>
      </w:r>
      <w:r w:rsidR="00B06CDC" w:rsidRPr="00D141A1">
        <w:rPr>
          <w:rFonts w:ascii="Arial" w:hAnsi="Arial" w:cs="Arial"/>
          <w:sz w:val="20"/>
          <w:szCs w:val="20"/>
        </w:rPr>
        <w:t>”</w:t>
      </w:r>
      <w:r w:rsidR="00395B05" w:rsidRPr="00D141A1">
        <w:rPr>
          <w:rFonts w:ascii="Arial" w:hAnsi="Arial" w:cs="Arial"/>
          <w:sz w:val="20"/>
          <w:szCs w:val="20"/>
        </w:rPr>
        <w:t xml:space="preserve"> for common technology and platforms</w:t>
      </w:r>
      <w:r w:rsidR="00C73CCD" w:rsidRPr="00D141A1">
        <w:rPr>
          <w:rFonts w:ascii="Arial" w:hAnsi="Arial" w:cs="Arial"/>
          <w:sz w:val="20"/>
          <w:szCs w:val="20"/>
        </w:rPr>
        <w:t>, staggered adoption of solutions to common industry issues related to security</w:t>
      </w:r>
      <w:r w:rsidR="00C73C73" w:rsidRPr="00D141A1">
        <w:rPr>
          <w:rFonts w:ascii="Arial" w:hAnsi="Arial" w:cs="Arial"/>
          <w:sz w:val="20"/>
          <w:szCs w:val="20"/>
        </w:rPr>
        <w:t>, fraud management and resilience</w:t>
      </w:r>
      <w:r w:rsidR="00DD01D3" w:rsidRPr="00D141A1">
        <w:rPr>
          <w:rFonts w:ascii="Arial" w:hAnsi="Arial" w:cs="Arial"/>
          <w:sz w:val="20"/>
          <w:szCs w:val="20"/>
        </w:rPr>
        <w:t xml:space="preserve">, innovations being designed </w:t>
      </w:r>
      <w:r w:rsidR="008365C5">
        <w:rPr>
          <w:rFonts w:ascii="Arial" w:hAnsi="Arial" w:cs="Arial"/>
          <w:sz w:val="20"/>
          <w:szCs w:val="20"/>
        </w:rPr>
        <w:t>without regard for local regulatory needs and enable</w:t>
      </w:r>
      <w:r w:rsidR="008365C5" w:rsidRPr="00D141A1">
        <w:rPr>
          <w:rFonts w:ascii="Arial" w:hAnsi="Arial" w:cs="Arial"/>
          <w:sz w:val="20"/>
          <w:szCs w:val="20"/>
        </w:rPr>
        <w:t xml:space="preserve"> </w:t>
      </w:r>
      <w:r w:rsidR="00DD01D3" w:rsidRPr="00D141A1">
        <w:rPr>
          <w:rFonts w:ascii="Arial" w:hAnsi="Arial" w:cs="Arial"/>
          <w:sz w:val="20"/>
          <w:szCs w:val="20"/>
        </w:rPr>
        <w:t>technology lockout</w:t>
      </w:r>
      <w:r w:rsidR="00A17289" w:rsidRPr="00D141A1">
        <w:rPr>
          <w:rFonts w:ascii="Arial" w:hAnsi="Arial" w:cs="Arial"/>
          <w:sz w:val="20"/>
          <w:szCs w:val="20"/>
        </w:rPr>
        <w:t xml:space="preserve"> and</w:t>
      </w:r>
      <w:r w:rsidR="00DD01D3" w:rsidRPr="00D141A1">
        <w:rPr>
          <w:rFonts w:ascii="Arial" w:hAnsi="Arial" w:cs="Arial"/>
          <w:sz w:val="20"/>
          <w:szCs w:val="20"/>
        </w:rPr>
        <w:t xml:space="preserve"> long</w:t>
      </w:r>
      <w:r w:rsidR="003369B0" w:rsidRPr="00D141A1">
        <w:rPr>
          <w:rFonts w:ascii="Arial" w:hAnsi="Arial" w:cs="Arial"/>
          <w:sz w:val="20"/>
          <w:szCs w:val="20"/>
        </w:rPr>
        <w:t>-</w:t>
      </w:r>
      <w:r w:rsidR="00DD01D3" w:rsidRPr="00D141A1">
        <w:rPr>
          <w:rFonts w:ascii="Arial" w:hAnsi="Arial" w:cs="Arial"/>
          <w:sz w:val="20"/>
          <w:szCs w:val="20"/>
        </w:rPr>
        <w:t>term incentive agreements effecting a commercial lockout</w:t>
      </w:r>
      <w:r w:rsidR="00A17289" w:rsidRPr="00D141A1">
        <w:rPr>
          <w:rFonts w:ascii="Arial" w:hAnsi="Arial" w:cs="Arial"/>
          <w:sz w:val="20"/>
          <w:szCs w:val="20"/>
        </w:rPr>
        <w:t>.</w:t>
      </w:r>
      <w:r w:rsidR="00CC06ED">
        <w:rPr>
          <w:rFonts w:ascii="Arial" w:hAnsi="Arial" w:cs="Arial"/>
          <w:sz w:val="20"/>
          <w:szCs w:val="20"/>
        </w:rPr>
        <w:t xml:space="preserve"> Each of these areas presents an opportunity to </w:t>
      </w:r>
      <w:r w:rsidR="00E11716">
        <w:rPr>
          <w:rFonts w:ascii="Arial" w:hAnsi="Arial" w:cs="Arial"/>
          <w:sz w:val="20"/>
          <w:szCs w:val="20"/>
        </w:rPr>
        <w:t>open innovation and competition</w:t>
      </w:r>
      <w:r w:rsidR="00CC06ED">
        <w:rPr>
          <w:rFonts w:ascii="Arial" w:hAnsi="Arial" w:cs="Arial"/>
          <w:sz w:val="20"/>
          <w:szCs w:val="20"/>
        </w:rPr>
        <w:t>.</w:t>
      </w:r>
    </w:p>
    <w:p w14:paraId="39972EE1" w14:textId="435925BD" w:rsidR="00EC4396" w:rsidRPr="00D141A1" w:rsidRDefault="00EC4396">
      <w:pPr>
        <w:pStyle w:val="NormalWeb"/>
        <w:rPr>
          <w:rFonts w:ascii="Arial" w:hAnsi="Arial" w:cs="Arial"/>
          <w:sz w:val="20"/>
          <w:szCs w:val="20"/>
        </w:rPr>
      </w:pPr>
      <w:r w:rsidRPr="00D141A1">
        <w:rPr>
          <w:rFonts w:ascii="Arial" w:hAnsi="Arial" w:cs="Arial"/>
          <w:sz w:val="20"/>
          <w:szCs w:val="20"/>
        </w:rPr>
        <w:t>Some participants argue</w:t>
      </w:r>
      <w:r w:rsidR="001A657A" w:rsidRPr="00D141A1">
        <w:rPr>
          <w:rFonts w:ascii="Arial" w:hAnsi="Arial" w:cs="Arial"/>
          <w:sz w:val="20"/>
          <w:szCs w:val="20"/>
        </w:rPr>
        <w:t xml:space="preserve"> that use of electronic credentials lowers the cost of issuance </w:t>
      </w:r>
      <w:r w:rsidR="00C71F18" w:rsidRPr="00D141A1">
        <w:rPr>
          <w:rFonts w:ascii="Arial" w:hAnsi="Arial" w:cs="Arial"/>
          <w:sz w:val="20"/>
          <w:szCs w:val="20"/>
        </w:rPr>
        <w:t xml:space="preserve">(after the initial build) and therefore </w:t>
      </w:r>
      <w:r w:rsidR="008C6298" w:rsidRPr="00D141A1">
        <w:rPr>
          <w:rFonts w:ascii="Arial" w:hAnsi="Arial" w:cs="Arial"/>
          <w:sz w:val="20"/>
          <w:szCs w:val="20"/>
        </w:rPr>
        <w:t>justifies offering only one payment method from a DNDC</w:t>
      </w:r>
      <w:r w:rsidR="00275CAA" w:rsidRPr="00D141A1">
        <w:rPr>
          <w:rFonts w:ascii="Arial" w:hAnsi="Arial" w:cs="Arial"/>
          <w:sz w:val="20"/>
          <w:szCs w:val="20"/>
        </w:rPr>
        <w:t xml:space="preserve">. </w:t>
      </w:r>
      <w:r w:rsidR="004F7EEC" w:rsidRPr="00D141A1">
        <w:rPr>
          <w:rFonts w:ascii="Arial" w:hAnsi="Arial" w:cs="Arial"/>
          <w:sz w:val="20"/>
          <w:szCs w:val="20"/>
        </w:rPr>
        <w:t>Offering only one payment method from a DNDC</w:t>
      </w:r>
      <w:r w:rsidR="002268D9">
        <w:rPr>
          <w:rFonts w:ascii="Arial" w:hAnsi="Arial" w:cs="Arial"/>
          <w:sz w:val="20"/>
          <w:szCs w:val="20"/>
        </w:rPr>
        <w:t>, while it may present a fast path to entry,</w:t>
      </w:r>
      <w:r w:rsidR="004F7EEC" w:rsidRPr="00D141A1">
        <w:rPr>
          <w:rFonts w:ascii="Arial" w:hAnsi="Arial" w:cs="Arial"/>
          <w:sz w:val="20"/>
          <w:szCs w:val="20"/>
        </w:rPr>
        <w:t xml:space="preserve"> </w:t>
      </w:r>
      <w:r w:rsidR="004744F2" w:rsidRPr="00D141A1">
        <w:rPr>
          <w:rFonts w:ascii="Arial" w:hAnsi="Arial" w:cs="Arial"/>
          <w:sz w:val="20"/>
          <w:szCs w:val="20"/>
        </w:rPr>
        <w:t xml:space="preserve">creates a barrier to competition as it </w:t>
      </w:r>
      <w:r w:rsidR="00BC6CFE" w:rsidRPr="00D141A1">
        <w:rPr>
          <w:rFonts w:ascii="Arial" w:hAnsi="Arial" w:cs="Arial"/>
          <w:sz w:val="20"/>
          <w:szCs w:val="20"/>
        </w:rPr>
        <w:t xml:space="preserve">removes choice for merchants and consumers </w:t>
      </w:r>
      <w:r w:rsidR="001A195E">
        <w:rPr>
          <w:rFonts w:ascii="Arial" w:hAnsi="Arial" w:cs="Arial"/>
          <w:sz w:val="20"/>
          <w:szCs w:val="20"/>
        </w:rPr>
        <w:t xml:space="preserve">and </w:t>
      </w:r>
      <w:r w:rsidR="004744F2" w:rsidRPr="00D141A1">
        <w:rPr>
          <w:rFonts w:ascii="Arial" w:hAnsi="Arial" w:cs="Arial"/>
          <w:sz w:val="20"/>
          <w:szCs w:val="20"/>
        </w:rPr>
        <w:t>requires a re-acquisition campaign to re-establish the same access coverage as applies to DNDCs today</w:t>
      </w:r>
      <w:r w:rsidR="008C2B40" w:rsidRPr="00D141A1">
        <w:rPr>
          <w:rFonts w:ascii="Arial" w:hAnsi="Arial" w:cs="Arial"/>
          <w:sz w:val="20"/>
          <w:szCs w:val="20"/>
        </w:rPr>
        <w:t>.</w:t>
      </w:r>
    </w:p>
    <w:p w14:paraId="6B7E4534" w14:textId="77565D6A" w:rsidR="0032249D" w:rsidRPr="00D141A1" w:rsidRDefault="00A271F4">
      <w:pPr>
        <w:pStyle w:val="NormalWeb"/>
        <w:rPr>
          <w:rFonts w:ascii="Arial" w:hAnsi="Arial" w:cs="Arial"/>
          <w:sz w:val="20"/>
          <w:szCs w:val="20"/>
        </w:rPr>
      </w:pPr>
      <w:r w:rsidRPr="00D141A1">
        <w:rPr>
          <w:rFonts w:ascii="Arial" w:hAnsi="Arial" w:cs="Arial"/>
          <w:sz w:val="20"/>
          <w:szCs w:val="20"/>
        </w:rPr>
        <w:t xml:space="preserve">Some participants argue that </w:t>
      </w:r>
      <w:r w:rsidR="00226291" w:rsidRPr="00D141A1">
        <w:rPr>
          <w:rFonts w:ascii="Arial" w:hAnsi="Arial" w:cs="Arial"/>
          <w:sz w:val="20"/>
          <w:szCs w:val="20"/>
        </w:rPr>
        <w:t>common security requirements</w:t>
      </w:r>
      <w:r w:rsidR="00780392" w:rsidRPr="00D141A1">
        <w:rPr>
          <w:rFonts w:ascii="Arial" w:hAnsi="Arial" w:cs="Arial"/>
          <w:sz w:val="20"/>
          <w:szCs w:val="20"/>
        </w:rPr>
        <w:t xml:space="preserve"> required by voluntary self-regulatory</w:t>
      </w:r>
      <w:r w:rsidR="00700A14" w:rsidRPr="00D141A1">
        <w:rPr>
          <w:rFonts w:ascii="Arial" w:hAnsi="Arial" w:cs="Arial"/>
          <w:sz w:val="20"/>
          <w:szCs w:val="20"/>
        </w:rPr>
        <w:t xml:space="preserve"> bodies</w:t>
      </w:r>
      <w:r w:rsidR="00226291" w:rsidRPr="00D141A1">
        <w:rPr>
          <w:rFonts w:ascii="Arial" w:hAnsi="Arial" w:cs="Arial"/>
          <w:sz w:val="20"/>
          <w:szCs w:val="20"/>
        </w:rPr>
        <w:t xml:space="preserve">, such as </w:t>
      </w:r>
      <w:r w:rsidR="00E10B97">
        <w:rPr>
          <w:rFonts w:ascii="Arial" w:hAnsi="Arial" w:cs="Arial"/>
          <w:sz w:val="20"/>
          <w:szCs w:val="20"/>
        </w:rPr>
        <w:t>AusPayNet</w:t>
      </w:r>
      <w:r w:rsidR="00226291" w:rsidRPr="00D141A1">
        <w:rPr>
          <w:rFonts w:ascii="Arial" w:hAnsi="Arial" w:cs="Arial"/>
          <w:sz w:val="20"/>
          <w:szCs w:val="20"/>
        </w:rPr>
        <w:t xml:space="preserve"> acceptance device requirements</w:t>
      </w:r>
      <w:r w:rsidR="007B0860" w:rsidRPr="00D141A1">
        <w:rPr>
          <w:rFonts w:ascii="Arial" w:hAnsi="Arial" w:cs="Arial"/>
          <w:sz w:val="20"/>
          <w:szCs w:val="20"/>
        </w:rPr>
        <w:t>, constitute a barrier to innovation and/or competition</w:t>
      </w:r>
      <w:r w:rsidR="004F39BF" w:rsidRPr="00D141A1">
        <w:rPr>
          <w:rFonts w:ascii="Arial" w:hAnsi="Arial" w:cs="Arial"/>
          <w:sz w:val="20"/>
          <w:szCs w:val="20"/>
        </w:rPr>
        <w:t xml:space="preserve">.  </w:t>
      </w:r>
      <w:r w:rsidR="0018140E" w:rsidRPr="00D141A1">
        <w:rPr>
          <w:rFonts w:ascii="Arial" w:hAnsi="Arial" w:cs="Arial"/>
          <w:sz w:val="20"/>
          <w:szCs w:val="20"/>
        </w:rPr>
        <w:t>That argument needs to be balance</w:t>
      </w:r>
      <w:r w:rsidR="00E25173" w:rsidRPr="00D141A1">
        <w:rPr>
          <w:rFonts w:ascii="Arial" w:hAnsi="Arial" w:cs="Arial"/>
          <w:sz w:val="20"/>
          <w:szCs w:val="20"/>
        </w:rPr>
        <w:t>d</w:t>
      </w:r>
      <w:r w:rsidR="0018140E" w:rsidRPr="00D141A1">
        <w:rPr>
          <w:rFonts w:ascii="Arial" w:hAnsi="Arial" w:cs="Arial"/>
          <w:sz w:val="20"/>
          <w:szCs w:val="20"/>
        </w:rPr>
        <w:t xml:space="preserve"> against</w:t>
      </w:r>
      <w:r w:rsidR="00E950FB" w:rsidRPr="00D141A1">
        <w:rPr>
          <w:rFonts w:ascii="Arial" w:hAnsi="Arial" w:cs="Arial"/>
          <w:sz w:val="20"/>
          <w:szCs w:val="20"/>
        </w:rPr>
        <w:t xml:space="preserve"> the effect on the security </w:t>
      </w:r>
      <w:r w:rsidR="00E25173" w:rsidRPr="00D141A1">
        <w:rPr>
          <w:rFonts w:ascii="Arial" w:hAnsi="Arial" w:cs="Arial"/>
          <w:sz w:val="20"/>
          <w:szCs w:val="20"/>
        </w:rPr>
        <w:t xml:space="preserve">and stability </w:t>
      </w:r>
      <w:r w:rsidR="008A08CF" w:rsidRPr="00D141A1">
        <w:rPr>
          <w:rFonts w:ascii="Arial" w:hAnsi="Arial" w:cs="Arial"/>
          <w:sz w:val="20"/>
          <w:szCs w:val="20"/>
        </w:rPr>
        <w:t xml:space="preserve">of </w:t>
      </w:r>
      <w:r w:rsidR="0064103F" w:rsidRPr="00D141A1">
        <w:rPr>
          <w:rFonts w:ascii="Arial" w:hAnsi="Arial" w:cs="Arial"/>
          <w:sz w:val="20"/>
          <w:szCs w:val="20"/>
        </w:rPr>
        <w:t xml:space="preserve">and consumer confidence in </w:t>
      </w:r>
      <w:r w:rsidR="008A08CF" w:rsidRPr="00D141A1">
        <w:rPr>
          <w:rFonts w:ascii="Arial" w:hAnsi="Arial" w:cs="Arial"/>
          <w:sz w:val="20"/>
          <w:szCs w:val="20"/>
        </w:rPr>
        <w:t xml:space="preserve">the </w:t>
      </w:r>
      <w:r w:rsidR="00E25173" w:rsidRPr="00D141A1">
        <w:rPr>
          <w:rFonts w:ascii="Arial" w:hAnsi="Arial" w:cs="Arial"/>
          <w:sz w:val="20"/>
          <w:szCs w:val="20"/>
        </w:rPr>
        <w:t>payment</w:t>
      </w:r>
      <w:r w:rsidR="008A08CF" w:rsidRPr="00D141A1">
        <w:rPr>
          <w:rFonts w:ascii="Arial" w:hAnsi="Arial" w:cs="Arial"/>
          <w:sz w:val="20"/>
          <w:szCs w:val="20"/>
        </w:rPr>
        <w:t xml:space="preserve"> system </w:t>
      </w:r>
      <w:r w:rsidR="00FB3CEF">
        <w:rPr>
          <w:rFonts w:ascii="Arial" w:hAnsi="Arial" w:cs="Arial"/>
          <w:sz w:val="20"/>
          <w:szCs w:val="20"/>
        </w:rPr>
        <w:t xml:space="preserve">as a whole </w:t>
      </w:r>
      <w:r w:rsidR="00E25173" w:rsidRPr="00D141A1">
        <w:rPr>
          <w:rFonts w:ascii="Arial" w:hAnsi="Arial" w:cs="Arial"/>
          <w:sz w:val="20"/>
          <w:szCs w:val="20"/>
        </w:rPr>
        <w:t xml:space="preserve">if appropriate security and fraud management </w:t>
      </w:r>
      <w:r w:rsidR="00455958" w:rsidRPr="00D141A1">
        <w:rPr>
          <w:rFonts w:ascii="Arial" w:hAnsi="Arial" w:cs="Arial"/>
          <w:sz w:val="20"/>
          <w:szCs w:val="20"/>
        </w:rPr>
        <w:t>positions are not adopted</w:t>
      </w:r>
      <w:r w:rsidR="00D07971">
        <w:rPr>
          <w:rFonts w:ascii="Arial" w:hAnsi="Arial" w:cs="Arial"/>
          <w:sz w:val="20"/>
          <w:szCs w:val="20"/>
        </w:rPr>
        <w:t xml:space="preserve"> or enforceable against all participants</w:t>
      </w:r>
      <w:r w:rsidR="00455958" w:rsidRPr="00D141A1">
        <w:rPr>
          <w:rFonts w:ascii="Arial" w:hAnsi="Arial" w:cs="Arial"/>
          <w:sz w:val="20"/>
          <w:szCs w:val="20"/>
        </w:rPr>
        <w:t xml:space="preserve">. </w:t>
      </w:r>
      <w:r w:rsidR="004F39BF" w:rsidRPr="00D141A1">
        <w:rPr>
          <w:rFonts w:ascii="Arial" w:hAnsi="Arial" w:cs="Arial"/>
          <w:sz w:val="20"/>
          <w:szCs w:val="20"/>
        </w:rPr>
        <w:t xml:space="preserve"> </w:t>
      </w:r>
      <w:r w:rsidR="0064103F" w:rsidRPr="00D141A1">
        <w:rPr>
          <w:rFonts w:ascii="Arial" w:hAnsi="Arial" w:cs="Arial"/>
          <w:sz w:val="20"/>
          <w:szCs w:val="20"/>
        </w:rPr>
        <w:t xml:space="preserve">Not requiring </w:t>
      </w:r>
      <w:r w:rsidR="00047ACE" w:rsidRPr="00D141A1">
        <w:rPr>
          <w:rFonts w:ascii="Arial" w:hAnsi="Arial" w:cs="Arial"/>
          <w:sz w:val="20"/>
          <w:szCs w:val="20"/>
        </w:rPr>
        <w:t xml:space="preserve">compliance creates </w:t>
      </w:r>
      <w:r w:rsidR="009B6E16" w:rsidRPr="00D141A1">
        <w:rPr>
          <w:rFonts w:ascii="Arial" w:hAnsi="Arial" w:cs="Arial"/>
          <w:sz w:val="20"/>
          <w:szCs w:val="20"/>
        </w:rPr>
        <w:t xml:space="preserve">an </w:t>
      </w:r>
      <w:r w:rsidR="004F39BF" w:rsidRPr="00D141A1">
        <w:rPr>
          <w:rFonts w:ascii="Arial" w:hAnsi="Arial" w:cs="Arial"/>
          <w:sz w:val="20"/>
          <w:szCs w:val="20"/>
        </w:rPr>
        <w:t>un</w:t>
      </w:r>
      <w:r w:rsidR="00B87A14">
        <w:rPr>
          <w:rFonts w:ascii="Arial" w:hAnsi="Arial" w:cs="Arial"/>
          <w:sz w:val="20"/>
          <w:szCs w:val="20"/>
        </w:rPr>
        <w:t>even</w:t>
      </w:r>
      <w:r w:rsidR="004F39BF" w:rsidRPr="00D141A1">
        <w:rPr>
          <w:rFonts w:ascii="Arial" w:hAnsi="Arial" w:cs="Arial"/>
          <w:sz w:val="20"/>
          <w:szCs w:val="20"/>
        </w:rPr>
        <w:t xml:space="preserve"> playing field </w:t>
      </w:r>
      <w:r w:rsidR="00C64514" w:rsidRPr="00D141A1">
        <w:rPr>
          <w:rFonts w:ascii="Arial" w:hAnsi="Arial" w:cs="Arial"/>
          <w:sz w:val="20"/>
          <w:szCs w:val="20"/>
        </w:rPr>
        <w:t xml:space="preserve">and </w:t>
      </w:r>
      <w:r w:rsidR="004B4B37" w:rsidRPr="00D141A1">
        <w:rPr>
          <w:rFonts w:ascii="Arial" w:hAnsi="Arial" w:cs="Arial"/>
          <w:sz w:val="20"/>
          <w:szCs w:val="20"/>
        </w:rPr>
        <w:t xml:space="preserve">entities giving unilateral exemptions from </w:t>
      </w:r>
      <w:r w:rsidR="004A7223" w:rsidRPr="00D141A1">
        <w:rPr>
          <w:rFonts w:ascii="Arial" w:hAnsi="Arial" w:cs="Arial"/>
          <w:sz w:val="20"/>
          <w:szCs w:val="20"/>
        </w:rPr>
        <w:t xml:space="preserve">those regulatory requirements </w:t>
      </w:r>
      <w:r w:rsidR="001E7014" w:rsidRPr="00D141A1">
        <w:rPr>
          <w:rFonts w:ascii="Arial" w:hAnsi="Arial" w:cs="Arial"/>
          <w:sz w:val="20"/>
          <w:szCs w:val="20"/>
        </w:rPr>
        <w:t xml:space="preserve">without transparency has the effect of shifting the non-compliance implication to other participants without their knowledge or </w:t>
      </w:r>
      <w:r w:rsidR="00483AC4">
        <w:rPr>
          <w:rFonts w:ascii="Arial" w:hAnsi="Arial" w:cs="Arial"/>
          <w:sz w:val="20"/>
          <w:szCs w:val="20"/>
        </w:rPr>
        <w:t xml:space="preserve">ability </w:t>
      </w:r>
      <w:r w:rsidR="00DE1D7F">
        <w:rPr>
          <w:rFonts w:ascii="Arial" w:hAnsi="Arial" w:cs="Arial"/>
          <w:sz w:val="20"/>
          <w:szCs w:val="20"/>
        </w:rPr>
        <w:t>to mitigate</w:t>
      </w:r>
      <w:r w:rsidR="00A17289" w:rsidRPr="00D141A1">
        <w:rPr>
          <w:rFonts w:ascii="Arial" w:hAnsi="Arial" w:cs="Arial"/>
          <w:sz w:val="20"/>
          <w:szCs w:val="20"/>
        </w:rPr>
        <w:t>.</w:t>
      </w:r>
    </w:p>
    <w:p w14:paraId="629A8070" w14:textId="3BEFBAA5" w:rsidR="000D0545" w:rsidRPr="00D141A1" w:rsidRDefault="000D0545">
      <w:pPr>
        <w:pStyle w:val="NormalWeb"/>
        <w:rPr>
          <w:rFonts w:ascii="Arial" w:hAnsi="Arial" w:cs="Arial"/>
          <w:b/>
          <w:bCs/>
          <w:sz w:val="20"/>
          <w:szCs w:val="20"/>
        </w:rPr>
      </w:pPr>
      <w:r w:rsidRPr="00D141A1">
        <w:rPr>
          <w:rFonts w:ascii="Arial" w:hAnsi="Arial" w:cs="Arial"/>
          <w:b/>
          <w:bCs/>
          <w:sz w:val="20"/>
          <w:szCs w:val="20"/>
        </w:rPr>
        <w:t>Recom</w:t>
      </w:r>
      <w:r w:rsidR="0061670D" w:rsidRPr="00D141A1">
        <w:rPr>
          <w:rFonts w:ascii="Arial" w:hAnsi="Arial" w:cs="Arial"/>
          <w:b/>
          <w:bCs/>
          <w:sz w:val="20"/>
          <w:szCs w:val="20"/>
        </w:rPr>
        <w:t>m</w:t>
      </w:r>
      <w:r w:rsidRPr="00D141A1">
        <w:rPr>
          <w:rFonts w:ascii="Arial" w:hAnsi="Arial" w:cs="Arial"/>
          <w:b/>
          <w:bCs/>
          <w:sz w:val="20"/>
          <w:szCs w:val="20"/>
        </w:rPr>
        <w:t>endation</w:t>
      </w:r>
    </w:p>
    <w:p w14:paraId="02AD86D3" w14:textId="142653D6" w:rsidR="26CBF09B" w:rsidRPr="00D141A1" w:rsidRDefault="000D72A0" w:rsidP="00BA1DBA">
      <w:pPr>
        <w:pStyle w:val="NormalWeb"/>
        <w:rPr>
          <w:rFonts w:ascii="Arial" w:hAnsi="Arial" w:cs="Arial"/>
          <w:i/>
          <w:iCs/>
          <w:sz w:val="20"/>
          <w:szCs w:val="20"/>
        </w:rPr>
      </w:pPr>
      <w:r>
        <w:rPr>
          <w:rFonts w:ascii="Arial" w:hAnsi="Arial" w:cs="Arial"/>
          <w:i/>
          <w:iCs/>
          <w:sz w:val="20"/>
          <w:szCs w:val="20"/>
        </w:rPr>
        <w:t xml:space="preserve">eftpos submits that </w:t>
      </w:r>
      <w:r w:rsidR="00EF0514">
        <w:rPr>
          <w:rFonts w:ascii="Arial" w:hAnsi="Arial" w:cs="Arial"/>
          <w:i/>
          <w:iCs/>
          <w:sz w:val="20"/>
          <w:szCs w:val="20"/>
        </w:rPr>
        <w:t>i</w:t>
      </w:r>
      <w:r w:rsidR="006878F6" w:rsidRPr="00D141A1">
        <w:rPr>
          <w:rFonts w:ascii="Arial" w:hAnsi="Arial" w:cs="Arial"/>
          <w:i/>
          <w:iCs/>
          <w:sz w:val="20"/>
          <w:szCs w:val="20"/>
        </w:rPr>
        <w:t xml:space="preserve">n addition to the principles and recommendations raised in Part </w:t>
      </w:r>
      <w:r w:rsidR="00AC5499">
        <w:rPr>
          <w:rFonts w:ascii="Arial" w:hAnsi="Arial" w:cs="Arial"/>
          <w:i/>
          <w:iCs/>
          <w:sz w:val="20"/>
          <w:szCs w:val="20"/>
        </w:rPr>
        <w:t>B</w:t>
      </w:r>
      <w:r w:rsidR="00AC5499" w:rsidRPr="00D141A1">
        <w:rPr>
          <w:rFonts w:ascii="Arial" w:hAnsi="Arial" w:cs="Arial"/>
          <w:i/>
          <w:iCs/>
          <w:sz w:val="20"/>
          <w:szCs w:val="20"/>
        </w:rPr>
        <w:t xml:space="preserve"> </w:t>
      </w:r>
      <w:r w:rsidR="006878F6" w:rsidRPr="00D141A1">
        <w:rPr>
          <w:rFonts w:ascii="Arial" w:hAnsi="Arial" w:cs="Arial"/>
          <w:i/>
          <w:iCs/>
          <w:sz w:val="20"/>
          <w:szCs w:val="20"/>
        </w:rPr>
        <w:t xml:space="preserve">and </w:t>
      </w:r>
      <w:r w:rsidR="0053688E" w:rsidRPr="00D141A1">
        <w:rPr>
          <w:rFonts w:ascii="Arial" w:hAnsi="Arial" w:cs="Arial"/>
          <w:i/>
          <w:iCs/>
          <w:sz w:val="20"/>
          <w:szCs w:val="20"/>
        </w:rPr>
        <w:t>the</w:t>
      </w:r>
      <w:r w:rsidR="006878F6" w:rsidRPr="00D141A1">
        <w:rPr>
          <w:rFonts w:ascii="Arial" w:hAnsi="Arial" w:cs="Arial"/>
          <w:i/>
          <w:iCs/>
          <w:sz w:val="20"/>
          <w:szCs w:val="20"/>
        </w:rPr>
        <w:t xml:space="preserve"> responses</w:t>
      </w:r>
      <w:r w:rsidR="0053688E" w:rsidRPr="00D141A1">
        <w:rPr>
          <w:rFonts w:ascii="Arial" w:hAnsi="Arial" w:cs="Arial"/>
          <w:i/>
          <w:iCs/>
          <w:sz w:val="20"/>
          <w:szCs w:val="20"/>
        </w:rPr>
        <w:t xml:space="preserve"> to Q1 and Q2</w:t>
      </w:r>
      <w:r w:rsidR="006878F6" w:rsidRPr="00D141A1">
        <w:rPr>
          <w:rFonts w:ascii="Arial" w:hAnsi="Arial" w:cs="Arial"/>
          <w:i/>
          <w:iCs/>
          <w:sz w:val="20"/>
          <w:szCs w:val="20"/>
        </w:rPr>
        <w:t>:</w:t>
      </w:r>
    </w:p>
    <w:p w14:paraId="0E294751" w14:textId="02CA7FBE" w:rsidR="26CBF09B" w:rsidRPr="00D141A1" w:rsidRDefault="00A44840" w:rsidP="00BA1DBA">
      <w:pPr>
        <w:pStyle w:val="NormalWeb"/>
        <w:numPr>
          <w:ilvl w:val="0"/>
          <w:numId w:val="39"/>
        </w:numPr>
        <w:rPr>
          <w:rFonts w:ascii="Arial" w:hAnsi="Arial" w:cs="Arial"/>
          <w:i/>
          <w:iCs/>
          <w:sz w:val="20"/>
          <w:szCs w:val="20"/>
        </w:rPr>
      </w:pPr>
      <w:r w:rsidRPr="00D141A1">
        <w:rPr>
          <w:rFonts w:ascii="Arial" w:hAnsi="Arial" w:cs="Arial"/>
          <w:i/>
          <w:iCs/>
          <w:sz w:val="20"/>
          <w:szCs w:val="20"/>
        </w:rPr>
        <w:lastRenderedPageBreak/>
        <w:t>The c</w:t>
      </w:r>
      <w:r w:rsidR="0076621D" w:rsidRPr="00D141A1">
        <w:rPr>
          <w:rFonts w:ascii="Arial" w:hAnsi="Arial" w:cs="Arial"/>
          <w:i/>
          <w:iCs/>
          <w:sz w:val="20"/>
          <w:szCs w:val="20"/>
        </w:rPr>
        <w:t>oncept of dual payments regulators may lead to addition</w:t>
      </w:r>
      <w:r w:rsidRPr="00D141A1">
        <w:rPr>
          <w:rFonts w:ascii="Arial" w:hAnsi="Arial" w:cs="Arial"/>
          <w:i/>
          <w:iCs/>
          <w:sz w:val="20"/>
          <w:szCs w:val="20"/>
        </w:rPr>
        <w:t>al</w:t>
      </w:r>
      <w:r w:rsidR="0076621D" w:rsidRPr="00D141A1">
        <w:rPr>
          <w:rFonts w:ascii="Arial" w:hAnsi="Arial" w:cs="Arial"/>
          <w:i/>
          <w:iCs/>
          <w:sz w:val="20"/>
          <w:szCs w:val="20"/>
        </w:rPr>
        <w:t xml:space="preserve"> cost and confusion </w:t>
      </w:r>
      <w:r w:rsidRPr="00D141A1">
        <w:rPr>
          <w:rFonts w:ascii="Arial" w:hAnsi="Arial" w:cs="Arial"/>
          <w:i/>
          <w:iCs/>
          <w:sz w:val="20"/>
          <w:szCs w:val="20"/>
        </w:rPr>
        <w:t>amongst participants, and potentially delay innovation</w:t>
      </w:r>
      <w:r w:rsidR="00D57AAF" w:rsidRPr="00D141A1">
        <w:rPr>
          <w:rFonts w:ascii="Arial" w:hAnsi="Arial" w:cs="Arial"/>
          <w:i/>
          <w:iCs/>
          <w:sz w:val="20"/>
          <w:szCs w:val="20"/>
        </w:rPr>
        <w:t xml:space="preserve"> and/or regulatory responses</w:t>
      </w:r>
      <w:r w:rsidRPr="00D141A1">
        <w:rPr>
          <w:rFonts w:ascii="Arial" w:hAnsi="Arial" w:cs="Arial"/>
          <w:i/>
          <w:iCs/>
          <w:sz w:val="20"/>
          <w:szCs w:val="20"/>
        </w:rPr>
        <w:t xml:space="preserve">.  This review </w:t>
      </w:r>
      <w:r w:rsidR="00007D12" w:rsidRPr="00D141A1">
        <w:rPr>
          <w:rFonts w:ascii="Arial" w:hAnsi="Arial" w:cs="Arial"/>
          <w:i/>
          <w:iCs/>
          <w:sz w:val="20"/>
          <w:szCs w:val="20"/>
        </w:rPr>
        <w:t>is</w:t>
      </w:r>
      <w:r w:rsidRPr="00D141A1">
        <w:rPr>
          <w:rFonts w:ascii="Arial" w:hAnsi="Arial" w:cs="Arial"/>
          <w:i/>
          <w:iCs/>
          <w:sz w:val="20"/>
          <w:szCs w:val="20"/>
        </w:rPr>
        <w:t xml:space="preserve"> an opportunity to </w:t>
      </w:r>
      <w:r w:rsidR="00E21F7C" w:rsidRPr="00D141A1">
        <w:rPr>
          <w:rFonts w:ascii="Arial" w:hAnsi="Arial" w:cs="Arial"/>
          <w:i/>
          <w:iCs/>
          <w:sz w:val="20"/>
          <w:szCs w:val="20"/>
        </w:rPr>
        <w:t>revisit</w:t>
      </w:r>
      <w:r w:rsidR="0076621D" w:rsidRPr="00D141A1">
        <w:rPr>
          <w:rFonts w:ascii="Arial" w:hAnsi="Arial" w:cs="Arial"/>
          <w:i/>
          <w:iCs/>
          <w:sz w:val="20"/>
          <w:szCs w:val="20"/>
        </w:rPr>
        <w:t xml:space="preserve"> the cooperation agreement between </w:t>
      </w:r>
      <w:r w:rsidR="002672B5" w:rsidRPr="00D141A1">
        <w:rPr>
          <w:rFonts w:ascii="Arial" w:hAnsi="Arial" w:cs="Arial"/>
          <w:i/>
          <w:iCs/>
          <w:sz w:val="20"/>
          <w:szCs w:val="20"/>
        </w:rPr>
        <w:t xml:space="preserve">the RBA and the </w:t>
      </w:r>
      <w:r w:rsidR="0076621D" w:rsidRPr="00D141A1">
        <w:rPr>
          <w:rFonts w:ascii="Arial" w:hAnsi="Arial" w:cs="Arial"/>
          <w:i/>
          <w:iCs/>
          <w:sz w:val="20"/>
          <w:szCs w:val="20"/>
        </w:rPr>
        <w:t xml:space="preserve">ACCC and </w:t>
      </w:r>
      <w:r w:rsidRPr="00D141A1">
        <w:rPr>
          <w:rFonts w:ascii="Arial" w:hAnsi="Arial" w:cs="Arial"/>
          <w:i/>
          <w:iCs/>
          <w:sz w:val="20"/>
          <w:szCs w:val="20"/>
        </w:rPr>
        <w:t>clearly define roles and responsibilities</w:t>
      </w:r>
      <w:r w:rsidR="0076621D" w:rsidRPr="00D141A1">
        <w:rPr>
          <w:rFonts w:ascii="Arial" w:hAnsi="Arial" w:cs="Arial"/>
          <w:i/>
          <w:iCs/>
          <w:sz w:val="20"/>
          <w:szCs w:val="20"/>
        </w:rPr>
        <w:t>.</w:t>
      </w:r>
    </w:p>
    <w:p w14:paraId="662F501A" w14:textId="40FB0005" w:rsidR="26CBF09B" w:rsidRPr="00D141A1" w:rsidRDefault="006E40C6" w:rsidP="00BA1DBA">
      <w:pPr>
        <w:pStyle w:val="NormalWeb"/>
        <w:numPr>
          <w:ilvl w:val="0"/>
          <w:numId w:val="39"/>
        </w:numPr>
        <w:rPr>
          <w:rFonts w:ascii="Arial" w:hAnsi="Arial" w:cs="Arial"/>
          <w:i/>
          <w:iCs/>
          <w:sz w:val="20"/>
          <w:szCs w:val="20"/>
        </w:rPr>
      </w:pPr>
      <w:r w:rsidRPr="00D141A1">
        <w:rPr>
          <w:rFonts w:ascii="Arial" w:hAnsi="Arial" w:cs="Arial"/>
          <w:i/>
          <w:iCs/>
          <w:sz w:val="20"/>
          <w:szCs w:val="20"/>
        </w:rPr>
        <w:t xml:space="preserve">The RBA should regulate to ensure that </w:t>
      </w:r>
      <w:r w:rsidR="00353F4D">
        <w:rPr>
          <w:rFonts w:ascii="Arial" w:hAnsi="Arial" w:cs="Arial"/>
          <w:i/>
          <w:iCs/>
          <w:sz w:val="20"/>
          <w:szCs w:val="20"/>
        </w:rPr>
        <w:t xml:space="preserve">either </w:t>
      </w:r>
      <w:r w:rsidR="00BD2854" w:rsidRPr="00D141A1">
        <w:rPr>
          <w:rFonts w:ascii="Arial" w:hAnsi="Arial" w:cs="Arial"/>
          <w:i/>
          <w:iCs/>
          <w:sz w:val="20"/>
          <w:szCs w:val="20"/>
        </w:rPr>
        <w:t>only open payment standard</w:t>
      </w:r>
      <w:r w:rsidR="00C45655">
        <w:rPr>
          <w:rFonts w:ascii="Arial" w:hAnsi="Arial" w:cs="Arial"/>
          <w:i/>
          <w:iCs/>
          <w:sz w:val="20"/>
          <w:szCs w:val="20"/>
        </w:rPr>
        <w:t>s</w:t>
      </w:r>
      <w:r w:rsidR="00BD2854" w:rsidRPr="00D141A1">
        <w:rPr>
          <w:rFonts w:ascii="Arial" w:hAnsi="Arial" w:cs="Arial"/>
          <w:i/>
          <w:iCs/>
          <w:sz w:val="20"/>
          <w:szCs w:val="20"/>
        </w:rPr>
        <w:t xml:space="preserve"> </w:t>
      </w:r>
      <w:r w:rsidR="00C45655">
        <w:rPr>
          <w:rFonts w:ascii="Arial" w:hAnsi="Arial" w:cs="Arial"/>
          <w:i/>
          <w:iCs/>
          <w:sz w:val="20"/>
          <w:szCs w:val="20"/>
        </w:rPr>
        <w:t>are</w:t>
      </w:r>
      <w:r w:rsidR="00C45655" w:rsidRPr="00D141A1">
        <w:rPr>
          <w:rFonts w:ascii="Arial" w:hAnsi="Arial" w:cs="Arial"/>
          <w:i/>
          <w:iCs/>
          <w:sz w:val="20"/>
          <w:szCs w:val="20"/>
        </w:rPr>
        <w:t xml:space="preserve"> </w:t>
      </w:r>
      <w:r w:rsidR="00BD2854" w:rsidRPr="00D141A1">
        <w:rPr>
          <w:rFonts w:ascii="Arial" w:hAnsi="Arial" w:cs="Arial"/>
          <w:i/>
          <w:iCs/>
          <w:sz w:val="20"/>
          <w:szCs w:val="20"/>
        </w:rPr>
        <w:t>used</w:t>
      </w:r>
      <w:r w:rsidR="004E5EE2" w:rsidRPr="00D141A1">
        <w:rPr>
          <w:rFonts w:ascii="Arial" w:hAnsi="Arial" w:cs="Arial"/>
          <w:i/>
          <w:iCs/>
          <w:sz w:val="20"/>
          <w:szCs w:val="20"/>
        </w:rPr>
        <w:t xml:space="preserve"> by requiring </w:t>
      </w:r>
      <w:r w:rsidR="003E1AAE" w:rsidRPr="00D141A1">
        <w:rPr>
          <w:rFonts w:ascii="Arial" w:hAnsi="Arial" w:cs="Arial"/>
          <w:i/>
          <w:iCs/>
          <w:sz w:val="20"/>
          <w:szCs w:val="20"/>
        </w:rPr>
        <w:t xml:space="preserve">sharing of innovation agendas, all drafts of </w:t>
      </w:r>
      <w:r w:rsidR="00C17D9E" w:rsidRPr="00D141A1">
        <w:rPr>
          <w:rFonts w:ascii="Arial" w:hAnsi="Arial" w:cs="Arial"/>
          <w:i/>
          <w:iCs/>
          <w:sz w:val="20"/>
          <w:szCs w:val="20"/>
        </w:rPr>
        <w:t xml:space="preserve">specifications and participation of local networks in development of feedback for iterations of specifications that will be sought to be rolled out </w:t>
      </w:r>
      <w:r w:rsidR="004C2194" w:rsidRPr="00D141A1">
        <w:rPr>
          <w:rFonts w:ascii="Arial" w:hAnsi="Arial" w:cs="Arial"/>
          <w:i/>
          <w:iCs/>
          <w:sz w:val="20"/>
          <w:szCs w:val="20"/>
        </w:rPr>
        <w:t>for innovations in Australia</w:t>
      </w:r>
      <w:r w:rsidR="002446B3" w:rsidRPr="00D141A1">
        <w:rPr>
          <w:rFonts w:ascii="Arial" w:hAnsi="Arial" w:cs="Arial"/>
          <w:i/>
          <w:iCs/>
          <w:sz w:val="20"/>
          <w:szCs w:val="20"/>
        </w:rPr>
        <w:t>.</w:t>
      </w:r>
    </w:p>
    <w:p w14:paraId="029994AB" w14:textId="5B3874CE" w:rsidR="5B390D8F" w:rsidRPr="00D141A1" w:rsidRDefault="00ED2E86" w:rsidP="00BA1DBA">
      <w:pPr>
        <w:pStyle w:val="NormalWeb"/>
        <w:numPr>
          <w:ilvl w:val="0"/>
          <w:numId w:val="39"/>
        </w:numPr>
        <w:rPr>
          <w:rFonts w:ascii="Arial" w:hAnsi="Arial" w:cs="Arial"/>
          <w:i/>
          <w:iCs/>
          <w:sz w:val="20"/>
          <w:szCs w:val="20"/>
        </w:rPr>
      </w:pPr>
      <w:r w:rsidRPr="00D141A1">
        <w:rPr>
          <w:rFonts w:ascii="Arial" w:hAnsi="Arial" w:cs="Arial"/>
          <w:i/>
          <w:iCs/>
          <w:sz w:val="20"/>
          <w:szCs w:val="20"/>
        </w:rPr>
        <w:t>The RBA should regulate to require participation in any c</w:t>
      </w:r>
      <w:r w:rsidR="00CD3EE6" w:rsidRPr="00D141A1">
        <w:rPr>
          <w:rFonts w:ascii="Arial" w:hAnsi="Arial" w:cs="Arial"/>
          <w:i/>
          <w:iCs/>
          <w:sz w:val="20"/>
          <w:szCs w:val="20"/>
        </w:rPr>
        <w:t>ross</w:t>
      </w:r>
      <w:r w:rsidR="002446B3" w:rsidRPr="00D141A1">
        <w:rPr>
          <w:rFonts w:ascii="Arial" w:hAnsi="Arial" w:cs="Arial"/>
          <w:i/>
          <w:iCs/>
          <w:sz w:val="20"/>
          <w:szCs w:val="20"/>
        </w:rPr>
        <w:t>-</w:t>
      </w:r>
      <w:r w:rsidR="00CD3EE6" w:rsidRPr="00D141A1">
        <w:rPr>
          <w:rFonts w:ascii="Arial" w:hAnsi="Arial" w:cs="Arial"/>
          <w:i/>
          <w:iCs/>
          <w:sz w:val="20"/>
          <w:szCs w:val="20"/>
        </w:rPr>
        <w:t xml:space="preserve">industry </w:t>
      </w:r>
      <w:r w:rsidRPr="00D141A1">
        <w:rPr>
          <w:rFonts w:ascii="Arial" w:hAnsi="Arial" w:cs="Arial"/>
          <w:i/>
          <w:iCs/>
          <w:sz w:val="20"/>
          <w:szCs w:val="20"/>
        </w:rPr>
        <w:t xml:space="preserve">bodies that consider </w:t>
      </w:r>
      <w:r w:rsidR="00C960E6" w:rsidRPr="00D141A1">
        <w:rPr>
          <w:rFonts w:ascii="Arial" w:hAnsi="Arial" w:cs="Arial"/>
          <w:i/>
          <w:iCs/>
          <w:sz w:val="20"/>
          <w:szCs w:val="20"/>
        </w:rPr>
        <w:t xml:space="preserve">common problem </w:t>
      </w:r>
      <w:r w:rsidR="006075AD" w:rsidRPr="00D141A1">
        <w:rPr>
          <w:rFonts w:ascii="Arial" w:hAnsi="Arial" w:cs="Arial"/>
          <w:i/>
          <w:iCs/>
          <w:sz w:val="20"/>
          <w:szCs w:val="20"/>
        </w:rPr>
        <w:t xml:space="preserve">such as </w:t>
      </w:r>
      <w:r w:rsidR="00CD3EE6" w:rsidRPr="00D141A1">
        <w:rPr>
          <w:rFonts w:ascii="Arial" w:hAnsi="Arial" w:cs="Arial"/>
          <w:i/>
          <w:iCs/>
          <w:sz w:val="20"/>
          <w:szCs w:val="20"/>
        </w:rPr>
        <w:t>security</w:t>
      </w:r>
      <w:r w:rsidR="002446B3" w:rsidRPr="00D141A1">
        <w:rPr>
          <w:rFonts w:ascii="Arial" w:hAnsi="Arial" w:cs="Arial"/>
          <w:i/>
          <w:iCs/>
          <w:sz w:val="20"/>
          <w:szCs w:val="20"/>
        </w:rPr>
        <w:t xml:space="preserve">, </w:t>
      </w:r>
      <w:r w:rsidR="00CD3EE6" w:rsidRPr="00D141A1">
        <w:rPr>
          <w:rFonts w:ascii="Arial" w:hAnsi="Arial" w:cs="Arial"/>
          <w:i/>
          <w:iCs/>
          <w:sz w:val="20"/>
          <w:szCs w:val="20"/>
        </w:rPr>
        <w:t>fraud management</w:t>
      </w:r>
      <w:r w:rsidR="002446B3" w:rsidRPr="00D141A1">
        <w:rPr>
          <w:rFonts w:ascii="Arial" w:hAnsi="Arial" w:cs="Arial"/>
          <w:i/>
          <w:iCs/>
          <w:sz w:val="20"/>
          <w:szCs w:val="20"/>
        </w:rPr>
        <w:t xml:space="preserve"> and </w:t>
      </w:r>
      <w:r w:rsidR="00CD3EE6" w:rsidRPr="00D141A1">
        <w:rPr>
          <w:rFonts w:ascii="Arial" w:hAnsi="Arial" w:cs="Arial"/>
          <w:i/>
          <w:iCs/>
          <w:sz w:val="20"/>
          <w:szCs w:val="20"/>
        </w:rPr>
        <w:t>disputes and chargebacks</w:t>
      </w:r>
      <w:r w:rsidR="002446B3" w:rsidRPr="00D141A1">
        <w:rPr>
          <w:rFonts w:ascii="Arial" w:hAnsi="Arial" w:cs="Arial"/>
          <w:i/>
          <w:iCs/>
          <w:sz w:val="20"/>
          <w:szCs w:val="20"/>
        </w:rPr>
        <w:t xml:space="preserve"> </w:t>
      </w:r>
      <w:r w:rsidRPr="00D141A1">
        <w:rPr>
          <w:rFonts w:ascii="Arial" w:hAnsi="Arial" w:cs="Arial"/>
          <w:i/>
          <w:iCs/>
          <w:sz w:val="20"/>
          <w:szCs w:val="20"/>
        </w:rPr>
        <w:t xml:space="preserve">and that all </w:t>
      </w:r>
      <w:r w:rsidR="00BA33F9" w:rsidRPr="00D141A1">
        <w:rPr>
          <w:rFonts w:ascii="Arial" w:hAnsi="Arial" w:cs="Arial"/>
          <w:i/>
          <w:iCs/>
          <w:sz w:val="20"/>
          <w:szCs w:val="20"/>
        </w:rPr>
        <w:t xml:space="preserve">changes </w:t>
      </w:r>
      <w:r w:rsidR="006075AD" w:rsidRPr="00D141A1">
        <w:rPr>
          <w:rFonts w:ascii="Arial" w:hAnsi="Arial" w:cs="Arial"/>
          <w:i/>
          <w:iCs/>
          <w:sz w:val="20"/>
          <w:szCs w:val="20"/>
        </w:rPr>
        <w:t>implement</w:t>
      </w:r>
      <w:r w:rsidR="00CD3EE6" w:rsidRPr="00D141A1">
        <w:rPr>
          <w:rFonts w:ascii="Arial" w:hAnsi="Arial" w:cs="Arial"/>
          <w:i/>
          <w:iCs/>
          <w:sz w:val="20"/>
          <w:szCs w:val="20"/>
        </w:rPr>
        <w:t xml:space="preserve"> all competitor</w:t>
      </w:r>
      <w:r w:rsidR="00BA33F9" w:rsidRPr="00D141A1">
        <w:rPr>
          <w:rFonts w:ascii="Arial" w:hAnsi="Arial" w:cs="Arial"/>
          <w:i/>
          <w:iCs/>
          <w:sz w:val="20"/>
          <w:szCs w:val="20"/>
        </w:rPr>
        <w:t xml:space="preserve"> network</w:t>
      </w:r>
      <w:r w:rsidR="00CD3EE6" w:rsidRPr="00D141A1">
        <w:rPr>
          <w:rFonts w:ascii="Arial" w:hAnsi="Arial" w:cs="Arial"/>
          <w:i/>
          <w:iCs/>
          <w:sz w:val="20"/>
          <w:szCs w:val="20"/>
        </w:rPr>
        <w:t xml:space="preserve">s at </w:t>
      </w:r>
      <w:r w:rsidR="006075AD" w:rsidRPr="00D141A1">
        <w:rPr>
          <w:rFonts w:ascii="Arial" w:hAnsi="Arial" w:cs="Arial"/>
          <w:i/>
          <w:iCs/>
          <w:sz w:val="20"/>
          <w:szCs w:val="20"/>
        </w:rPr>
        <w:t xml:space="preserve">the same </w:t>
      </w:r>
      <w:r w:rsidRPr="00D141A1">
        <w:rPr>
          <w:rFonts w:ascii="Arial" w:hAnsi="Arial" w:cs="Arial"/>
          <w:i/>
          <w:iCs/>
          <w:sz w:val="20"/>
          <w:szCs w:val="20"/>
        </w:rPr>
        <w:t xml:space="preserve">time </w:t>
      </w:r>
      <w:r w:rsidR="008E5764" w:rsidRPr="00D141A1">
        <w:rPr>
          <w:rFonts w:ascii="Arial" w:hAnsi="Arial" w:cs="Arial"/>
          <w:i/>
          <w:iCs/>
          <w:sz w:val="20"/>
          <w:szCs w:val="20"/>
        </w:rPr>
        <w:t>so that vulnerabilities are not created</w:t>
      </w:r>
      <w:r w:rsidR="002446B3" w:rsidRPr="00D141A1">
        <w:rPr>
          <w:rFonts w:ascii="Arial" w:hAnsi="Arial" w:cs="Arial"/>
          <w:i/>
          <w:iCs/>
          <w:sz w:val="20"/>
          <w:szCs w:val="20"/>
        </w:rPr>
        <w:t>.</w:t>
      </w:r>
    </w:p>
    <w:p w14:paraId="1703929E" w14:textId="66441CF8" w:rsidR="5B390D8F" w:rsidRPr="00D141A1" w:rsidRDefault="009520C9" w:rsidP="00BA1DBA">
      <w:pPr>
        <w:pStyle w:val="NormalWeb"/>
        <w:numPr>
          <w:ilvl w:val="0"/>
          <w:numId w:val="39"/>
        </w:numPr>
        <w:rPr>
          <w:rFonts w:ascii="Arial" w:hAnsi="Arial" w:cs="Arial"/>
          <w:sz w:val="20"/>
          <w:szCs w:val="20"/>
        </w:rPr>
      </w:pPr>
      <w:r w:rsidRPr="00D141A1">
        <w:rPr>
          <w:rFonts w:ascii="Arial" w:hAnsi="Arial" w:cs="Arial"/>
          <w:i/>
          <w:iCs/>
          <w:sz w:val="20"/>
          <w:szCs w:val="20"/>
        </w:rPr>
        <w:t>The RBA should prohibit e</w:t>
      </w:r>
      <w:r w:rsidR="002446B3" w:rsidRPr="00D141A1">
        <w:rPr>
          <w:rFonts w:ascii="Arial" w:hAnsi="Arial" w:cs="Arial"/>
          <w:i/>
          <w:iCs/>
          <w:sz w:val="20"/>
          <w:szCs w:val="20"/>
        </w:rPr>
        <w:t>xclusive contracts of more than three years</w:t>
      </w:r>
      <w:r w:rsidRPr="00D141A1">
        <w:rPr>
          <w:rFonts w:ascii="Arial" w:hAnsi="Arial" w:cs="Arial"/>
          <w:i/>
          <w:iCs/>
          <w:sz w:val="20"/>
          <w:szCs w:val="20"/>
        </w:rPr>
        <w:t xml:space="preserve"> and first mover advantage provisions which are inconsistent with recommendation (c) above.</w:t>
      </w:r>
    </w:p>
    <w:p w14:paraId="0C92F75A" w14:textId="29D0E26D" w:rsidR="0C1C33A7" w:rsidRPr="00D141A1" w:rsidRDefault="006075AD" w:rsidP="00BA1DBA">
      <w:pPr>
        <w:pStyle w:val="NormalWeb"/>
        <w:numPr>
          <w:ilvl w:val="0"/>
          <w:numId w:val="39"/>
        </w:numPr>
        <w:rPr>
          <w:rFonts w:ascii="Arial" w:hAnsi="Arial" w:cs="Arial"/>
          <w:sz w:val="20"/>
          <w:szCs w:val="20"/>
        </w:rPr>
      </w:pPr>
      <w:r w:rsidRPr="00D141A1">
        <w:rPr>
          <w:rFonts w:ascii="Arial" w:hAnsi="Arial" w:cs="Arial"/>
          <w:i/>
          <w:iCs/>
          <w:sz w:val="20"/>
          <w:szCs w:val="20"/>
        </w:rPr>
        <w:t xml:space="preserve">In the Acquiring space, the RBA should mandate that all </w:t>
      </w:r>
      <w:r w:rsidR="00CD3EE6" w:rsidRPr="00D141A1">
        <w:rPr>
          <w:rFonts w:ascii="Arial" w:hAnsi="Arial" w:cs="Arial"/>
          <w:i/>
          <w:iCs/>
          <w:sz w:val="20"/>
          <w:szCs w:val="20"/>
        </w:rPr>
        <w:t xml:space="preserve">schemes </w:t>
      </w:r>
      <w:r w:rsidRPr="00D141A1">
        <w:rPr>
          <w:rFonts w:ascii="Arial" w:hAnsi="Arial" w:cs="Arial"/>
          <w:i/>
          <w:iCs/>
          <w:sz w:val="20"/>
          <w:szCs w:val="20"/>
        </w:rPr>
        <w:t xml:space="preserve">adhere to AusPayNet requirements </w:t>
      </w:r>
      <w:r w:rsidR="00666148" w:rsidRPr="00D141A1">
        <w:rPr>
          <w:rFonts w:ascii="Arial" w:hAnsi="Arial" w:cs="Arial"/>
          <w:i/>
          <w:iCs/>
          <w:sz w:val="20"/>
          <w:szCs w:val="20"/>
        </w:rPr>
        <w:t xml:space="preserve">for acceptance devices </w:t>
      </w:r>
      <w:r w:rsidR="00FD099B">
        <w:rPr>
          <w:rFonts w:ascii="Arial" w:hAnsi="Arial" w:cs="Arial"/>
          <w:i/>
          <w:iCs/>
          <w:sz w:val="20"/>
          <w:szCs w:val="20"/>
        </w:rPr>
        <w:t xml:space="preserve">and </w:t>
      </w:r>
      <w:r w:rsidR="00991157">
        <w:rPr>
          <w:rFonts w:ascii="Arial" w:hAnsi="Arial" w:cs="Arial"/>
          <w:i/>
          <w:iCs/>
          <w:sz w:val="20"/>
          <w:szCs w:val="20"/>
        </w:rPr>
        <w:t>fraud</w:t>
      </w:r>
      <w:r w:rsidR="00FD099B">
        <w:rPr>
          <w:rFonts w:ascii="Arial" w:hAnsi="Arial" w:cs="Arial"/>
          <w:i/>
          <w:iCs/>
          <w:sz w:val="20"/>
          <w:szCs w:val="20"/>
        </w:rPr>
        <w:t xml:space="preserve"> management </w:t>
      </w:r>
      <w:r w:rsidR="00E44D26" w:rsidRPr="00D141A1">
        <w:rPr>
          <w:rFonts w:ascii="Arial" w:hAnsi="Arial" w:cs="Arial"/>
          <w:i/>
          <w:iCs/>
          <w:sz w:val="20"/>
          <w:szCs w:val="20"/>
        </w:rPr>
        <w:t xml:space="preserve">and that all new acceptance devices support DNDC functionality at </w:t>
      </w:r>
      <w:r w:rsidR="00A523E3" w:rsidRPr="00D141A1">
        <w:rPr>
          <w:rFonts w:ascii="Arial" w:hAnsi="Arial" w:cs="Arial"/>
          <w:i/>
          <w:iCs/>
          <w:sz w:val="20"/>
          <w:szCs w:val="20"/>
        </w:rPr>
        <w:t xml:space="preserve">and at all times subsequent to </w:t>
      </w:r>
      <w:r w:rsidR="00E44D26" w:rsidRPr="00D141A1">
        <w:rPr>
          <w:rFonts w:ascii="Arial" w:hAnsi="Arial" w:cs="Arial"/>
          <w:i/>
          <w:iCs/>
          <w:sz w:val="20"/>
          <w:szCs w:val="20"/>
        </w:rPr>
        <w:t>launch</w:t>
      </w:r>
      <w:r w:rsidR="00E44D26" w:rsidRPr="00D141A1">
        <w:rPr>
          <w:rFonts w:ascii="Arial" w:hAnsi="Arial" w:cs="Arial"/>
          <w:sz w:val="20"/>
          <w:szCs w:val="20"/>
        </w:rPr>
        <w:t>.</w:t>
      </w:r>
    </w:p>
    <w:p w14:paraId="2810D80A" w14:textId="3BAC89A0" w:rsidR="0047728E" w:rsidRPr="00D141A1" w:rsidRDefault="0047728E" w:rsidP="007C15D0">
      <w:pPr>
        <w:spacing w:after="200"/>
        <w:rPr>
          <w:rFonts w:ascii="Arial" w:hAnsi="Arial" w:cs="Arial"/>
          <w:sz w:val="20"/>
          <w:szCs w:val="20"/>
          <w:u w:val="single"/>
        </w:rPr>
      </w:pPr>
      <w:r w:rsidRPr="00D141A1">
        <w:rPr>
          <w:rFonts w:ascii="Arial" w:hAnsi="Arial" w:cs="Arial"/>
          <w:sz w:val="20"/>
          <w:szCs w:val="20"/>
          <w:u w:val="single"/>
        </w:rPr>
        <w:t>Additional topics for stakeholder views:</w:t>
      </w:r>
    </w:p>
    <w:p w14:paraId="616A26CD" w14:textId="59439BE4" w:rsidR="005E0BAF" w:rsidRPr="00D141A1" w:rsidRDefault="005E0BAF" w:rsidP="005E0BAF">
      <w:pPr>
        <w:spacing w:after="200"/>
        <w:rPr>
          <w:rFonts w:ascii="Arial" w:hAnsi="Arial" w:cs="Arial"/>
          <w:sz w:val="20"/>
          <w:szCs w:val="20"/>
        </w:rPr>
      </w:pPr>
      <w:r w:rsidRPr="00D141A1">
        <w:rPr>
          <w:rFonts w:ascii="Arial" w:hAnsi="Arial" w:cs="Arial"/>
          <w:sz w:val="20"/>
          <w:szCs w:val="20"/>
          <w:u w:val="single"/>
        </w:rPr>
        <w:t>Access to cash</w:t>
      </w:r>
      <w:r w:rsidRPr="00D141A1">
        <w:rPr>
          <w:rFonts w:ascii="Arial" w:hAnsi="Arial" w:cs="Arial"/>
          <w:sz w:val="20"/>
          <w:szCs w:val="20"/>
        </w:rPr>
        <w:t xml:space="preserve"> </w:t>
      </w:r>
      <w:r w:rsidR="00DD168D" w:rsidRPr="00D141A1">
        <w:rPr>
          <w:rFonts w:ascii="Arial" w:hAnsi="Arial" w:cs="Arial"/>
          <w:sz w:val="20"/>
          <w:szCs w:val="20"/>
        </w:rPr>
        <w:t xml:space="preserve">- </w:t>
      </w:r>
      <w:r w:rsidRPr="00D141A1">
        <w:rPr>
          <w:rFonts w:ascii="Arial" w:hAnsi="Arial" w:cs="Arial"/>
          <w:sz w:val="20"/>
          <w:szCs w:val="20"/>
        </w:rPr>
        <w:t>The Issues Paper notes that there continues to be a strong demand for cash in Australia and that cash is likely to play a significant role in the economy for some time to come.</w:t>
      </w:r>
    </w:p>
    <w:p w14:paraId="25AE325B" w14:textId="62AE2669" w:rsidR="005E0BAF" w:rsidRPr="00D141A1" w:rsidRDefault="005E0BAF" w:rsidP="005E0BAF">
      <w:pPr>
        <w:spacing w:after="200"/>
        <w:rPr>
          <w:rFonts w:ascii="Arial" w:hAnsi="Arial" w:cs="Arial"/>
          <w:sz w:val="20"/>
          <w:szCs w:val="20"/>
        </w:rPr>
      </w:pPr>
      <w:r w:rsidRPr="00D141A1">
        <w:rPr>
          <w:rFonts w:ascii="Arial" w:hAnsi="Arial" w:cs="Arial"/>
          <w:sz w:val="20"/>
          <w:szCs w:val="20"/>
        </w:rPr>
        <w:t>As a standard product on its national infrastructure, eftpos offers eftpos Cashout, which Acquirers are required to enable for all merchants who accept eftpos at POS across Australia (subject to limited exceptions).  Cashout provides consumers with a low-cost alternative to accessing cash at ATMs or bank branches.</w:t>
      </w:r>
      <w:r w:rsidR="002D6BF2" w:rsidRPr="00D141A1">
        <w:rPr>
          <w:rFonts w:ascii="Arial" w:hAnsi="Arial" w:cs="Arial"/>
          <w:sz w:val="20"/>
          <w:szCs w:val="20"/>
        </w:rPr>
        <w:t xml:space="preserve">  </w:t>
      </w:r>
      <w:r w:rsidRPr="00D141A1">
        <w:rPr>
          <w:rFonts w:ascii="Arial" w:hAnsi="Arial" w:cs="Arial"/>
          <w:sz w:val="20"/>
          <w:szCs w:val="20"/>
        </w:rPr>
        <w:t xml:space="preserve">eftpos wholesale interchange pricing for Cashout is set to encourage Acquirers to make Cashout available to merchants to offer the service.  </w:t>
      </w:r>
    </w:p>
    <w:p w14:paraId="26CEA6C0" w14:textId="0CC99989" w:rsidR="005E0BAF" w:rsidRPr="00D141A1" w:rsidRDefault="005E0BAF" w:rsidP="005E0BAF">
      <w:pPr>
        <w:spacing w:after="200"/>
        <w:rPr>
          <w:rFonts w:ascii="Arial" w:hAnsi="Arial" w:cs="Arial"/>
          <w:sz w:val="20"/>
          <w:szCs w:val="20"/>
        </w:rPr>
      </w:pPr>
      <w:r w:rsidRPr="00D141A1">
        <w:rPr>
          <w:rFonts w:ascii="Arial" w:hAnsi="Arial" w:cs="Arial"/>
          <w:sz w:val="20"/>
          <w:szCs w:val="20"/>
        </w:rPr>
        <w:t>eftpos, via the eftpos Hub, also provides processing services for the majority of “off us” ATM transactions in Australia (</w:t>
      </w:r>
      <w:r w:rsidR="000328DD" w:rsidRPr="00D141A1">
        <w:rPr>
          <w:rFonts w:ascii="Arial" w:hAnsi="Arial" w:cs="Arial"/>
          <w:sz w:val="20"/>
          <w:szCs w:val="20"/>
        </w:rPr>
        <w:t>i.e.</w:t>
      </w:r>
      <w:r w:rsidRPr="00D141A1">
        <w:rPr>
          <w:rFonts w:ascii="Arial" w:hAnsi="Arial" w:cs="Arial"/>
          <w:sz w:val="20"/>
          <w:szCs w:val="20"/>
        </w:rPr>
        <w:t xml:space="preserve"> transaction where the issuer and the acquirer of the transaction are different entities) and is </w:t>
      </w:r>
      <w:r w:rsidR="005F0C27">
        <w:rPr>
          <w:rFonts w:ascii="Arial" w:hAnsi="Arial" w:cs="Arial"/>
          <w:sz w:val="20"/>
          <w:szCs w:val="20"/>
        </w:rPr>
        <w:t>following</w:t>
      </w:r>
      <w:r w:rsidR="005F0C27" w:rsidRPr="00D141A1">
        <w:rPr>
          <w:rFonts w:ascii="Arial" w:hAnsi="Arial" w:cs="Arial"/>
          <w:sz w:val="20"/>
          <w:szCs w:val="20"/>
        </w:rPr>
        <w:t xml:space="preserve"> </w:t>
      </w:r>
      <w:r w:rsidRPr="00D141A1">
        <w:rPr>
          <w:rFonts w:ascii="Arial" w:hAnsi="Arial" w:cs="Arial"/>
          <w:sz w:val="20"/>
          <w:szCs w:val="20"/>
        </w:rPr>
        <w:t>with interest public commentary regarding potential consolidation of the ATM network to ensure services remain available.</w:t>
      </w:r>
    </w:p>
    <w:p w14:paraId="60DFD77C" w14:textId="77777777" w:rsidR="005E0BAF" w:rsidRPr="00D141A1" w:rsidRDefault="005E0BAF" w:rsidP="005E0BAF">
      <w:pPr>
        <w:spacing w:after="200"/>
        <w:rPr>
          <w:rFonts w:ascii="Arial" w:hAnsi="Arial" w:cs="Arial"/>
          <w:b/>
          <w:bCs/>
          <w:sz w:val="20"/>
          <w:szCs w:val="20"/>
        </w:rPr>
      </w:pPr>
      <w:r w:rsidRPr="00D141A1">
        <w:rPr>
          <w:rFonts w:ascii="Arial" w:hAnsi="Arial" w:cs="Arial"/>
          <w:b/>
          <w:bCs/>
          <w:sz w:val="20"/>
          <w:szCs w:val="20"/>
        </w:rPr>
        <w:t>Recommendation</w:t>
      </w:r>
    </w:p>
    <w:p w14:paraId="065A91AF" w14:textId="13BC1638" w:rsidR="005E0BAF" w:rsidRPr="00D141A1" w:rsidRDefault="007E4D5C" w:rsidP="005E0BAF">
      <w:pPr>
        <w:spacing w:after="200"/>
        <w:rPr>
          <w:rFonts w:ascii="Arial" w:hAnsi="Arial" w:cs="Arial"/>
          <w:sz w:val="20"/>
          <w:szCs w:val="20"/>
        </w:rPr>
      </w:pPr>
      <w:r>
        <w:rPr>
          <w:rFonts w:ascii="Arial" w:hAnsi="Arial" w:cs="Arial"/>
          <w:i/>
          <w:iCs/>
          <w:sz w:val="20"/>
          <w:szCs w:val="20"/>
        </w:rPr>
        <w:t>In eftpos’ view, t</w:t>
      </w:r>
      <w:r w:rsidR="005E0BAF" w:rsidRPr="00D141A1">
        <w:rPr>
          <w:rFonts w:ascii="Arial" w:hAnsi="Arial" w:cs="Arial"/>
          <w:i/>
          <w:iCs/>
          <w:sz w:val="20"/>
          <w:szCs w:val="20"/>
        </w:rPr>
        <w:t xml:space="preserve">he RBA should </w:t>
      </w:r>
      <w:r w:rsidR="00605456" w:rsidRPr="00D141A1">
        <w:rPr>
          <w:rFonts w:ascii="Arial" w:hAnsi="Arial" w:cs="Arial"/>
          <w:i/>
          <w:iCs/>
          <w:sz w:val="20"/>
          <w:szCs w:val="20"/>
        </w:rPr>
        <w:t xml:space="preserve">consider </w:t>
      </w:r>
      <w:r w:rsidR="005E0BAF" w:rsidRPr="00D141A1">
        <w:rPr>
          <w:rFonts w:ascii="Arial" w:hAnsi="Arial" w:cs="Arial"/>
          <w:i/>
          <w:iCs/>
          <w:sz w:val="20"/>
          <w:szCs w:val="20"/>
        </w:rPr>
        <w:t xml:space="preserve">eftpos Cashout </w:t>
      </w:r>
      <w:r w:rsidR="00605456" w:rsidRPr="00D141A1">
        <w:rPr>
          <w:rFonts w:ascii="Arial" w:hAnsi="Arial" w:cs="Arial"/>
          <w:i/>
          <w:iCs/>
          <w:sz w:val="20"/>
          <w:szCs w:val="20"/>
        </w:rPr>
        <w:t>as a viable</w:t>
      </w:r>
      <w:r w:rsidR="005E0BAF" w:rsidRPr="00D141A1">
        <w:rPr>
          <w:rFonts w:ascii="Arial" w:hAnsi="Arial" w:cs="Arial"/>
          <w:i/>
          <w:iCs/>
          <w:sz w:val="20"/>
          <w:szCs w:val="20"/>
        </w:rPr>
        <w:t xml:space="preserve"> alternative service</w:t>
      </w:r>
      <w:r w:rsidR="0008150E" w:rsidRPr="00D141A1">
        <w:rPr>
          <w:rFonts w:ascii="Arial" w:hAnsi="Arial" w:cs="Arial"/>
          <w:i/>
          <w:iCs/>
          <w:sz w:val="20"/>
          <w:szCs w:val="20"/>
        </w:rPr>
        <w:t xml:space="preserve"> to </w:t>
      </w:r>
      <w:r w:rsidR="00161EF4">
        <w:rPr>
          <w:rFonts w:ascii="Arial" w:hAnsi="Arial" w:cs="Arial"/>
          <w:i/>
          <w:iCs/>
          <w:sz w:val="20"/>
          <w:szCs w:val="20"/>
        </w:rPr>
        <w:t>access cash</w:t>
      </w:r>
      <w:r w:rsidR="005E0BAF" w:rsidRPr="00D141A1">
        <w:rPr>
          <w:rFonts w:ascii="Arial" w:hAnsi="Arial" w:cs="Arial"/>
          <w:sz w:val="20"/>
          <w:szCs w:val="20"/>
        </w:rPr>
        <w:t>.</w:t>
      </w:r>
    </w:p>
    <w:p w14:paraId="48E58A21" w14:textId="01C59A72" w:rsidR="00DD168D" w:rsidRPr="00D141A1" w:rsidRDefault="00DD168D" w:rsidP="005E0BAF">
      <w:pPr>
        <w:spacing w:after="200"/>
        <w:rPr>
          <w:rFonts w:ascii="Arial" w:hAnsi="Arial" w:cs="Arial"/>
          <w:sz w:val="20"/>
          <w:szCs w:val="20"/>
        </w:rPr>
      </w:pPr>
      <w:r w:rsidRPr="00D141A1">
        <w:rPr>
          <w:rFonts w:ascii="Arial" w:hAnsi="Arial" w:cs="Arial"/>
          <w:sz w:val="20"/>
          <w:szCs w:val="20"/>
        </w:rPr>
        <w:t xml:space="preserve">The RBA </w:t>
      </w:r>
      <w:r w:rsidR="00D635E2" w:rsidRPr="00D141A1">
        <w:rPr>
          <w:rFonts w:ascii="Arial" w:hAnsi="Arial" w:cs="Arial"/>
          <w:sz w:val="20"/>
          <w:szCs w:val="20"/>
        </w:rPr>
        <w:t xml:space="preserve">also </w:t>
      </w:r>
      <w:r w:rsidRPr="00D141A1">
        <w:rPr>
          <w:rFonts w:ascii="Arial" w:hAnsi="Arial" w:cs="Arial"/>
          <w:sz w:val="20"/>
          <w:szCs w:val="20"/>
        </w:rPr>
        <w:t>sought stakeholder views on</w:t>
      </w:r>
      <w:r w:rsidR="001F165B" w:rsidRPr="00D141A1">
        <w:rPr>
          <w:rFonts w:ascii="Arial" w:hAnsi="Arial" w:cs="Arial"/>
          <w:sz w:val="20"/>
          <w:szCs w:val="20"/>
        </w:rPr>
        <w:t>:</w:t>
      </w:r>
    </w:p>
    <w:p w14:paraId="782C4F82" w14:textId="3D9D45D8" w:rsidR="0024164C" w:rsidRPr="00D141A1" w:rsidRDefault="000B7869" w:rsidP="0024164C">
      <w:pPr>
        <w:pStyle w:val="ListParagraph"/>
        <w:numPr>
          <w:ilvl w:val="0"/>
          <w:numId w:val="65"/>
        </w:numPr>
        <w:spacing w:after="200"/>
        <w:rPr>
          <w:rFonts w:ascii="Arial" w:hAnsi="Arial" w:cs="Arial"/>
          <w:sz w:val="20"/>
          <w:szCs w:val="20"/>
        </w:rPr>
      </w:pPr>
      <w:r w:rsidRPr="00D141A1">
        <w:rPr>
          <w:rFonts w:ascii="Arial" w:hAnsi="Arial" w:cs="Arial"/>
          <w:sz w:val="20"/>
          <w:szCs w:val="20"/>
          <w:u w:val="single"/>
        </w:rPr>
        <w:t>o</w:t>
      </w:r>
      <w:r w:rsidR="00DD168D" w:rsidRPr="00D141A1">
        <w:rPr>
          <w:rFonts w:ascii="Arial" w:hAnsi="Arial" w:cs="Arial"/>
          <w:sz w:val="20"/>
          <w:szCs w:val="20"/>
          <w:u w:val="single"/>
        </w:rPr>
        <w:t xml:space="preserve">nline </w:t>
      </w:r>
      <w:r w:rsidRPr="00D141A1">
        <w:rPr>
          <w:rFonts w:ascii="Arial" w:hAnsi="Arial" w:cs="Arial"/>
          <w:sz w:val="20"/>
          <w:szCs w:val="20"/>
          <w:u w:val="single"/>
        </w:rPr>
        <w:t>s</w:t>
      </w:r>
      <w:r w:rsidR="00DD168D" w:rsidRPr="00D141A1">
        <w:rPr>
          <w:rFonts w:ascii="Arial" w:hAnsi="Arial" w:cs="Arial"/>
          <w:sz w:val="20"/>
          <w:szCs w:val="20"/>
          <w:u w:val="single"/>
        </w:rPr>
        <w:t>ubscription</w:t>
      </w:r>
      <w:r w:rsidR="00DD168D" w:rsidRPr="00D141A1">
        <w:rPr>
          <w:rFonts w:ascii="Arial" w:hAnsi="Arial" w:cs="Arial"/>
          <w:sz w:val="20"/>
          <w:szCs w:val="20"/>
        </w:rPr>
        <w:t xml:space="preserve"> - </w:t>
      </w:r>
      <w:r w:rsidR="00565D69" w:rsidRPr="00D141A1">
        <w:rPr>
          <w:rFonts w:ascii="Arial" w:hAnsi="Arial" w:cs="Arial"/>
          <w:sz w:val="20"/>
          <w:szCs w:val="20"/>
        </w:rPr>
        <w:t>whether</w:t>
      </w:r>
      <w:r w:rsidR="009E7A34" w:rsidRPr="00D141A1">
        <w:rPr>
          <w:rFonts w:ascii="Arial" w:hAnsi="Arial" w:cs="Arial"/>
          <w:sz w:val="20"/>
          <w:szCs w:val="20"/>
        </w:rPr>
        <w:t xml:space="preserve"> regulation was required to cover the growth in online subscription services and in-app payments provided by non-designated systems</w:t>
      </w:r>
      <w:r w:rsidR="00E324CB" w:rsidRPr="00D141A1">
        <w:rPr>
          <w:rFonts w:ascii="Arial" w:hAnsi="Arial" w:cs="Arial"/>
          <w:sz w:val="20"/>
          <w:szCs w:val="20"/>
        </w:rPr>
        <w:t>.</w:t>
      </w:r>
      <w:r w:rsidR="0024164C" w:rsidRPr="00D141A1">
        <w:rPr>
          <w:rFonts w:ascii="Arial" w:hAnsi="Arial" w:cs="Arial"/>
          <w:sz w:val="20"/>
          <w:szCs w:val="20"/>
        </w:rPr>
        <w:br/>
      </w:r>
      <w:r w:rsidR="0024164C" w:rsidRPr="00D141A1">
        <w:rPr>
          <w:rFonts w:ascii="Arial" w:hAnsi="Arial" w:cs="Arial"/>
          <w:sz w:val="20"/>
          <w:szCs w:val="20"/>
        </w:rPr>
        <w:br/>
      </w:r>
      <w:r w:rsidR="0024164C" w:rsidRPr="00D141A1">
        <w:rPr>
          <w:rFonts w:ascii="Arial" w:hAnsi="Arial" w:cs="Arial"/>
          <w:i/>
          <w:iCs/>
          <w:sz w:val="20"/>
          <w:szCs w:val="20"/>
        </w:rPr>
        <w:t>eftpos believes that the RBA should designate all electronic retail or consumer payments and regulate all participants to ensure a level playing field and guarantee the best outcomes and protections for merchants and consumers</w:t>
      </w:r>
      <w:r w:rsidR="0024164C" w:rsidRPr="00D141A1">
        <w:rPr>
          <w:rFonts w:ascii="Arial" w:hAnsi="Arial" w:cs="Arial"/>
          <w:sz w:val="20"/>
          <w:szCs w:val="20"/>
        </w:rPr>
        <w:t>.</w:t>
      </w:r>
      <w:r w:rsidR="0024164C" w:rsidRPr="00D141A1">
        <w:rPr>
          <w:rFonts w:ascii="Arial" w:hAnsi="Arial" w:cs="Arial"/>
          <w:sz w:val="20"/>
          <w:szCs w:val="20"/>
        </w:rPr>
        <w:br/>
      </w:r>
    </w:p>
    <w:p w14:paraId="26AAE946" w14:textId="25CCA9B2" w:rsidR="001D3F9F" w:rsidRPr="00D141A1" w:rsidRDefault="000B7869" w:rsidP="0024164C">
      <w:pPr>
        <w:pStyle w:val="ListParagraph"/>
        <w:numPr>
          <w:ilvl w:val="0"/>
          <w:numId w:val="65"/>
        </w:numPr>
        <w:spacing w:after="200"/>
        <w:rPr>
          <w:rFonts w:ascii="Arial" w:hAnsi="Arial" w:cs="Arial"/>
          <w:sz w:val="20"/>
          <w:szCs w:val="20"/>
        </w:rPr>
      </w:pPr>
      <w:r w:rsidRPr="00D141A1">
        <w:rPr>
          <w:rFonts w:ascii="Arial" w:hAnsi="Arial" w:cs="Arial"/>
          <w:sz w:val="20"/>
          <w:szCs w:val="20"/>
          <w:u w:val="single"/>
        </w:rPr>
        <w:t>c</w:t>
      </w:r>
      <w:r w:rsidR="00DD168D" w:rsidRPr="00D141A1">
        <w:rPr>
          <w:rFonts w:ascii="Arial" w:hAnsi="Arial" w:cs="Arial"/>
          <w:sz w:val="20"/>
          <w:szCs w:val="20"/>
          <w:u w:val="single"/>
        </w:rPr>
        <w:t>losed loop and other types of stored value systems</w:t>
      </w:r>
      <w:r w:rsidR="00DD168D" w:rsidRPr="00D141A1">
        <w:rPr>
          <w:rFonts w:ascii="Arial" w:hAnsi="Arial" w:cs="Arial"/>
          <w:sz w:val="20"/>
          <w:szCs w:val="20"/>
        </w:rPr>
        <w:t xml:space="preserve"> - </w:t>
      </w:r>
      <w:r w:rsidR="00F844C1" w:rsidRPr="00D141A1">
        <w:rPr>
          <w:rFonts w:ascii="Arial" w:hAnsi="Arial" w:cs="Arial"/>
          <w:sz w:val="20"/>
          <w:szCs w:val="20"/>
        </w:rPr>
        <w:t>regulatory and policy issues from closed loop and other types of stored value systems including whether there are potential approaches to licensing and regulation of non-financial institution payments service providers that would be in the public interest</w:t>
      </w:r>
      <w:r w:rsidR="00E324CB" w:rsidRPr="00D141A1">
        <w:rPr>
          <w:rFonts w:ascii="Arial" w:hAnsi="Arial" w:cs="Arial"/>
          <w:sz w:val="20"/>
          <w:szCs w:val="20"/>
        </w:rPr>
        <w:t>.</w:t>
      </w:r>
    </w:p>
    <w:p w14:paraId="4DBFD702" w14:textId="5DC8195A" w:rsidR="0024164C" w:rsidRPr="00D141A1" w:rsidRDefault="0024164C" w:rsidP="0024164C">
      <w:pPr>
        <w:spacing w:after="200"/>
        <w:ind w:left="720"/>
        <w:rPr>
          <w:rFonts w:ascii="Arial" w:hAnsi="Arial" w:cs="Arial"/>
          <w:sz w:val="20"/>
          <w:szCs w:val="20"/>
        </w:rPr>
      </w:pPr>
      <w:r w:rsidRPr="00D141A1">
        <w:rPr>
          <w:rFonts w:ascii="Arial" w:hAnsi="Arial" w:cs="Arial"/>
          <w:i/>
          <w:iCs/>
          <w:sz w:val="20"/>
          <w:szCs w:val="20"/>
        </w:rPr>
        <w:t>eftpos believes that the RBA should designate all electronic retail or consumer payments and regulate all participants to ensure a level playing field and guarantee the best outcomes and protections for merchants and consumers</w:t>
      </w:r>
      <w:r w:rsidRPr="00D141A1">
        <w:rPr>
          <w:rFonts w:ascii="Arial" w:hAnsi="Arial" w:cs="Arial"/>
          <w:sz w:val="20"/>
          <w:szCs w:val="20"/>
        </w:rPr>
        <w:t>.</w:t>
      </w:r>
    </w:p>
    <w:p w14:paraId="5BA154EA" w14:textId="2230DFC0" w:rsidR="0024164C" w:rsidRPr="00D141A1" w:rsidRDefault="000B7869" w:rsidP="0024164C">
      <w:pPr>
        <w:pStyle w:val="ListParagraph"/>
        <w:numPr>
          <w:ilvl w:val="0"/>
          <w:numId w:val="65"/>
        </w:numPr>
        <w:spacing w:after="200"/>
        <w:rPr>
          <w:rFonts w:ascii="Arial" w:hAnsi="Arial" w:cs="Arial"/>
          <w:i/>
          <w:iCs/>
          <w:sz w:val="20"/>
          <w:szCs w:val="20"/>
        </w:rPr>
      </w:pPr>
      <w:r w:rsidRPr="00D141A1">
        <w:rPr>
          <w:rFonts w:ascii="Arial" w:hAnsi="Arial" w:cs="Arial"/>
          <w:sz w:val="20"/>
          <w:szCs w:val="20"/>
          <w:u w:val="single"/>
        </w:rPr>
        <w:t>central bank digital currency for household use</w:t>
      </w:r>
      <w:r w:rsidRPr="00D141A1">
        <w:rPr>
          <w:rFonts w:ascii="Arial" w:hAnsi="Arial" w:cs="Arial"/>
          <w:sz w:val="20"/>
          <w:szCs w:val="20"/>
        </w:rPr>
        <w:t xml:space="preserve"> - views on issues that the possible issuance by the RBA of a central bank digital currency for household use raises, including demand, extent it could contribute to resiliency and competitive payment system, effects on stability and financial intermediation and implications for current review</w:t>
      </w:r>
      <w:r w:rsidR="00E324CB" w:rsidRPr="00D141A1">
        <w:rPr>
          <w:rFonts w:ascii="Arial" w:hAnsi="Arial" w:cs="Arial"/>
          <w:sz w:val="20"/>
          <w:szCs w:val="20"/>
        </w:rPr>
        <w:t>.</w:t>
      </w:r>
      <w:r w:rsidR="0024164C" w:rsidRPr="00D141A1">
        <w:rPr>
          <w:rFonts w:ascii="Arial" w:hAnsi="Arial" w:cs="Arial"/>
          <w:sz w:val="20"/>
          <w:szCs w:val="20"/>
        </w:rPr>
        <w:br/>
      </w:r>
      <w:r w:rsidR="0024164C" w:rsidRPr="00D141A1">
        <w:rPr>
          <w:rFonts w:ascii="Arial" w:hAnsi="Arial" w:cs="Arial"/>
          <w:sz w:val="20"/>
          <w:szCs w:val="20"/>
        </w:rPr>
        <w:br/>
      </w:r>
      <w:r w:rsidR="0024164C" w:rsidRPr="00D141A1">
        <w:rPr>
          <w:rFonts w:ascii="Arial" w:hAnsi="Arial" w:cs="Arial"/>
          <w:i/>
          <w:iCs/>
          <w:sz w:val="20"/>
          <w:szCs w:val="20"/>
        </w:rPr>
        <w:lastRenderedPageBreak/>
        <w:t xml:space="preserve">eftpos considers that the same policy issues of certainty of payment, security, stability, resilience, pricing regulation and transparency of cost of acceptance arise for this form of consumer payment.  </w:t>
      </w:r>
      <w:r w:rsidR="00BB22FD" w:rsidRPr="00D141A1">
        <w:rPr>
          <w:rFonts w:ascii="Arial" w:hAnsi="Arial" w:cs="Arial"/>
          <w:i/>
          <w:iCs/>
          <w:sz w:val="20"/>
          <w:szCs w:val="20"/>
        </w:rPr>
        <w:t>A digital currency</w:t>
      </w:r>
      <w:r w:rsidR="0024164C" w:rsidRPr="00D141A1">
        <w:rPr>
          <w:rFonts w:ascii="Arial" w:hAnsi="Arial" w:cs="Arial"/>
          <w:i/>
          <w:iCs/>
          <w:sz w:val="20"/>
          <w:szCs w:val="20"/>
        </w:rPr>
        <w:t xml:space="preserve"> would not address financial inclusion for those already being disintermediated by electronic payments because it is itself electronic. It would require access and availability to remain a useful form of value exchange.  Being electronic, the same resilience and access issues arise for this type of payment, e</w:t>
      </w:r>
      <w:r w:rsidR="00BA0F63" w:rsidRPr="00D141A1">
        <w:rPr>
          <w:rFonts w:ascii="Arial" w:hAnsi="Arial" w:cs="Arial"/>
          <w:i/>
          <w:iCs/>
          <w:sz w:val="20"/>
          <w:szCs w:val="20"/>
        </w:rPr>
        <w:t>.</w:t>
      </w:r>
      <w:r w:rsidR="0024164C" w:rsidRPr="00D141A1">
        <w:rPr>
          <w:rFonts w:ascii="Arial" w:hAnsi="Arial" w:cs="Arial"/>
          <w:i/>
          <w:iCs/>
          <w:sz w:val="20"/>
          <w:szCs w:val="20"/>
        </w:rPr>
        <w:t>g</w:t>
      </w:r>
      <w:r w:rsidR="00BA0F63" w:rsidRPr="00D141A1">
        <w:rPr>
          <w:rFonts w:ascii="Arial" w:hAnsi="Arial" w:cs="Arial"/>
          <w:i/>
          <w:iCs/>
          <w:sz w:val="20"/>
          <w:szCs w:val="20"/>
        </w:rPr>
        <w:t>.</w:t>
      </w:r>
      <w:r w:rsidR="0024164C" w:rsidRPr="00D141A1">
        <w:rPr>
          <w:rFonts w:ascii="Arial" w:hAnsi="Arial" w:cs="Arial"/>
          <w:i/>
          <w:iCs/>
          <w:sz w:val="20"/>
          <w:szCs w:val="20"/>
        </w:rPr>
        <w:t xml:space="preserve"> for emergency payments when electronic systems are not available.  Equivalence in value would have to be considered and whether an exchange market would be required or could potentially negate any public interest benefit.</w:t>
      </w:r>
    </w:p>
    <w:p w14:paraId="57438C11" w14:textId="048950FF" w:rsidR="0024164C" w:rsidRPr="00D141A1" w:rsidRDefault="0024164C" w:rsidP="0024164C">
      <w:pPr>
        <w:spacing w:after="200"/>
        <w:ind w:left="720"/>
        <w:rPr>
          <w:rFonts w:ascii="Arial" w:hAnsi="Arial" w:cs="Arial"/>
          <w:sz w:val="20"/>
          <w:szCs w:val="20"/>
        </w:rPr>
      </w:pPr>
      <w:r w:rsidRPr="00D141A1">
        <w:rPr>
          <w:rFonts w:ascii="Arial" w:hAnsi="Arial" w:cs="Arial"/>
          <w:i/>
          <w:iCs/>
          <w:sz w:val="20"/>
          <w:szCs w:val="20"/>
        </w:rPr>
        <w:t>While it would have a use for international payments, that would require central banks to continue to recognise Australia</w:t>
      </w:r>
      <w:r w:rsidR="00DD11AD" w:rsidRPr="00D141A1">
        <w:rPr>
          <w:rFonts w:ascii="Arial" w:hAnsi="Arial" w:cs="Arial"/>
          <w:i/>
          <w:iCs/>
          <w:sz w:val="20"/>
          <w:szCs w:val="20"/>
        </w:rPr>
        <w:t>n</w:t>
      </w:r>
      <w:r w:rsidRPr="00D141A1">
        <w:rPr>
          <w:rFonts w:ascii="Arial" w:hAnsi="Arial" w:cs="Arial"/>
          <w:i/>
          <w:iCs/>
          <w:sz w:val="20"/>
          <w:szCs w:val="20"/>
        </w:rPr>
        <w:t xml:space="preserve"> currency amongst other potential digital currencies, that </w:t>
      </w:r>
      <w:r w:rsidR="00DD11AD" w:rsidRPr="00D141A1">
        <w:rPr>
          <w:rFonts w:ascii="Arial" w:hAnsi="Arial" w:cs="Arial"/>
          <w:i/>
          <w:iCs/>
          <w:sz w:val="20"/>
          <w:szCs w:val="20"/>
        </w:rPr>
        <w:t xml:space="preserve">it </w:t>
      </w:r>
      <w:r w:rsidRPr="00D141A1">
        <w:rPr>
          <w:rFonts w:ascii="Arial" w:hAnsi="Arial" w:cs="Arial"/>
          <w:i/>
          <w:iCs/>
          <w:sz w:val="20"/>
          <w:szCs w:val="20"/>
        </w:rPr>
        <w:t xml:space="preserve">may </w:t>
      </w:r>
      <w:r w:rsidR="00677647" w:rsidRPr="00D141A1">
        <w:rPr>
          <w:rFonts w:ascii="Arial" w:hAnsi="Arial" w:cs="Arial"/>
          <w:i/>
          <w:iCs/>
          <w:sz w:val="20"/>
          <w:szCs w:val="20"/>
        </w:rPr>
        <w:t>tie</w:t>
      </w:r>
      <w:r w:rsidRPr="00D141A1">
        <w:rPr>
          <w:rFonts w:ascii="Arial" w:hAnsi="Arial" w:cs="Arial"/>
          <w:i/>
          <w:iCs/>
          <w:sz w:val="20"/>
          <w:szCs w:val="20"/>
        </w:rPr>
        <w:t xml:space="preserve"> to, for example, Swiss, USA or Chinese currency.  The same policy issues arise for those other global stablecoins as arise for other payment methods, although any stablecoins not issued by central banks could also challenge the stability of the payment system.</w:t>
      </w:r>
    </w:p>
    <w:p w14:paraId="27663DF4" w14:textId="570F1768" w:rsidR="0024164C" w:rsidRPr="00D141A1" w:rsidRDefault="0024164C" w:rsidP="0024164C">
      <w:pPr>
        <w:pStyle w:val="ListParagraph"/>
        <w:numPr>
          <w:ilvl w:val="0"/>
          <w:numId w:val="65"/>
        </w:numPr>
        <w:spacing w:after="200"/>
        <w:rPr>
          <w:rFonts w:ascii="Arial" w:hAnsi="Arial" w:cs="Arial"/>
          <w:sz w:val="20"/>
          <w:szCs w:val="20"/>
        </w:rPr>
      </w:pPr>
      <w:r w:rsidRPr="00D141A1">
        <w:rPr>
          <w:rFonts w:ascii="Arial" w:hAnsi="Arial" w:cs="Arial"/>
          <w:sz w:val="20"/>
          <w:szCs w:val="20"/>
          <w:u w:val="single"/>
        </w:rPr>
        <w:t xml:space="preserve">regtech </w:t>
      </w:r>
      <w:r w:rsidRPr="00D141A1">
        <w:rPr>
          <w:rFonts w:ascii="Arial" w:hAnsi="Arial" w:cs="Arial"/>
          <w:sz w:val="20"/>
          <w:szCs w:val="20"/>
        </w:rPr>
        <w:t xml:space="preserve">- </w:t>
      </w:r>
    </w:p>
    <w:p w14:paraId="6F4B9D53" w14:textId="15187831" w:rsidR="00A84624" w:rsidRPr="00D141A1" w:rsidRDefault="00D06DEA" w:rsidP="00386738">
      <w:pPr>
        <w:tabs>
          <w:tab w:val="left" w:pos="0"/>
        </w:tabs>
        <w:spacing w:after="200"/>
        <w:ind w:left="720"/>
        <w:rPr>
          <w:rFonts w:ascii="Arial" w:hAnsi="Arial" w:cs="Arial"/>
          <w:sz w:val="20"/>
          <w:szCs w:val="20"/>
        </w:rPr>
      </w:pPr>
      <w:r w:rsidRPr="00D141A1">
        <w:rPr>
          <w:rFonts w:ascii="Arial" w:hAnsi="Arial" w:cs="Arial"/>
          <w:i/>
          <w:iCs/>
          <w:sz w:val="20"/>
          <w:szCs w:val="20"/>
        </w:rPr>
        <w:t xml:space="preserve">eftpos is supportive of any </w:t>
      </w:r>
      <w:r w:rsidR="009D2006" w:rsidRPr="00D141A1">
        <w:rPr>
          <w:rFonts w:ascii="Arial" w:hAnsi="Arial" w:cs="Arial"/>
          <w:i/>
          <w:iCs/>
          <w:sz w:val="20"/>
          <w:szCs w:val="20"/>
        </w:rPr>
        <w:t xml:space="preserve">regtech </w:t>
      </w:r>
      <w:r w:rsidRPr="00D141A1">
        <w:rPr>
          <w:rFonts w:ascii="Arial" w:hAnsi="Arial" w:cs="Arial"/>
          <w:i/>
          <w:iCs/>
          <w:sz w:val="20"/>
          <w:szCs w:val="20"/>
        </w:rPr>
        <w:t>method that could streamline the regulatory compliance effort and reduce the regulatory cost burden, provided the tools selected for use were openly accessible and low cost</w:t>
      </w:r>
      <w:r w:rsidRPr="00D141A1">
        <w:rPr>
          <w:rFonts w:ascii="Arial" w:hAnsi="Arial" w:cs="Arial"/>
          <w:sz w:val="20"/>
          <w:szCs w:val="20"/>
        </w:rPr>
        <w:t>.</w:t>
      </w:r>
    </w:p>
    <w:p w14:paraId="732229AE" w14:textId="07AD3820" w:rsidR="007C15D0" w:rsidRPr="00D141A1" w:rsidRDefault="007C15D0" w:rsidP="00E324CB">
      <w:pPr>
        <w:pStyle w:val="ListParagraph"/>
        <w:numPr>
          <w:ilvl w:val="0"/>
          <w:numId w:val="65"/>
        </w:numPr>
        <w:spacing w:after="200"/>
        <w:rPr>
          <w:rFonts w:ascii="Arial" w:hAnsi="Arial" w:cs="Arial"/>
          <w:sz w:val="20"/>
          <w:szCs w:val="20"/>
          <w:u w:val="single"/>
        </w:rPr>
      </w:pPr>
      <w:r w:rsidRPr="00D141A1">
        <w:rPr>
          <w:rFonts w:ascii="Arial" w:hAnsi="Arial" w:cs="Arial"/>
          <w:sz w:val="20"/>
          <w:szCs w:val="20"/>
          <w:u w:val="single"/>
        </w:rPr>
        <w:t xml:space="preserve">Resilience of the retail payment system </w:t>
      </w:r>
    </w:p>
    <w:p w14:paraId="766F17E9" w14:textId="2246EAD9" w:rsidR="007C15D0" w:rsidRPr="00D141A1" w:rsidRDefault="007C15D0" w:rsidP="006656ED">
      <w:pPr>
        <w:spacing w:after="200"/>
        <w:ind w:left="720"/>
        <w:rPr>
          <w:rFonts w:ascii="Arial" w:hAnsi="Arial" w:cs="Arial"/>
          <w:sz w:val="20"/>
          <w:szCs w:val="20"/>
        </w:rPr>
      </w:pPr>
      <w:r w:rsidRPr="00D141A1">
        <w:rPr>
          <w:rFonts w:ascii="Arial" w:hAnsi="Arial" w:cs="Arial"/>
          <w:sz w:val="20"/>
          <w:szCs w:val="20"/>
        </w:rPr>
        <w:t>eftpos supports the RBA working with the Australian Prudential Regulation Authority on a standard set of operational performance statistics to be disclosed by individual institutions to ensure transparency and allow institutions to better benchmark their operational performance.</w:t>
      </w:r>
      <w:r w:rsidR="00B626AE" w:rsidRPr="00D141A1">
        <w:rPr>
          <w:rFonts w:ascii="Arial" w:hAnsi="Arial" w:cs="Arial"/>
          <w:sz w:val="20"/>
          <w:szCs w:val="20"/>
        </w:rPr>
        <w:t xml:space="preserve"> </w:t>
      </w:r>
      <w:r w:rsidRPr="00D141A1">
        <w:rPr>
          <w:rFonts w:ascii="Arial" w:hAnsi="Arial" w:cs="Arial"/>
          <w:sz w:val="20"/>
          <w:szCs w:val="20"/>
        </w:rPr>
        <w:t>Since its launch on 1 October 2014, there have been no outages or data breaches on the eftpos Hub, although eftpos payments have been impacted by Member outages and issues with the Telstra COIN network.</w:t>
      </w:r>
    </w:p>
    <w:p w14:paraId="1EF534B1" w14:textId="46934087" w:rsidR="007C15D0" w:rsidRPr="00D141A1" w:rsidRDefault="007C15D0" w:rsidP="006656ED">
      <w:pPr>
        <w:spacing w:after="200"/>
        <w:ind w:left="720"/>
        <w:rPr>
          <w:rFonts w:ascii="Arial" w:hAnsi="Arial" w:cs="Arial"/>
          <w:sz w:val="20"/>
          <w:szCs w:val="20"/>
        </w:rPr>
      </w:pPr>
      <w:r w:rsidRPr="00D141A1">
        <w:rPr>
          <w:rFonts w:ascii="Arial" w:hAnsi="Arial" w:cs="Arial"/>
          <w:sz w:val="20"/>
          <w:szCs w:val="20"/>
        </w:rPr>
        <w:t>Given the fundamental importance of electronic payments to the national economy, the RBA should consider resilience in the context of strategic national assets and maintaining Australian regulatory control over key infrastructure, particularly in relation to debit transactions as a low-cost and efficient replacement for cash into the future</w:t>
      </w:r>
      <w:r w:rsidR="00F568CF">
        <w:rPr>
          <w:rFonts w:ascii="Arial" w:hAnsi="Arial" w:cs="Arial"/>
          <w:sz w:val="20"/>
          <w:szCs w:val="20"/>
        </w:rPr>
        <w:t xml:space="preserve">, and digital identity </w:t>
      </w:r>
      <w:r w:rsidR="0070551B">
        <w:rPr>
          <w:rFonts w:ascii="Arial" w:hAnsi="Arial" w:cs="Arial"/>
          <w:sz w:val="20"/>
          <w:szCs w:val="20"/>
        </w:rPr>
        <w:t>as an essential data repository in future</w:t>
      </w:r>
      <w:r w:rsidRPr="00D141A1">
        <w:rPr>
          <w:rFonts w:ascii="Arial" w:hAnsi="Arial" w:cs="Arial"/>
          <w:sz w:val="20"/>
          <w:szCs w:val="20"/>
        </w:rPr>
        <w:t>.</w:t>
      </w:r>
    </w:p>
    <w:p w14:paraId="3FF330A9" w14:textId="77777777" w:rsidR="007C15D0" w:rsidRPr="00D141A1" w:rsidRDefault="007C15D0" w:rsidP="006656ED">
      <w:pPr>
        <w:spacing w:after="200"/>
        <w:ind w:left="720"/>
        <w:rPr>
          <w:rFonts w:ascii="Arial" w:hAnsi="Arial" w:cs="Arial"/>
          <w:b/>
          <w:bCs/>
          <w:color w:val="000000" w:themeColor="text1"/>
          <w:sz w:val="20"/>
          <w:szCs w:val="20"/>
        </w:rPr>
      </w:pPr>
      <w:r w:rsidRPr="00D141A1">
        <w:rPr>
          <w:rFonts w:ascii="Arial" w:hAnsi="Arial" w:cs="Arial"/>
          <w:b/>
          <w:bCs/>
          <w:color w:val="000000" w:themeColor="text1"/>
          <w:sz w:val="20"/>
          <w:szCs w:val="20"/>
        </w:rPr>
        <w:t>Recommendation</w:t>
      </w:r>
    </w:p>
    <w:p w14:paraId="6F9E8C5F" w14:textId="6A2ABFB2" w:rsidR="007C15D0" w:rsidRPr="00D141A1" w:rsidRDefault="007C15D0" w:rsidP="006656ED">
      <w:pPr>
        <w:spacing w:after="200"/>
        <w:ind w:left="720"/>
        <w:rPr>
          <w:rFonts w:ascii="Arial" w:hAnsi="Arial" w:cs="Arial"/>
          <w:i/>
          <w:iCs/>
          <w:sz w:val="20"/>
          <w:szCs w:val="20"/>
        </w:rPr>
      </w:pPr>
      <w:r w:rsidRPr="00D141A1">
        <w:rPr>
          <w:rFonts w:ascii="Arial" w:hAnsi="Arial" w:cs="Arial"/>
          <w:i/>
          <w:iCs/>
          <w:sz w:val="20"/>
          <w:szCs w:val="20"/>
        </w:rPr>
        <w:t>There is a strong case for the RBA regulating that the processing of all debit transactions initiated in Australia must be done through a designated Australian-based payments system, and that there must be redundancy processing arrangements in place for outages, using alternative, approved national infrastructure.</w:t>
      </w:r>
      <w:r w:rsidR="0010745F" w:rsidRPr="00D141A1">
        <w:rPr>
          <w:rFonts w:ascii="Arial" w:hAnsi="Arial" w:cs="Arial"/>
          <w:i/>
          <w:iCs/>
          <w:sz w:val="20"/>
          <w:szCs w:val="20"/>
        </w:rPr>
        <w:t xml:space="preserve">  The RBA should set or adopt standards set by APRA for resilience of the COIN</w:t>
      </w:r>
      <w:r w:rsidR="001534A9" w:rsidRPr="00D141A1">
        <w:rPr>
          <w:rFonts w:ascii="Arial" w:hAnsi="Arial" w:cs="Arial"/>
          <w:i/>
          <w:iCs/>
          <w:sz w:val="20"/>
          <w:szCs w:val="20"/>
        </w:rPr>
        <w:t>.</w:t>
      </w:r>
    </w:p>
    <w:p w14:paraId="307C1591" w14:textId="77777777" w:rsidR="007C15D0" w:rsidRPr="00D141A1" w:rsidRDefault="007C15D0" w:rsidP="00C8491F">
      <w:pPr>
        <w:pStyle w:val="ListParagraph"/>
        <w:numPr>
          <w:ilvl w:val="0"/>
          <w:numId w:val="65"/>
        </w:numPr>
        <w:spacing w:after="200"/>
        <w:rPr>
          <w:rFonts w:ascii="Arial" w:hAnsi="Arial" w:cs="Arial"/>
          <w:sz w:val="20"/>
          <w:szCs w:val="20"/>
          <w:u w:val="single"/>
        </w:rPr>
      </w:pPr>
      <w:r w:rsidRPr="00D141A1">
        <w:rPr>
          <w:rFonts w:ascii="Arial" w:hAnsi="Arial" w:cs="Arial"/>
          <w:sz w:val="20"/>
          <w:szCs w:val="20"/>
          <w:u w:val="single"/>
        </w:rPr>
        <w:t xml:space="preserve">Impact of new technologies and new entrants </w:t>
      </w:r>
    </w:p>
    <w:p w14:paraId="23543BA9" w14:textId="61BA5DFC" w:rsidR="007C15D0" w:rsidRPr="00D141A1" w:rsidRDefault="007C15D0" w:rsidP="00C8491F">
      <w:pPr>
        <w:spacing w:after="200"/>
        <w:ind w:left="720"/>
        <w:rPr>
          <w:rFonts w:ascii="Arial" w:hAnsi="Arial" w:cs="Arial"/>
          <w:sz w:val="20"/>
          <w:szCs w:val="20"/>
        </w:rPr>
      </w:pPr>
      <w:r w:rsidRPr="00D141A1">
        <w:rPr>
          <w:rFonts w:ascii="Arial" w:hAnsi="Arial" w:cs="Arial"/>
          <w:sz w:val="20"/>
          <w:szCs w:val="20"/>
        </w:rPr>
        <w:t>Regulation should aim to be technology neutral and not prevent competition emerging from new participants</w:t>
      </w:r>
      <w:r w:rsidR="0017162B" w:rsidRPr="00D141A1">
        <w:rPr>
          <w:rFonts w:ascii="Arial" w:hAnsi="Arial" w:cs="Arial"/>
          <w:sz w:val="20"/>
          <w:szCs w:val="20"/>
        </w:rPr>
        <w:t>,</w:t>
      </w:r>
      <w:r w:rsidRPr="00D141A1">
        <w:rPr>
          <w:rFonts w:ascii="Arial" w:hAnsi="Arial" w:cs="Arial"/>
          <w:sz w:val="20"/>
          <w:szCs w:val="20"/>
        </w:rPr>
        <w:t xml:space="preserve"> but also needs to ensure there is a level playing field with no technical or commercial lockout.  Regulation that addresses </w:t>
      </w:r>
      <w:r w:rsidR="003327AA" w:rsidRPr="00D141A1">
        <w:rPr>
          <w:rFonts w:ascii="Arial" w:hAnsi="Arial" w:cs="Arial"/>
          <w:sz w:val="20"/>
          <w:szCs w:val="20"/>
        </w:rPr>
        <w:t xml:space="preserve">only </w:t>
      </w:r>
      <w:r w:rsidRPr="00D141A1">
        <w:rPr>
          <w:rFonts w:ascii="Arial" w:hAnsi="Arial" w:cs="Arial"/>
          <w:sz w:val="20"/>
          <w:szCs w:val="20"/>
        </w:rPr>
        <w:t>some participants leave</w:t>
      </w:r>
      <w:r w:rsidR="003327AA" w:rsidRPr="00D141A1">
        <w:rPr>
          <w:rFonts w:ascii="Arial" w:hAnsi="Arial" w:cs="Arial"/>
          <w:sz w:val="20"/>
          <w:szCs w:val="20"/>
        </w:rPr>
        <w:t>s</w:t>
      </w:r>
      <w:r w:rsidRPr="00D141A1">
        <w:rPr>
          <w:rFonts w:ascii="Arial" w:hAnsi="Arial" w:cs="Arial"/>
          <w:sz w:val="20"/>
          <w:szCs w:val="20"/>
        </w:rPr>
        <w:t xml:space="preserve"> scope for the consumer confidence to be undermined by the activities of the unregulated.</w:t>
      </w:r>
    </w:p>
    <w:p w14:paraId="105CD2EC" w14:textId="4179E6C7" w:rsidR="009C577B" w:rsidRPr="00D141A1" w:rsidRDefault="007C15D0" w:rsidP="00C8491F">
      <w:pPr>
        <w:spacing w:after="200"/>
        <w:ind w:left="720"/>
        <w:rPr>
          <w:rFonts w:ascii="Arial" w:hAnsi="Arial" w:cs="Arial"/>
          <w:sz w:val="20"/>
          <w:szCs w:val="20"/>
        </w:rPr>
      </w:pPr>
      <w:r w:rsidRPr="00D141A1">
        <w:rPr>
          <w:rFonts w:ascii="Arial" w:hAnsi="Arial" w:cs="Arial"/>
          <w:sz w:val="20"/>
          <w:szCs w:val="20"/>
        </w:rPr>
        <w:t>Current regulation is product and form factor specific and has not kept pace with innovations in payment method</w:t>
      </w:r>
      <w:r w:rsidR="00FD113D" w:rsidRPr="00D141A1">
        <w:rPr>
          <w:rFonts w:ascii="Arial" w:hAnsi="Arial" w:cs="Arial"/>
          <w:sz w:val="20"/>
          <w:szCs w:val="20"/>
        </w:rPr>
        <w:t>s</w:t>
      </w:r>
      <w:r w:rsidRPr="00D141A1">
        <w:rPr>
          <w:rFonts w:ascii="Arial" w:hAnsi="Arial" w:cs="Arial"/>
          <w:sz w:val="20"/>
          <w:szCs w:val="20"/>
        </w:rPr>
        <w:t xml:space="preserve"> or channels</w:t>
      </w:r>
      <w:r w:rsidR="00B97D71">
        <w:rPr>
          <w:rFonts w:ascii="Arial" w:hAnsi="Arial" w:cs="Arial"/>
          <w:sz w:val="20"/>
          <w:szCs w:val="20"/>
        </w:rPr>
        <w:t xml:space="preserve"> </w:t>
      </w:r>
      <w:r w:rsidR="00604D26">
        <w:rPr>
          <w:rFonts w:ascii="Arial" w:hAnsi="Arial" w:cs="Arial"/>
          <w:sz w:val="20"/>
          <w:szCs w:val="20"/>
        </w:rPr>
        <w:t>requiring</w:t>
      </w:r>
      <w:r w:rsidRPr="00D141A1">
        <w:rPr>
          <w:rFonts w:ascii="Arial" w:hAnsi="Arial" w:cs="Arial"/>
          <w:sz w:val="20"/>
          <w:szCs w:val="20"/>
        </w:rPr>
        <w:t xml:space="preserve"> constant review and narrow specific changes.  </w:t>
      </w:r>
    </w:p>
    <w:p w14:paraId="0F796411" w14:textId="11612B07" w:rsidR="00F41345" w:rsidRPr="00D141A1" w:rsidRDefault="007C15D0" w:rsidP="00C8491F">
      <w:pPr>
        <w:spacing w:after="200"/>
        <w:ind w:left="720"/>
        <w:rPr>
          <w:rFonts w:ascii="Arial" w:hAnsi="Arial" w:cs="Arial"/>
          <w:sz w:val="20"/>
          <w:szCs w:val="20"/>
        </w:rPr>
      </w:pPr>
      <w:r w:rsidRPr="00D141A1">
        <w:rPr>
          <w:rFonts w:ascii="Arial" w:hAnsi="Arial" w:cs="Arial"/>
          <w:sz w:val="20"/>
          <w:szCs w:val="20"/>
        </w:rPr>
        <w:t xml:space="preserve">Unregulated non-cash payment providers, not bound by the same responsible lending requirements and potentially without a fraud management focus to product development, have the potential to increase instances of </w:t>
      </w:r>
      <w:r w:rsidR="00874AFA" w:rsidRPr="00D141A1">
        <w:rPr>
          <w:rFonts w:ascii="Arial" w:hAnsi="Arial" w:cs="Arial"/>
          <w:sz w:val="20"/>
          <w:szCs w:val="20"/>
        </w:rPr>
        <w:t>consumer</w:t>
      </w:r>
      <w:r w:rsidRPr="00D141A1">
        <w:rPr>
          <w:rFonts w:ascii="Arial" w:hAnsi="Arial" w:cs="Arial"/>
          <w:sz w:val="20"/>
          <w:szCs w:val="20"/>
        </w:rPr>
        <w:t xml:space="preserve"> debt stress </w:t>
      </w:r>
      <w:r w:rsidR="00874AFA" w:rsidRPr="00D141A1">
        <w:rPr>
          <w:rFonts w:ascii="Arial" w:hAnsi="Arial" w:cs="Arial"/>
          <w:sz w:val="20"/>
          <w:szCs w:val="20"/>
        </w:rPr>
        <w:t>which impacts</w:t>
      </w:r>
      <w:r w:rsidRPr="00D141A1">
        <w:rPr>
          <w:rFonts w:ascii="Arial" w:hAnsi="Arial" w:cs="Arial"/>
          <w:sz w:val="20"/>
          <w:szCs w:val="20"/>
        </w:rPr>
        <w:t xml:space="preserve"> on </w:t>
      </w:r>
      <w:r w:rsidR="00874AFA" w:rsidRPr="00D141A1">
        <w:rPr>
          <w:rFonts w:ascii="Arial" w:hAnsi="Arial" w:cs="Arial"/>
          <w:sz w:val="20"/>
          <w:szCs w:val="20"/>
        </w:rPr>
        <w:t>spending</w:t>
      </w:r>
      <w:r w:rsidRPr="00D141A1">
        <w:rPr>
          <w:rFonts w:ascii="Arial" w:hAnsi="Arial" w:cs="Arial"/>
          <w:sz w:val="20"/>
          <w:szCs w:val="20"/>
        </w:rPr>
        <w:t xml:space="preserve"> and the broader economy</w:t>
      </w:r>
      <w:r w:rsidR="008B5063">
        <w:rPr>
          <w:rFonts w:ascii="Arial" w:hAnsi="Arial" w:cs="Arial"/>
          <w:sz w:val="20"/>
          <w:szCs w:val="20"/>
        </w:rPr>
        <w:t>, with or without a voluntary code of conduct</w:t>
      </w:r>
      <w:r w:rsidRPr="00D141A1">
        <w:rPr>
          <w:rFonts w:ascii="Arial" w:hAnsi="Arial" w:cs="Arial"/>
          <w:sz w:val="20"/>
          <w:szCs w:val="20"/>
        </w:rPr>
        <w:t xml:space="preserve">. </w:t>
      </w:r>
    </w:p>
    <w:p w14:paraId="71819004" w14:textId="0DCE8D30" w:rsidR="007C15D0" w:rsidRPr="00D141A1" w:rsidRDefault="007C15D0" w:rsidP="00C8491F">
      <w:pPr>
        <w:spacing w:after="200"/>
        <w:ind w:left="720"/>
        <w:rPr>
          <w:rFonts w:ascii="Arial" w:hAnsi="Arial" w:cs="Arial"/>
          <w:sz w:val="20"/>
          <w:szCs w:val="20"/>
        </w:rPr>
      </w:pPr>
      <w:r w:rsidRPr="00D141A1">
        <w:rPr>
          <w:rFonts w:ascii="Arial" w:hAnsi="Arial" w:cs="Arial"/>
          <w:sz w:val="20"/>
          <w:szCs w:val="20"/>
        </w:rPr>
        <w:t>The growth of mobile payments, Buy Now Pay Later schemes and eCommerce demonstrate that technology neutral regulation is urgently required to ensure continued stability within the payments industry and a level playing field.</w:t>
      </w:r>
    </w:p>
    <w:p w14:paraId="127EF08D" w14:textId="77777777" w:rsidR="007C15D0" w:rsidRPr="00D141A1" w:rsidRDefault="007C15D0" w:rsidP="00C8491F">
      <w:pPr>
        <w:spacing w:after="200"/>
        <w:ind w:left="720"/>
        <w:rPr>
          <w:rFonts w:ascii="Arial" w:hAnsi="Arial" w:cs="Arial"/>
          <w:sz w:val="20"/>
          <w:szCs w:val="20"/>
        </w:rPr>
      </w:pPr>
      <w:r w:rsidRPr="00D141A1">
        <w:rPr>
          <w:rFonts w:ascii="Arial" w:hAnsi="Arial" w:cs="Arial"/>
          <w:sz w:val="20"/>
          <w:szCs w:val="20"/>
        </w:rPr>
        <w:lastRenderedPageBreak/>
        <w:t>The same regulatory policy considerations apply irrespective of the nature of the participant – certainty of payment, security, fraud management, stability and resilience as well as enablement of competition and ensuring efficiency.</w:t>
      </w:r>
    </w:p>
    <w:p w14:paraId="2ADF17E2" w14:textId="77777777" w:rsidR="007C15D0" w:rsidRPr="00D141A1" w:rsidRDefault="007C15D0" w:rsidP="00C8491F">
      <w:pPr>
        <w:spacing w:after="200"/>
        <w:ind w:left="720"/>
        <w:rPr>
          <w:rFonts w:ascii="Arial" w:hAnsi="Arial" w:cs="Arial"/>
          <w:b/>
          <w:bCs/>
          <w:sz w:val="20"/>
          <w:szCs w:val="20"/>
        </w:rPr>
      </w:pPr>
      <w:r w:rsidRPr="00D141A1">
        <w:rPr>
          <w:rFonts w:ascii="Arial" w:hAnsi="Arial" w:cs="Arial"/>
          <w:b/>
          <w:bCs/>
          <w:sz w:val="20"/>
          <w:szCs w:val="20"/>
        </w:rPr>
        <w:t>Recommendation</w:t>
      </w:r>
    </w:p>
    <w:p w14:paraId="4BA3F797" w14:textId="38FBD4BB" w:rsidR="007C15D0" w:rsidRPr="00D141A1" w:rsidRDefault="007C15D0" w:rsidP="00C8491F">
      <w:pPr>
        <w:spacing w:after="200"/>
        <w:ind w:left="720"/>
        <w:rPr>
          <w:rFonts w:ascii="Arial" w:hAnsi="Arial" w:cs="Arial"/>
          <w:i/>
          <w:iCs/>
          <w:sz w:val="20"/>
          <w:szCs w:val="20"/>
        </w:rPr>
      </w:pPr>
      <w:r w:rsidRPr="00D141A1">
        <w:rPr>
          <w:rFonts w:ascii="Arial" w:hAnsi="Arial" w:cs="Arial"/>
          <w:i/>
          <w:iCs/>
          <w:sz w:val="20"/>
          <w:szCs w:val="20"/>
        </w:rPr>
        <w:t xml:space="preserve">eftpos believes the RBA should designate all </w:t>
      </w:r>
      <w:r w:rsidR="0047706D" w:rsidRPr="00D141A1">
        <w:rPr>
          <w:rFonts w:ascii="Arial" w:hAnsi="Arial" w:cs="Arial"/>
          <w:i/>
          <w:iCs/>
          <w:sz w:val="20"/>
          <w:szCs w:val="20"/>
        </w:rPr>
        <w:t xml:space="preserve">electronic </w:t>
      </w:r>
      <w:r w:rsidRPr="00D141A1">
        <w:rPr>
          <w:rFonts w:ascii="Arial" w:hAnsi="Arial" w:cs="Arial"/>
          <w:i/>
          <w:iCs/>
          <w:sz w:val="20"/>
          <w:szCs w:val="20"/>
        </w:rPr>
        <w:t xml:space="preserve">retail </w:t>
      </w:r>
      <w:r w:rsidR="00C848A1" w:rsidRPr="00D141A1">
        <w:rPr>
          <w:rFonts w:ascii="Arial" w:hAnsi="Arial" w:cs="Arial"/>
          <w:i/>
          <w:iCs/>
          <w:sz w:val="20"/>
          <w:szCs w:val="20"/>
        </w:rPr>
        <w:t xml:space="preserve">and consumer </w:t>
      </w:r>
      <w:r w:rsidRPr="00D141A1">
        <w:rPr>
          <w:rFonts w:ascii="Arial" w:hAnsi="Arial" w:cs="Arial"/>
          <w:i/>
          <w:iCs/>
          <w:sz w:val="20"/>
          <w:szCs w:val="20"/>
        </w:rPr>
        <w:t>payments and regulate across all participants to ensure economic efficiency and a level playing field and guarantee the best outcomes and protections for merchants and consumers in areas such as assurance of payment, security and fraud protections</w:t>
      </w:r>
      <w:r w:rsidR="001B6707" w:rsidRPr="00D141A1">
        <w:rPr>
          <w:rFonts w:ascii="Arial" w:hAnsi="Arial" w:cs="Arial"/>
          <w:i/>
          <w:iCs/>
          <w:sz w:val="20"/>
          <w:szCs w:val="20"/>
        </w:rPr>
        <w:t>,</w:t>
      </w:r>
      <w:r w:rsidRPr="00D141A1">
        <w:rPr>
          <w:rFonts w:ascii="Arial" w:hAnsi="Arial" w:cs="Arial"/>
          <w:sz w:val="20"/>
          <w:szCs w:val="20"/>
        </w:rPr>
        <w:t xml:space="preserve"> </w:t>
      </w:r>
      <w:r w:rsidRPr="00D141A1">
        <w:rPr>
          <w:rFonts w:ascii="Arial" w:hAnsi="Arial" w:cs="Arial"/>
          <w:i/>
          <w:iCs/>
          <w:sz w:val="20"/>
          <w:szCs w:val="20"/>
        </w:rPr>
        <w:t xml:space="preserve">as well as resilience. </w:t>
      </w:r>
    </w:p>
    <w:p w14:paraId="6C5E486D" w14:textId="77777777" w:rsidR="007C15D0" w:rsidRPr="00D141A1" w:rsidRDefault="007C15D0" w:rsidP="001B6707">
      <w:pPr>
        <w:pStyle w:val="ListParagraph"/>
        <w:numPr>
          <w:ilvl w:val="0"/>
          <w:numId w:val="65"/>
        </w:numPr>
        <w:spacing w:after="200"/>
        <w:rPr>
          <w:rFonts w:ascii="Arial" w:hAnsi="Arial" w:cs="Arial"/>
          <w:sz w:val="20"/>
          <w:szCs w:val="20"/>
          <w:u w:val="single"/>
        </w:rPr>
      </w:pPr>
      <w:r w:rsidRPr="00D141A1">
        <w:rPr>
          <w:rFonts w:ascii="Arial" w:hAnsi="Arial" w:cs="Arial"/>
          <w:sz w:val="20"/>
          <w:szCs w:val="20"/>
          <w:u w:val="single"/>
        </w:rPr>
        <w:t>Domestic payment systems consolidation</w:t>
      </w:r>
    </w:p>
    <w:p w14:paraId="67B52B7B" w14:textId="457E2F1F" w:rsidR="007C15D0" w:rsidRPr="00F760DF" w:rsidRDefault="007C15D0" w:rsidP="00383A97">
      <w:pPr>
        <w:spacing w:after="200"/>
        <w:ind w:left="360"/>
        <w:rPr>
          <w:rFonts w:ascii="Arial" w:hAnsi="Arial" w:cs="Arial"/>
          <w:sz w:val="20"/>
          <w:szCs w:val="20"/>
          <w:highlight w:val="yellow"/>
        </w:rPr>
      </w:pPr>
      <w:r w:rsidRPr="00D141A1">
        <w:rPr>
          <w:rFonts w:ascii="Arial" w:hAnsi="Arial" w:cs="Arial"/>
          <w:sz w:val="20"/>
          <w:szCs w:val="20"/>
        </w:rPr>
        <w:t>eftpos welcomes a discussion with the RBA and other interested regulators and bodies around consolidation of elements of domestic payment systems over time. Any outcomes must be in the public interest and should not have the effect of substantially lessening competition.</w:t>
      </w:r>
    </w:p>
    <w:p w14:paraId="1AE8CA7D" w14:textId="7F3AF808" w:rsidR="0C1C33A7" w:rsidRPr="00D141A1" w:rsidRDefault="00BC252D" w:rsidP="00BA1DBA">
      <w:pPr>
        <w:pStyle w:val="NormalWeb"/>
        <w:rPr>
          <w:rFonts w:ascii="Arial" w:hAnsi="Arial" w:cs="Arial"/>
          <w:b/>
          <w:bCs/>
          <w:sz w:val="20"/>
          <w:szCs w:val="20"/>
          <w:u w:val="single"/>
        </w:rPr>
      </w:pPr>
      <w:r w:rsidRPr="00D141A1">
        <w:rPr>
          <w:rFonts w:ascii="Arial" w:hAnsi="Arial" w:cs="Arial"/>
          <w:b/>
          <w:bCs/>
          <w:sz w:val="20"/>
          <w:szCs w:val="20"/>
          <w:u w:val="single"/>
        </w:rPr>
        <w:t xml:space="preserve">3.2 </w:t>
      </w:r>
      <w:r w:rsidRPr="00D141A1">
        <w:rPr>
          <w:rFonts w:ascii="Arial" w:hAnsi="Arial" w:cs="Arial"/>
          <w:b/>
          <w:bCs/>
          <w:sz w:val="20"/>
          <w:szCs w:val="20"/>
          <w:u w:val="single"/>
        </w:rPr>
        <w:tab/>
      </w:r>
      <w:r w:rsidR="005814D6" w:rsidRPr="00D141A1">
        <w:rPr>
          <w:rFonts w:ascii="Arial" w:hAnsi="Arial" w:cs="Arial"/>
          <w:b/>
          <w:bCs/>
          <w:sz w:val="20"/>
          <w:szCs w:val="20"/>
          <w:u w:val="single"/>
        </w:rPr>
        <w:t>Competition in the cards market</w:t>
      </w:r>
    </w:p>
    <w:p w14:paraId="3360859E" w14:textId="1878CD65" w:rsidR="0C1C33A7" w:rsidRPr="00D141A1" w:rsidRDefault="00095C1E" w:rsidP="00BA1DBA">
      <w:pPr>
        <w:pStyle w:val="NormalWeb"/>
        <w:rPr>
          <w:rFonts w:ascii="Arial" w:hAnsi="Arial" w:cs="Arial"/>
          <w:sz w:val="20"/>
          <w:szCs w:val="20"/>
          <w:u w:val="single"/>
        </w:rPr>
      </w:pPr>
      <w:r w:rsidRPr="00D141A1">
        <w:rPr>
          <w:rFonts w:ascii="Arial" w:hAnsi="Arial" w:cs="Arial"/>
          <w:sz w:val="20"/>
          <w:szCs w:val="20"/>
          <w:u w:val="single"/>
        </w:rPr>
        <w:t>3.2.1</w:t>
      </w:r>
      <w:r w:rsidRPr="00D141A1">
        <w:rPr>
          <w:rFonts w:ascii="Arial" w:hAnsi="Arial" w:cs="Arial"/>
          <w:sz w:val="20"/>
          <w:szCs w:val="20"/>
          <w:u w:val="single"/>
        </w:rPr>
        <w:tab/>
      </w:r>
      <w:r w:rsidR="00BF0D3B" w:rsidRPr="00D141A1">
        <w:rPr>
          <w:rFonts w:ascii="Arial" w:hAnsi="Arial" w:cs="Arial"/>
          <w:sz w:val="20"/>
          <w:szCs w:val="20"/>
          <w:u w:val="single"/>
        </w:rPr>
        <w:t>Dual-network debit cards and least-cost routing</w:t>
      </w:r>
    </w:p>
    <w:p w14:paraId="44153B6B" w14:textId="77777777" w:rsidR="005814D6" w:rsidRPr="00D141A1" w:rsidRDefault="005814D6" w:rsidP="0098250F">
      <w:pPr>
        <w:pStyle w:val="NormalWeb"/>
        <w:numPr>
          <w:ilvl w:val="0"/>
          <w:numId w:val="4"/>
        </w:numPr>
        <w:rPr>
          <w:rFonts w:ascii="Arial" w:hAnsi="Arial" w:cs="Arial"/>
          <w:sz w:val="20"/>
          <w:szCs w:val="20"/>
        </w:rPr>
      </w:pPr>
      <w:r w:rsidRPr="00D141A1">
        <w:rPr>
          <w:rFonts w:ascii="Arial" w:hAnsi="Arial" w:cs="Arial"/>
          <w:b/>
          <w:bCs/>
          <w:sz w:val="20"/>
          <w:szCs w:val="20"/>
        </w:rPr>
        <w:t xml:space="preserve">How do stakeholders assess the functioning to date of least-cost routing (LCR) of contactless debit card payments? Do additional steps need to be taken regarding LCR to enhance competition and efficiency in the debit card market? </w:t>
      </w:r>
    </w:p>
    <w:p w14:paraId="78AC5DDC" w14:textId="65BC4C21" w:rsidR="00F57C29" w:rsidRPr="00D141A1" w:rsidRDefault="00F57C29" w:rsidP="006075AD">
      <w:pPr>
        <w:spacing w:after="200"/>
        <w:rPr>
          <w:rFonts w:ascii="Arial" w:hAnsi="Arial" w:cs="Arial"/>
          <w:sz w:val="20"/>
          <w:szCs w:val="20"/>
        </w:rPr>
      </w:pPr>
      <w:r w:rsidRPr="00D141A1">
        <w:rPr>
          <w:rFonts w:ascii="Arial" w:hAnsi="Arial" w:cs="Arial"/>
          <w:sz w:val="20"/>
          <w:szCs w:val="20"/>
        </w:rPr>
        <w:t>The</w:t>
      </w:r>
      <w:r w:rsidR="00C5591D" w:rsidRPr="00D141A1">
        <w:rPr>
          <w:rFonts w:ascii="Arial" w:hAnsi="Arial" w:cs="Arial"/>
          <w:sz w:val="20"/>
          <w:szCs w:val="20"/>
        </w:rPr>
        <w:t>re can be no argument that the</w:t>
      </w:r>
      <w:r w:rsidRPr="00D141A1">
        <w:rPr>
          <w:rFonts w:ascii="Arial" w:hAnsi="Arial" w:cs="Arial"/>
          <w:sz w:val="20"/>
          <w:szCs w:val="20"/>
        </w:rPr>
        <w:t xml:space="preserve"> introduction of LCR in Australia has enhanced competition in the debit market, putting downward pressure on the costs of payments for the benefit of consumers and merchants.</w:t>
      </w:r>
    </w:p>
    <w:p w14:paraId="2CA1C7B1" w14:textId="14E2891D" w:rsidR="00F57C29" w:rsidRPr="00D141A1" w:rsidRDefault="00F26000" w:rsidP="006075AD">
      <w:pPr>
        <w:spacing w:after="200"/>
        <w:rPr>
          <w:rFonts w:ascii="Arial" w:hAnsi="Arial" w:cs="Arial"/>
          <w:sz w:val="20"/>
          <w:szCs w:val="20"/>
        </w:rPr>
      </w:pPr>
      <w:r w:rsidRPr="00D141A1">
        <w:rPr>
          <w:rFonts w:ascii="Arial" w:hAnsi="Arial" w:cs="Arial"/>
          <w:sz w:val="20"/>
          <w:szCs w:val="20"/>
        </w:rPr>
        <w:t>Significant additional steps should be taken to remove obstacles to merchant adoption of LCR and achieve the regulatory intent</w:t>
      </w:r>
      <w:r>
        <w:rPr>
          <w:rFonts w:ascii="Arial" w:hAnsi="Arial" w:cs="Arial"/>
          <w:sz w:val="20"/>
          <w:szCs w:val="20"/>
        </w:rPr>
        <w:t xml:space="preserve"> of providing merchants with the information necessary to make an informed choice to control their costs</w:t>
      </w:r>
      <w:r w:rsidRPr="00D141A1">
        <w:rPr>
          <w:rFonts w:ascii="Arial" w:hAnsi="Arial" w:cs="Arial"/>
          <w:sz w:val="20"/>
          <w:szCs w:val="20"/>
        </w:rPr>
        <w:t xml:space="preserve">.  </w:t>
      </w:r>
      <w:r w:rsidR="005F5653" w:rsidRPr="00D141A1">
        <w:rPr>
          <w:rFonts w:ascii="Arial" w:hAnsi="Arial" w:cs="Arial"/>
          <w:sz w:val="20"/>
          <w:szCs w:val="20"/>
        </w:rPr>
        <w:t>Had it been supported by clear regulation,</w:t>
      </w:r>
      <w:r w:rsidR="00E82517" w:rsidRPr="00D141A1">
        <w:rPr>
          <w:rFonts w:ascii="Arial" w:hAnsi="Arial" w:cs="Arial"/>
          <w:sz w:val="20"/>
          <w:szCs w:val="20"/>
        </w:rPr>
        <w:t xml:space="preserve"> </w:t>
      </w:r>
      <w:r w:rsidR="00A51E4B">
        <w:rPr>
          <w:rFonts w:ascii="Arial" w:hAnsi="Arial" w:cs="Arial"/>
          <w:sz w:val="20"/>
          <w:szCs w:val="20"/>
        </w:rPr>
        <w:t>LCR</w:t>
      </w:r>
      <w:r w:rsidR="005F5653" w:rsidRPr="00D141A1">
        <w:rPr>
          <w:rFonts w:ascii="Arial" w:hAnsi="Arial" w:cs="Arial"/>
          <w:sz w:val="20"/>
          <w:szCs w:val="20"/>
        </w:rPr>
        <w:t xml:space="preserve"> </w:t>
      </w:r>
      <w:r w:rsidR="00E82517" w:rsidRPr="00D141A1">
        <w:rPr>
          <w:rFonts w:ascii="Arial" w:hAnsi="Arial" w:cs="Arial"/>
          <w:sz w:val="20"/>
          <w:szCs w:val="20"/>
        </w:rPr>
        <w:t>could</w:t>
      </w:r>
      <w:r w:rsidR="005F5653" w:rsidRPr="00D141A1">
        <w:rPr>
          <w:rFonts w:ascii="Arial" w:hAnsi="Arial" w:cs="Arial"/>
          <w:sz w:val="20"/>
          <w:szCs w:val="20"/>
        </w:rPr>
        <w:t xml:space="preserve"> have been more successful</w:t>
      </w:r>
      <w:r w:rsidR="00AF5858">
        <w:rPr>
          <w:rFonts w:ascii="Arial" w:hAnsi="Arial" w:cs="Arial"/>
          <w:sz w:val="20"/>
          <w:szCs w:val="20"/>
        </w:rPr>
        <w:t xml:space="preserve"> in </w:t>
      </w:r>
      <w:r w:rsidR="002B20F7">
        <w:rPr>
          <w:rFonts w:ascii="Arial" w:hAnsi="Arial" w:cs="Arial"/>
          <w:sz w:val="20"/>
          <w:szCs w:val="20"/>
        </w:rPr>
        <w:t>gaining higher priority</w:t>
      </w:r>
      <w:r w:rsidR="001A658F">
        <w:rPr>
          <w:rFonts w:ascii="Arial" w:hAnsi="Arial" w:cs="Arial"/>
          <w:sz w:val="20"/>
          <w:szCs w:val="20"/>
        </w:rPr>
        <w:t xml:space="preserve"> to overcome the market conditions, such as </w:t>
      </w:r>
      <w:r w:rsidR="00EA16A0">
        <w:rPr>
          <w:rFonts w:ascii="Arial" w:hAnsi="Arial" w:cs="Arial"/>
          <w:sz w:val="20"/>
          <w:szCs w:val="20"/>
        </w:rPr>
        <w:t xml:space="preserve">competing </w:t>
      </w:r>
      <w:r w:rsidR="00EA681F">
        <w:rPr>
          <w:rFonts w:ascii="Arial" w:hAnsi="Arial" w:cs="Arial"/>
          <w:sz w:val="20"/>
          <w:szCs w:val="20"/>
        </w:rPr>
        <w:t>business priorities</w:t>
      </w:r>
      <w:r w:rsidR="00EA16A0">
        <w:rPr>
          <w:rFonts w:ascii="Arial" w:hAnsi="Arial" w:cs="Arial"/>
          <w:sz w:val="20"/>
          <w:szCs w:val="20"/>
        </w:rPr>
        <w:t xml:space="preserve"> for acquirers</w:t>
      </w:r>
      <w:r w:rsidR="00EA681F">
        <w:rPr>
          <w:rFonts w:ascii="Arial" w:hAnsi="Arial" w:cs="Arial"/>
          <w:sz w:val="20"/>
          <w:szCs w:val="20"/>
        </w:rPr>
        <w:t xml:space="preserve">, that </w:t>
      </w:r>
      <w:r w:rsidR="00D05D4B">
        <w:rPr>
          <w:rFonts w:ascii="Arial" w:hAnsi="Arial" w:cs="Arial"/>
          <w:sz w:val="20"/>
          <w:szCs w:val="20"/>
        </w:rPr>
        <w:t>have impacted delivery of LCR</w:t>
      </w:r>
      <w:r w:rsidR="005F5653" w:rsidRPr="00D141A1">
        <w:rPr>
          <w:rFonts w:ascii="Arial" w:hAnsi="Arial" w:cs="Arial"/>
          <w:sz w:val="20"/>
          <w:szCs w:val="20"/>
        </w:rPr>
        <w:t xml:space="preserve">.  </w:t>
      </w:r>
      <w:r w:rsidR="000E6D3C" w:rsidRPr="00D141A1">
        <w:rPr>
          <w:rFonts w:ascii="Arial" w:hAnsi="Arial" w:cs="Arial"/>
          <w:sz w:val="20"/>
          <w:szCs w:val="20"/>
        </w:rPr>
        <w:t>Instead, the</w:t>
      </w:r>
      <w:r w:rsidR="00F57C29" w:rsidRPr="00D141A1">
        <w:rPr>
          <w:rFonts w:ascii="Arial" w:hAnsi="Arial" w:cs="Arial"/>
          <w:sz w:val="20"/>
          <w:szCs w:val="20"/>
        </w:rPr>
        <w:t xml:space="preserve"> impact </w:t>
      </w:r>
      <w:r w:rsidR="00947834" w:rsidRPr="00D141A1">
        <w:rPr>
          <w:rFonts w:ascii="Arial" w:hAnsi="Arial" w:cs="Arial"/>
          <w:sz w:val="20"/>
          <w:szCs w:val="20"/>
        </w:rPr>
        <w:t>of LCR</w:t>
      </w:r>
      <w:r w:rsidR="00F57C29" w:rsidRPr="00D141A1">
        <w:rPr>
          <w:rFonts w:ascii="Arial" w:hAnsi="Arial" w:cs="Arial"/>
          <w:sz w:val="20"/>
          <w:szCs w:val="20"/>
        </w:rPr>
        <w:t xml:space="preserve"> has been limited because only a small percentage of </w:t>
      </w:r>
      <w:r w:rsidR="00DD4602" w:rsidRPr="00D141A1">
        <w:rPr>
          <w:rFonts w:ascii="Arial" w:hAnsi="Arial" w:cs="Arial"/>
          <w:sz w:val="20"/>
          <w:szCs w:val="20"/>
        </w:rPr>
        <w:t xml:space="preserve">merchants (and </w:t>
      </w:r>
      <w:r w:rsidR="00F57C29" w:rsidRPr="00D141A1">
        <w:rPr>
          <w:rFonts w:ascii="Arial" w:hAnsi="Arial" w:cs="Arial"/>
          <w:sz w:val="20"/>
          <w:szCs w:val="20"/>
        </w:rPr>
        <w:t>DNDC debit transactions</w:t>
      </w:r>
      <w:r w:rsidR="00DD4602" w:rsidRPr="00D141A1">
        <w:rPr>
          <w:rFonts w:ascii="Arial" w:hAnsi="Arial" w:cs="Arial"/>
          <w:sz w:val="20"/>
          <w:szCs w:val="20"/>
        </w:rPr>
        <w:t>)</w:t>
      </w:r>
      <w:r w:rsidR="00F57C29" w:rsidRPr="00D141A1">
        <w:rPr>
          <w:rFonts w:ascii="Arial" w:hAnsi="Arial" w:cs="Arial"/>
          <w:sz w:val="20"/>
          <w:szCs w:val="20"/>
        </w:rPr>
        <w:t xml:space="preserve"> currently </w:t>
      </w:r>
      <w:r w:rsidR="00DD4602" w:rsidRPr="00D141A1">
        <w:rPr>
          <w:rFonts w:ascii="Arial" w:hAnsi="Arial" w:cs="Arial"/>
          <w:sz w:val="20"/>
          <w:szCs w:val="20"/>
        </w:rPr>
        <w:t>enjoy</w:t>
      </w:r>
      <w:r w:rsidR="00F57C29" w:rsidRPr="00D141A1">
        <w:rPr>
          <w:rFonts w:ascii="Arial" w:hAnsi="Arial" w:cs="Arial"/>
          <w:sz w:val="20"/>
          <w:szCs w:val="20"/>
        </w:rPr>
        <w:t xml:space="preserve"> </w:t>
      </w:r>
      <w:r w:rsidR="00DD4602" w:rsidRPr="00D141A1">
        <w:rPr>
          <w:rFonts w:ascii="Arial" w:hAnsi="Arial" w:cs="Arial"/>
          <w:sz w:val="20"/>
          <w:szCs w:val="20"/>
        </w:rPr>
        <w:t xml:space="preserve">the </w:t>
      </w:r>
      <w:r w:rsidR="00F57C29" w:rsidRPr="00D141A1">
        <w:rPr>
          <w:rFonts w:ascii="Arial" w:hAnsi="Arial" w:cs="Arial"/>
          <w:sz w:val="20"/>
          <w:szCs w:val="20"/>
        </w:rPr>
        <w:t xml:space="preserve">benefits of </w:t>
      </w:r>
      <w:r w:rsidR="00A23F57" w:rsidRPr="00D141A1">
        <w:rPr>
          <w:rFonts w:ascii="Arial" w:hAnsi="Arial" w:cs="Arial"/>
          <w:sz w:val="20"/>
          <w:szCs w:val="20"/>
        </w:rPr>
        <w:t>LCR</w:t>
      </w:r>
      <w:r w:rsidR="00F57C29" w:rsidRPr="00D141A1">
        <w:rPr>
          <w:rFonts w:ascii="Arial" w:hAnsi="Arial" w:cs="Arial"/>
          <w:sz w:val="20"/>
          <w:szCs w:val="20"/>
        </w:rPr>
        <w:t xml:space="preserve">.  </w:t>
      </w:r>
      <w:r w:rsidR="00F7431F" w:rsidRPr="00D141A1">
        <w:rPr>
          <w:rFonts w:ascii="Arial" w:hAnsi="Arial" w:cs="Arial"/>
          <w:sz w:val="20"/>
          <w:szCs w:val="20"/>
        </w:rPr>
        <w:t>P</w:t>
      </w:r>
      <w:r w:rsidR="00F57C29" w:rsidRPr="00D141A1">
        <w:rPr>
          <w:rFonts w:ascii="Arial" w:hAnsi="Arial" w:cs="Arial"/>
          <w:sz w:val="20"/>
          <w:szCs w:val="20"/>
        </w:rPr>
        <w:t xml:space="preserve">ricing complexity and cross subsidisation, the lack of availability of LCR functionality on some terminals and </w:t>
      </w:r>
      <w:r w:rsidR="007463AA">
        <w:rPr>
          <w:rFonts w:ascii="Arial" w:hAnsi="Arial" w:cs="Arial"/>
          <w:sz w:val="20"/>
          <w:szCs w:val="20"/>
        </w:rPr>
        <w:t>opaque</w:t>
      </w:r>
      <w:r w:rsidR="007463AA" w:rsidRPr="00D141A1">
        <w:rPr>
          <w:rFonts w:ascii="Arial" w:hAnsi="Arial" w:cs="Arial"/>
          <w:sz w:val="20"/>
          <w:szCs w:val="20"/>
        </w:rPr>
        <w:t xml:space="preserve"> </w:t>
      </w:r>
      <w:r w:rsidR="00F57C29" w:rsidRPr="00D141A1">
        <w:rPr>
          <w:rFonts w:ascii="Arial" w:hAnsi="Arial" w:cs="Arial"/>
          <w:sz w:val="20"/>
          <w:szCs w:val="20"/>
        </w:rPr>
        <w:t xml:space="preserve">pricing plans </w:t>
      </w:r>
      <w:r w:rsidR="00AB6105" w:rsidRPr="00D141A1">
        <w:rPr>
          <w:rFonts w:ascii="Arial" w:hAnsi="Arial" w:cs="Arial"/>
          <w:sz w:val="20"/>
          <w:szCs w:val="20"/>
        </w:rPr>
        <w:t>have limited growth</w:t>
      </w:r>
      <w:r w:rsidR="005901E7">
        <w:rPr>
          <w:rFonts w:ascii="Arial" w:hAnsi="Arial" w:cs="Arial"/>
          <w:sz w:val="20"/>
          <w:szCs w:val="20"/>
        </w:rPr>
        <w:t xml:space="preserve"> to date</w:t>
      </w:r>
      <w:r w:rsidR="00F57C29" w:rsidRPr="00D141A1">
        <w:rPr>
          <w:rFonts w:ascii="Arial" w:hAnsi="Arial" w:cs="Arial"/>
          <w:sz w:val="20"/>
          <w:szCs w:val="20"/>
        </w:rPr>
        <w:t xml:space="preserve">. </w:t>
      </w:r>
      <w:r w:rsidR="00A36464">
        <w:rPr>
          <w:rFonts w:ascii="Arial" w:hAnsi="Arial" w:cs="Arial"/>
          <w:sz w:val="20"/>
          <w:szCs w:val="20"/>
        </w:rPr>
        <w:t xml:space="preserve"> </w:t>
      </w:r>
      <w:r w:rsidR="00F57C29" w:rsidRPr="005978A8">
        <w:rPr>
          <w:rFonts w:ascii="Arial" w:hAnsi="Arial" w:cs="Arial"/>
          <w:sz w:val="20"/>
          <w:szCs w:val="20"/>
        </w:rPr>
        <w:t>These issues appear to be more pronounced</w:t>
      </w:r>
      <w:r w:rsidR="00F57C29" w:rsidRPr="00F06912">
        <w:rPr>
          <w:rFonts w:ascii="Arial" w:hAnsi="Arial" w:cs="Arial"/>
          <w:sz w:val="20"/>
          <w:szCs w:val="20"/>
        </w:rPr>
        <w:t xml:space="preserve"> for</w:t>
      </w:r>
      <w:r w:rsidR="00F57C29" w:rsidRPr="00D141A1">
        <w:rPr>
          <w:rFonts w:ascii="Arial" w:hAnsi="Arial" w:cs="Arial"/>
          <w:sz w:val="20"/>
          <w:szCs w:val="20"/>
        </w:rPr>
        <w:t xml:space="preserve"> small merchants who have no market power.  These small merchants are currently bearing the lion’s share of </w:t>
      </w:r>
      <w:r w:rsidR="00BB06B2">
        <w:rPr>
          <w:rFonts w:ascii="Arial" w:hAnsi="Arial" w:cs="Arial"/>
          <w:sz w:val="20"/>
          <w:szCs w:val="20"/>
        </w:rPr>
        <w:t>the</w:t>
      </w:r>
      <w:r w:rsidR="00BB06B2" w:rsidRPr="00D141A1">
        <w:rPr>
          <w:rFonts w:ascii="Arial" w:hAnsi="Arial" w:cs="Arial"/>
          <w:sz w:val="20"/>
          <w:szCs w:val="20"/>
        </w:rPr>
        <w:t xml:space="preserve"> </w:t>
      </w:r>
      <w:r w:rsidR="00F57C29" w:rsidRPr="00D141A1">
        <w:rPr>
          <w:rFonts w:ascii="Arial" w:hAnsi="Arial" w:cs="Arial"/>
          <w:sz w:val="20"/>
          <w:szCs w:val="20"/>
        </w:rPr>
        <w:t>costs.</w:t>
      </w:r>
    </w:p>
    <w:p w14:paraId="42CD0A0E" w14:textId="104D6149" w:rsidR="00F57C29" w:rsidRPr="00D141A1" w:rsidRDefault="00F57C29" w:rsidP="006075AD">
      <w:pPr>
        <w:spacing w:after="200"/>
        <w:rPr>
          <w:rFonts w:ascii="Arial" w:hAnsi="Arial" w:cs="Arial"/>
          <w:sz w:val="20"/>
          <w:szCs w:val="20"/>
        </w:rPr>
      </w:pPr>
      <w:r w:rsidRPr="00D141A1">
        <w:rPr>
          <w:rFonts w:ascii="Arial" w:hAnsi="Arial" w:cs="Arial"/>
          <w:sz w:val="20"/>
          <w:szCs w:val="20"/>
        </w:rPr>
        <w:t xml:space="preserve">Pricing distortions also exist with scheme strategic interchange rates which appear to be adjusted according to LCR decisions at large merchants.  </w:t>
      </w:r>
    </w:p>
    <w:p w14:paraId="65B67DB8" w14:textId="51B2D0A3" w:rsidR="00F57C29" w:rsidRPr="00D141A1" w:rsidRDefault="007D313A" w:rsidP="006075AD">
      <w:pPr>
        <w:spacing w:after="200"/>
        <w:rPr>
          <w:rFonts w:ascii="Arial" w:hAnsi="Arial" w:cs="Arial"/>
          <w:sz w:val="20"/>
          <w:szCs w:val="20"/>
        </w:rPr>
      </w:pPr>
      <w:r w:rsidRPr="001A41A1">
        <w:rPr>
          <w:rFonts w:ascii="Arial" w:hAnsi="Arial" w:cs="Arial"/>
          <w:sz w:val="20"/>
          <w:szCs w:val="20"/>
        </w:rPr>
        <w:t xml:space="preserve">There is a need to ensure that LCR is available across all channels </w:t>
      </w:r>
      <w:r w:rsidR="00E14598">
        <w:rPr>
          <w:rFonts w:ascii="Arial" w:hAnsi="Arial" w:cs="Arial"/>
          <w:sz w:val="20"/>
          <w:szCs w:val="20"/>
        </w:rPr>
        <w:t xml:space="preserve">(such as digital) </w:t>
      </w:r>
      <w:r w:rsidRPr="001A41A1">
        <w:rPr>
          <w:rFonts w:ascii="Arial" w:hAnsi="Arial" w:cs="Arial"/>
          <w:sz w:val="20"/>
          <w:szCs w:val="20"/>
        </w:rPr>
        <w:t xml:space="preserve">and payment methods </w:t>
      </w:r>
      <w:r w:rsidR="00C73AFE">
        <w:rPr>
          <w:rFonts w:ascii="Arial" w:hAnsi="Arial" w:cs="Arial"/>
          <w:sz w:val="20"/>
          <w:szCs w:val="20"/>
        </w:rPr>
        <w:t xml:space="preserve">(such as credit), </w:t>
      </w:r>
      <w:r w:rsidRPr="001A41A1">
        <w:rPr>
          <w:rFonts w:ascii="Arial" w:hAnsi="Arial" w:cs="Arial"/>
          <w:sz w:val="20"/>
          <w:szCs w:val="20"/>
        </w:rPr>
        <w:t xml:space="preserve">to enable merchants to </w:t>
      </w:r>
      <w:r w:rsidR="00D400CC" w:rsidRPr="001A41A1">
        <w:rPr>
          <w:rFonts w:ascii="Arial" w:hAnsi="Arial" w:cs="Arial"/>
          <w:sz w:val="20"/>
          <w:szCs w:val="20"/>
        </w:rPr>
        <w:t>mitigate their costs of offering</w:t>
      </w:r>
      <w:r w:rsidR="00E14598" w:rsidRPr="001A41A1">
        <w:rPr>
          <w:rFonts w:ascii="Arial" w:hAnsi="Arial" w:cs="Arial"/>
          <w:sz w:val="20"/>
          <w:szCs w:val="20"/>
        </w:rPr>
        <w:t xml:space="preserve"> acceptance of</w:t>
      </w:r>
      <w:r w:rsidR="00D400CC" w:rsidRPr="001A41A1">
        <w:rPr>
          <w:rFonts w:ascii="Arial" w:hAnsi="Arial" w:cs="Arial"/>
          <w:sz w:val="20"/>
          <w:szCs w:val="20"/>
        </w:rPr>
        <w:t xml:space="preserve"> a variety of </w:t>
      </w:r>
      <w:r w:rsidR="00E14598" w:rsidRPr="001A41A1">
        <w:rPr>
          <w:rFonts w:ascii="Arial" w:hAnsi="Arial" w:cs="Arial"/>
          <w:sz w:val="20"/>
          <w:szCs w:val="20"/>
        </w:rPr>
        <w:t xml:space="preserve">payment methods.  </w:t>
      </w:r>
    </w:p>
    <w:p w14:paraId="20CCBF13" w14:textId="3DF904C9" w:rsidR="00E020BD" w:rsidRPr="00D141A1" w:rsidRDefault="00E020BD" w:rsidP="00E020BD">
      <w:pPr>
        <w:spacing w:after="200"/>
        <w:rPr>
          <w:rFonts w:ascii="Arial" w:hAnsi="Arial" w:cs="Arial"/>
          <w:sz w:val="20"/>
          <w:szCs w:val="20"/>
        </w:rPr>
      </w:pPr>
      <w:r w:rsidRPr="00D141A1">
        <w:rPr>
          <w:rFonts w:ascii="Arial" w:hAnsi="Arial" w:cs="Arial"/>
          <w:sz w:val="20"/>
          <w:szCs w:val="20"/>
        </w:rPr>
        <w:t xml:space="preserve">Current </w:t>
      </w:r>
      <w:r w:rsidR="0017673F" w:rsidRPr="00D141A1">
        <w:rPr>
          <w:rFonts w:ascii="Arial" w:hAnsi="Arial" w:cs="Arial"/>
          <w:sz w:val="20"/>
          <w:szCs w:val="20"/>
        </w:rPr>
        <w:t xml:space="preserve">encouragement for LCR is not actually </w:t>
      </w:r>
      <w:r w:rsidR="00255494">
        <w:rPr>
          <w:rFonts w:ascii="Arial" w:hAnsi="Arial" w:cs="Arial"/>
          <w:sz w:val="20"/>
          <w:szCs w:val="20"/>
        </w:rPr>
        <w:t xml:space="preserve">published </w:t>
      </w:r>
      <w:r w:rsidRPr="00D141A1">
        <w:rPr>
          <w:rFonts w:ascii="Arial" w:hAnsi="Arial" w:cs="Arial"/>
          <w:sz w:val="20"/>
          <w:szCs w:val="20"/>
        </w:rPr>
        <w:t>regulation</w:t>
      </w:r>
      <w:r w:rsidR="0017673F" w:rsidRPr="00D141A1">
        <w:rPr>
          <w:rFonts w:ascii="Arial" w:hAnsi="Arial" w:cs="Arial"/>
          <w:sz w:val="20"/>
          <w:szCs w:val="20"/>
        </w:rPr>
        <w:t xml:space="preserve"> that applies to </w:t>
      </w:r>
      <w:r w:rsidR="00700A22" w:rsidRPr="00D141A1">
        <w:rPr>
          <w:rFonts w:ascii="Arial" w:hAnsi="Arial" w:cs="Arial"/>
          <w:sz w:val="20"/>
          <w:szCs w:val="20"/>
        </w:rPr>
        <w:t>any other participant than schemes</w:t>
      </w:r>
      <w:r w:rsidR="007D6DD9" w:rsidRPr="00D141A1">
        <w:rPr>
          <w:rFonts w:ascii="Arial" w:hAnsi="Arial" w:cs="Arial"/>
          <w:sz w:val="20"/>
          <w:szCs w:val="20"/>
        </w:rPr>
        <w:t xml:space="preserve"> </w:t>
      </w:r>
      <w:r w:rsidR="00D72DBD">
        <w:rPr>
          <w:rFonts w:ascii="Arial" w:hAnsi="Arial" w:cs="Arial"/>
          <w:sz w:val="20"/>
          <w:szCs w:val="20"/>
        </w:rPr>
        <w:t>that have entered volun</w:t>
      </w:r>
      <w:r w:rsidR="008C29FD">
        <w:rPr>
          <w:rFonts w:ascii="Arial" w:hAnsi="Arial" w:cs="Arial"/>
          <w:sz w:val="20"/>
          <w:szCs w:val="20"/>
        </w:rPr>
        <w:t xml:space="preserve">tary undertakings </w:t>
      </w:r>
      <w:r w:rsidR="00BD775A">
        <w:rPr>
          <w:rFonts w:ascii="Arial" w:hAnsi="Arial" w:cs="Arial"/>
          <w:sz w:val="20"/>
          <w:szCs w:val="20"/>
        </w:rPr>
        <w:t xml:space="preserve">with the RBA </w:t>
      </w:r>
      <w:r w:rsidR="007D6DD9" w:rsidRPr="00D141A1">
        <w:rPr>
          <w:rFonts w:ascii="Arial" w:hAnsi="Arial" w:cs="Arial"/>
          <w:sz w:val="20"/>
          <w:szCs w:val="20"/>
        </w:rPr>
        <w:t>and</w:t>
      </w:r>
      <w:r w:rsidRPr="00D141A1">
        <w:rPr>
          <w:rFonts w:ascii="Arial" w:hAnsi="Arial" w:cs="Arial"/>
          <w:sz w:val="20"/>
          <w:szCs w:val="20"/>
        </w:rPr>
        <w:t>:</w:t>
      </w:r>
    </w:p>
    <w:p w14:paraId="69CB0D6C" w14:textId="20292317" w:rsidR="00E020BD" w:rsidRPr="00D141A1" w:rsidRDefault="00E020BD" w:rsidP="00E020BD">
      <w:pPr>
        <w:pStyle w:val="ListParagraph"/>
        <w:numPr>
          <w:ilvl w:val="0"/>
          <w:numId w:val="41"/>
        </w:numPr>
        <w:spacing w:after="200"/>
        <w:rPr>
          <w:rFonts w:ascii="Arial" w:hAnsi="Arial" w:cs="Arial"/>
          <w:sz w:val="20"/>
          <w:szCs w:val="20"/>
        </w:rPr>
      </w:pPr>
      <w:r w:rsidRPr="00D141A1">
        <w:rPr>
          <w:rFonts w:ascii="Arial" w:hAnsi="Arial" w:cs="Arial"/>
          <w:sz w:val="20"/>
          <w:szCs w:val="20"/>
        </w:rPr>
        <w:t xml:space="preserve">enables interchange arbitrage by payment systems between transaction types and products and channels where there is more </w:t>
      </w:r>
      <w:r w:rsidR="00177F65">
        <w:rPr>
          <w:rFonts w:ascii="Arial" w:hAnsi="Arial" w:cs="Arial"/>
          <w:sz w:val="20"/>
          <w:szCs w:val="20"/>
        </w:rPr>
        <w:t xml:space="preserve">(POS) </w:t>
      </w:r>
      <w:r w:rsidRPr="00D141A1">
        <w:rPr>
          <w:rFonts w:ascii="Arial" w:hAnsi="Arial" w:cs="Arial"/>
          <w:sz w:val="20"/>
          <w:szCs w:val="20"/>
        </w:rPr>
        <w:t xml:space="preserve">or less </w:t>
      </w:r>
      <w:r w:rsidR="00177F65">
        <w:rPr>
          <w:rFonts w:ascii="Arial" w:hAnsi="Arial" w:cs="Arial"/>
          <w:sz w:val="20"/>
          <w:szCs w:val="20"/>
        </w:rPr>
        <w:t xml:space="preserve">(transit, online) </w:t>
      </w:r>
      <w:r w:rsidRPr="00D141A1">
        <w:rPr>
          <w:rFonts w:ascii="Arial" w:hAnsi="Arial" w:cs="Arial"/>
          <w:sz w:val="20"/>
          <w:szCs w:val="20"/>
        </w:rPr>
        <w:t>competition</w:t>
      </w:r>
      <w:r w:rsidR="00177F65">
        <w:rPr>
          <w:rFonts w:ascii="Arial" w:hAnsi="Arial" w:cs="Arial"/>
          <w:sz w:val="20"/>
          <w:szCs w:val="20"/>
        </w:rPr>
        <w:t>,</w:t>
      </w:r>
      <w:r w:rsidRPr="00D141A1">
        <w:rPr>
          <w:rFonts w:ascii="Arial" w:hAnsi="Arial" w:cs="Arial"/>
          <w:sz w:val="20"/>
          <w:szCs w:val="20"/>
        </w:rPr>
        <w:t xml:space="preserve"> which can have the effect of disincentivising issuer or acquirer support for new </w:t>
      </w:r>
      <w:r w:rsidR="00856E84">
        <w:rPr>
          <w:rFonts w:ascii="Arial" w:hAnsi="Arial" w:cs="Arial"/>
          <w:sz w:val="20"/>
          <w:szCs w:val="20"/>
        </w:rPr>
        <w:t>participants</w:t>
      </w:r>
      <w:r w:rsidR="00856E84" w:rsidRPr="00D141A1">
        <w:rPr>
          <w:rFonts w:ascii="Arial" w:hAnsi="Arial" w:cs="Arial"/>
          <w:sz w:val="20"/>
          <w:szCs w:val="20"/>
        </w:rPr>
        <w:t xml:space="preserve"> </w:t>
      </w:r>
      <w:r w:rsidRPr="00D141A1">
        <w:rPr>
          <w:rFonts w:ascii="Arial" w:hAnsi="Arial" w:cs="Arial"/>
          <w:sz w:val="20"/>
          <w:szCs w:val="20"/>
        </w:rPr>
        <w:t xml:space="preserve">in less competitive products and channels; </w:t>
      </w:r>
    </w:p>
    <w:p w14:paraId="738FFB30" w14:textId="4FDBB46E" w:rsidR="00E020BD" w:rsidRPr="00D141A1" w:rsidRDefault="00E020BD" w:rsidP="00E020BD">
      <w:pPr>
        <w:pStyle w:val="ListParagraph"/>
        <w:numPr>
          <w:ilvl w:val="0"/>
          <w:numId w:val="41"/>
        </w:numPr>
        <w:spacing w:after="200"/>
        <w:rPr>
          <w:rFonts w:ascii="Arial" w:hAnsi="Arial" w:cs="Arial"/>
          <w:sz w:val="20"/>
          <w:szCs w:val="20"/>
        </w:rPr>
      </w:pPr>
      <w:r w:rsidRPr="00D141A1">
        <w:rPr>
          <w:rFonts w:ascii="Arial" w:hAnsi="Arial" w:cs="Arial"/>
          <w:sz w:val="20"/>
          <w:szCs w:val="20"/>
        </w:rPr>
        <w:t xml:space="preserve">has not removed merchant confusion about the impacts and benefits of LCR, </w:t>
      </w:r>
      <w:r w:rsidR="00B86F74">
        <w:rPr>
          <w:rFonts w:ascii="Arial" w:hAnsi="Arial" w:cs="Arial"/>
          <w:sz w:val="20"/>
          <w:szCs w:val="20"/>
        </w:rPr>
        <w:t>due to</w:t>
      </w:r>
      <w:r w:rsidRPr="00D141A1">
        <w:rPr>
          <w:rFonts w:ascii="Arial" w:hAnsi="Arial" w:cs="Arial"/>
          <w:sz w:val="20"/>
          <w:szCs w:val="20"/>
        </w:rPr>
        <w:t xml:space="preserve"> complex, confusing or unattractive plans or terms and conditions operating to disincentivise take up of LCR; </w:t>
      </w:r>
    </w:p>
    <w:p w14:paraId="4B6107F0" w14:textId="77777777" w:rsidR="009E31AE" w:rsidRPr="00D141A1" w:rsidRDefault="00E020BD" w:rsidP="00BA1DBA">
      <w:pPr>
        <w:pStyle w:val="ListParagraph"/>
        <w:numPr>
          <w:ilvl w:val="0"/>
          <w:numId w:val="41"/>
        </w:numPr>
        <w:spacing w:after="200"/>
        <w:rPr>
          <w:rFonts w:ascii="Arial" w:hAnsi="Arial" w:cs="Arial"/>
          <w:sz w:val="20"/>
          <w:szCs w:val="20"/>
        </w:rPr>
      </w:pPr>
      <w:r w:rsidRPr="00D141A1">
        <w:rPr>
          <w:rFonts w:ascii="Arial" w:hAnsi="Arial" w:cs="Arial"/>
          <w:sz w:val="20"/>
          <w:szCs w:val="20"/>
        </w:rPr>
        <w:t>does not position merchant routing as a right to be opted out of rather than a benefit to be opted into</w:t>
      </w:r>
      <w:r w:rsidR="009E31AE" w:rsidRPr="00D141A1">
        <w:rPr>
          <w:rFonts w:ascii="Arial" w:hAnsi="Arial" w:cs="Arial"/>
          <w:sz w:val="20"/>
          <w:szCs w:val="20"/>
        </w:rPr>
        <w:t>; and</w:t>
      </w:r>
    </w:p>
    <w:p w14:paraId="50F34C8E" w14:textId="7AF117A4" w:rsidR="00E020BD" w:rsidRPr="00383A97" w:rsidRDefault="009E31AE" w:rsidP="00BA1DBA">
      <w:pPr>
        <w:pStyle w:val="ListParagraph"/>
        <w:numPr>
          <w:ilvl w:val="0"/>
          <w:numId w:val="41"/>
        </w:numPr>
        <w:spacing w:after="200"/>
        <w:rPr>
          <w:rFonts w:ascii="Arial" w:hAnsi="Arial" w:cs="Arial"/>
          <w:sz w:val="20"/>
          <w:szCs w:val="20"/>
        </w:rPr>
      </w:pPr>
      <w:r w:rsidRPr="00D141A1">
        <w:rPr>
          <w:rFonts w:ascii="Arial" w:hAnsi="Arial" w:cs="Arial"/>
          <w:sz w:val="20"/>
          <w:szCs w:val="20"/>
        </w:rPr>
        <w:t>only applies to debit and not also credit</w:t>
      </w:r>
      <w:r w:rsidR="009813BA">
        <w:rPr>
          <w:rFonts w:ascii="Arial" w:hAnsi="Arial" w:cs="Arial"/>
          <w:sz w:val="20"/>
          <w:szCs w:val="20"/>
        </w:rPr>
        <w:t>,</w:t>
      </w:r>
      <w:r w:rsidRPr="00D141A1">
        <w:rPr>
          <w:rFonts w:ascii="Arial" w:hAnsi="Arial" w:cs="Arial"/>
          <w:sz w:val="20"/>
          <w:szCs w:val="20"/>
        </w:rPr>
        <w:t xml:space="preserve"> which has higher acceptance costs</w:t>
      </w:r>
      <w:r w:rsidR="00383A97" w:rsidRPr="00383A97">
        <w:rPr>
          <w:rFonts w:ascii="Arial" w:hAnsi="Arial" w:cs="Arial"/>
          <w:sz w:val="20"/>
          <w:szCs w:val="20"/>
        </w:rPr>
        <w:t>.</w:t>
      </w:r>
    </w:p>
    <w:p w14:paraId="74F5A1D3" w14:textId="3DEFE7A9" w:rsidR="00291B74" w:rsidRPr="001A41A1" w:rsidRDefault="0054230F" w:rsidP="00291B74">
      <w:pPr>
        <w:spacing w:after="200"/>
        <w:rPr>
          <w:rFonts w:ascii="Arial" w:hAnsi="Arial" w:cs="Arial"/>
          <w:sz w:val="20"/>
          <w:szCs w:val="20"/>
        </w:rPr>
      </w:pPr>
      <w:r>
        <w:rPr>
          <w:rFonts w:ascii="Arial" w:hAnsi="Arial" w:cs="Arial"/>
          <w:sz w:val="20"/>
          <w:szCs w:val="20"/>
        </w:rPr>
        <w:lastRenderedPageBreak/>
        <w:t xml:space="preserve">Markets where </w:t>
      </w:r>
      <w:r w:rsidR="00F12999" w:rsidRPr="001A41A1">
        <w:rPr>
          <w:rFonts w:ascii="Arial" w:hAnsi="Arial" w:cs="Arial"/>
          <w:sz w:val="20"/>
          <w:szCs w:val="20"/>
        </w:rPr>
        <w:t xml:space="preserve">LCR </w:t>
      </w:r>
      <w:r>
        <w:rPr>
          <w:rFonts w:ascii="Arial" w:hAnsi="Arial" w:cs="Arial"/>
          <w:sz w:val="20"/>
          <w:szCs w:val="20"/>
        </w:rPr>
        <w:t>has been successful</w:t>
      </w:r>
      <w:r w:rsidR="00F12999" w:rsidRPr="001A41A1">
        <w:rPr>
          <w:rFonts w:ascii="Arial" w:hAnsi="Arial" w:cs="Arial"/>
          <w:sz w:val="20"/>
          <w:szCs w:val="20"/>
        </w:rPr>
        <w:t xml:space="preserve"> </w:t>
      </w:r>
      <w:r w:rsidR="004211E5" w:rsidRPr="001A41A1">
        <w:rPr>
          <w:rFonts w:ascii="Arial" w:hAnsi="Arial" w:cs="Arial"/>
          <w:sz w:val="20"/>
          <w:szCs w:val="20"/>
        </w:rPr>
        <w:t>(</w:t>
      </w:r>
      <w:r>
        <w:rPr>
          <w:rFonts w:ascii="Arial" w:hAnsi="Arial" w:cs="Arial"/>
          <w:sz w:val="20"/>
          <w:szCs w:val="20"/>
        </w:rPr>
        <w:t>e.g.</w:t>
      </w:r>
      <w:r w:rsidR="004211E5" w:rsidRPr="001A41A1">
        <w:rPr>
          <w:rFonts w:ascii="Arial" w:hAnsi="Arial" w:cs="Arial"/>
          <w:sz w:val="20"/>
          <w:szCs w:val="20"/>
        </w:rPr>
        <w:t xml:space="preserve"> Malaysia</w:t>
      </w:r>
      <w:r w:rsidR="006930FF">
        <w:rPr>
          <w:rFonts w:ascii="Arial" w:hAnsi="Arial" w:cs="Arial"/>
          <w:sz w:val="20"/>
          <w:szCs w:val="20"/>
        </w:rPr>
        <w:t xml:space="preserve"> </w:t>
      </w:r>
      <w:r w:rsidR="006930FF" w:rsidRPr="00802032">
        <w:rPr>
          <w:rFonts w:ascii="Arial" w:hAnsi="Arial" w:cs="Arial"/>
          <w:sz w:val="20"/>
          <w:szCs w:val="20"/>
        </w:rPr>
        <w:t>and France</w:t>
      </w:r>
      <w:r w:rsidR="004211E5" w:rsidRPr="001A41A1">
        <w:rPr>
          <w:rFonts w:ascii="Arial" w:hAnsi="Arial" w:cs="Arial"/>
          <w:sz w:val="20"/>
          <w:szCs w:val="20"/>
        </w:rPr>
        <w:t xml:space="preserve">) </w:t>
      </w:r>
      <w:r w:rsidR="00481265" w:rsidRPr="001A41A1">
        <w:rPr>
          <w:rFonts w:ascii="Arial" w:hAnsi="Arial" w:cs="Arial"/>
          <w:sz w:val="20"/>
          <w:szCs w:val="20"/>
        </w:rPr>
        <w:t>ha</w:t>
      </w:r>
      <w:r w:rsidR="002317C3">
        <w:rPr>
          <w:rFonts w:ascii="Arial" w:hAnsi="Arial" w:cs="Arial"/>
          <w:sz w:val="20"/>
          <w:szCs w:val="20"/>
        </w:rPr>
        <w:t>ve</w:t>
      </w:r>
      <w:r w:rsidR="00481265" w:rsidRPr="001A41A1">
        <w:rPr>
          <w:rFonts w:ascii="Arial" w:hAnsi="Arial" w:cs="Arial"/>
          <w:sz w:val="20"/>
          <w:szCs w:val="20"/>
        </w:rPr>
        <w:t xml:space="preserve"> </w:t>
      </w:r>
      <w:r w:rsidR="005342A1" w:rsidRPr="001A41A1">
        <w:rPr>
          <w:rFonts w:ascii="Arial" w:hAnsi="Arial" w:cs="Arial"/>
          <w:sz w:val="20"/>
          <w:szCs w:val="20"/>
        </w:rPr>
        <w:t>both</w:t>
      </w:r>
      <w:r w:rsidR="00481265" w:rsidRPr="001A41A1">
        <w:rPr>
          <w:rFonts w:ascii="Arial" w:hAnsi="Arial" w:cs="Arial"/>
          <w:sz w:val="20"/>
          <w:szCs w:val="20"/>
        </w:rPr>
        <w:t xml:space="preserve"> opt-out</w:t>
      </w:r>
      <w:r w:rsidR="00B93AB9" w:rsidRPr="001A41A1">
        <w:rPr>
          <w:rFonts w:ascii="Arial" w:hAnsi="Arial" w:cs="Arial"/>
          <w:sz w:val="20"/>
          <w:szCs w:val="20"/>
        </w:rPr>
        <w:t xml:space="preserve"> structuring and transparency of the components of </w:t>
      </w:r>
      <w:r w:rsidR="00254CAC" w:rsidRPr="001A41A1">
        <w:rPr>
          <w:rFonts w:ascii="Arial" w:hAnsi="Arial" w:cs="Arial"/>
          <w:sz w:val="20"/>
          <w:szCs w:val="20"/>
        </w:rPr>
        <w:t>pricing</w:t>
      </w:r>
      <w:r w:rsidR="005342A1" w:rsidRPr="001A41A1">
        <w:rPr>
          <w:rFonts w:ascii="Arial" w:hAnsi="Arial" w:cs="Arial"/>
          <w:sz w:val="20"/>
          <w:szCs w:val="20"/>
        </w:rPr>
        <w:t xml:space="preserve"> (interchange plus plus)</w:t>
      </w:r>
      <w:r w:rsidR="00124BDE" w:rsidRPr="001A41A1">
        <w:rPr>
          <w:rFonts w:ascii="Arial" w:hAnsi="Arial" w:cs="Arial"/>
          <w:sz w:val="20"/>
          <w:szCs w:val="20"/>
        </w:rPr>
        <w:t xml:space="preserve"> </w:t>
      </w:r>
      <w:r w:rsidR="00876AC4">
        <w:rPr>
          <w:rFonts w:ascii="Arial" w:hAnsi="Arial" w:cs="Arial"/>
          <w:sz w:val="20"/>
          <w:szCs w:val="20"/>
        </w:rPr>
        <w:t>to enable</w:t>
      </w:r>
      <w:r w:rsidR="00124BDE" w:rsidRPr="001A41A1">
        <w:rPr>
          <w:rFonts w:ascii="Arial" w:hAnsi="Arial" w:cs="Arial"/>
          <w:sz w:val="20"/>
          <w:szCs w:val="20"/>
        </w:rPr>
        <w:t xml:space="preserve"> simple comparison by merchants</w:t>
      </w:r>
      <w:r w:rsidR="00706D01" w:rsidRPr="001A41A1">
        <w:rPr>
          <w:rFonts w:ascii="Arial" w:hAnsi="Arial" w:cs="Arial"/>
          <w:sz w:val="20"/>
          <w:szCs w:val="20"/>
        </w:rPr>
        <w:t>.</w:t>
      </w:r>
      <w:r w:rsidR="008408F4" w:rsidRPr="001A41A1">
        <w:rPr>
          <w:rFonts w:ascii="Arial" w:hAnsi="Arial" w:cs="Arial"/>
          <w:sz w:val="20"/>
          <w:szCs w:val="20"/>
        </w:rPr>
        <w:t xml:space="preserve">  </w:t>
      </w:r>
      <w:r w:rsidR="00E7749E" w:rsidRPr="00C068BC">
        <w:rPr>
          <w:rFonts w:ascii="Arial" w:hAnsi="Arial" w:cs="Arial"/>
          <w:sz w:val="20"/>
          <w:szCs w:val="20"/>
        </w:rPr>
        <w:t>The requirement for disclosure of acceptance costs per payment method to merchants</w:t>
      </w:r>
      <w:r w:rsidR="00C40EA9">
        <w:rPr>
          <w:rFonts w:ascii="Arial" w:hAnsi="Arial" w:cs="Arial"/>
          <w:sz w:val="20"/>
          <w:szCs w:val="20"/>
        </w:rPr>
        <w:t xml:space="preserve"> was a good attempt at transparency for merchants but </w:t>
      </w:r>
      <w:r w:rsidR="00E7749E" w:rsidRPr="00C068BC">
        <w:rPr>
          <w:rFonts w:ascii="Arial" w:hAnsi="Arial" w:cs="Arial"/>
          <w:sz w:val="20"/>
          <w:szCs w:val="20"/>
        </w:rPr>
        <w:t>has had a negat</w:t>
      </w:r>
      <w:r w:rsidR="00E47C15">
        <w:rPr>
          <w:rFonts w:ascii="Arial" w:hAnsi="Arial" w:cs="Arial"/>
          <w:sz w:val="20"/>
          <w:szCs w:val="20"/>
        </w:rPr>
        <w:t>iv</w:t>
      </w:r>
      <w:r w:rsidR="00E7749E" w:rsidRPr="00C068BC">
        <w:rPr>
          <w:rFonts w:ascii="Arial" w:hAnsi="Arial" w:cs="Arial"/>
          <w:sz w:val="20"/>
          <w:szCs w:val="20"/>
        </w:rPr>
        <w:t>e effect on the benefits that could have been derived from the publication of interchange</w:t>
      </w:r>
      <w:r w:rsidR="001D461F">
        <w:rPr>
          <w:rFonts w:ascii="Arial" w:hAnsi="Arial" w:cs="Arial"/>
          <w:sz w:val="20"/>
          <w:szCs w:val="20"/>
        </w:rPr>
        <w:t xml:space="preserve"> due to bundled pricing plans</w:t>
      </w:r>
      <w:r w:rsidR="00E7749E" w:rsidRPr="00C068BC">
        <w:rPr>
          <w:rFonts w:ascii="Arial" w:hAnsi="Arial" w:cs="Arial"/>
          <w:sz w:val="20"/>
          <w:szCs w:val="20"/>
        </w:rPr>
        <w:t>.</w:t>
      </w:r>
      <w:r w:rsidR="00E7749E">
        <w:rPr>
          <w:rFonts w:ascii="Arial" w:hAnsi="Arial" w:cs="Arial"/>
          <w:sz w:val="20"/>
          <w:szCs w:val="20"/>
        </w:rPr>
        <w:t xml:space="preserve"> </w:t>
      </w:r>
      <w:r w:rsidR="001D282C">
        <w:rPr>
          <w:rFonts w:ascii="Arial" w:hAnsi="Arial" w:cs="Arial"/>
          <w:sz w:val="20"/>
          <w:szCs w:val="20"/>
        </w:rPr>
        <w:t xml:space="preserve"> </w:t>
      </w:r>
      <w:r w:rsidR="001C03A7">
        <w:rPr>
          <w:rFonts w:ascii="Arial" w:hAnsi="Arial" w:cs="Arial"/>
          <w:sz w:val="20"/>
          <w:szCs w:val="20"/>
        </w:rPr>
        <w:t>Therefore, e</w:t>
      </w:r>
      <w:r w:rsidR="008408F4" w:rsidRPr="001A41A1">
        <w:rPr>
          <w:rFonts w:ascii="Arial" w:hAnsi="Arial" w:cs="Arial"/>
          <w:sz w:val="20"/>
          <w:szCs w:val="20"/>
        </w:rPr>
        <w:t xml:space="preserve">fforts </w:t>
      </w:r>
      <w:r w:rsidR="00F75C3A" w:rsidRPr="001A41A1">
        <w:rPr>
          <w:rFonts w:ascii="Arial" w:hAnsi="Arial" w:cs="Arial"/>
          <w:sz w:val="20"/>
          <w:szCs w:val="20"/>
        </w:rPr>
        <w:t xml:space="preserve">to simplify pricing plans </w:t>
      </w:r>
      <w:r w:rsidR="00DE3180">
        <w:rPr>
          <w:rFonts w:ascii="Arial" w:hAnsi="Arial" w:cs="Arial"/>
          <w:sz w:val="20"/>
          <w:szCs w:val="20"/>
        </w:rPr>
        <w:t xml:space="preserve">and provide transparency </w:t>
      </w:r>
      <w:r w:rsidR="00F75C3A" w:rsidRPr="001A41A1">
        <w:rPr>
          <w:rFonts w:ascii="Arial" w:hAnsi="Arial" w:cs="Arial"/>
          <w:sz w:val="20"/>
          <w:szCs w:val="20"/>
        </w:rPr>
        <w:t xml:space="preserve">for merchants in Australia have unfortunately had a negative </w:t>
      </w:r>
      <w:r w:rsidR="00166969" w:rsidRPr="001A41A1">
        <w:rPr>
          <w:rFonts w:ascii="Arial" w:hAnsi="Arial" w:cs="Arial"/>
          <w:sz w:val="20"/>
          <w:szCs w:val="20"/>
        </w:rPr>
        <w:t>impact</w:t>
      </w:r>
      <w:r w:rsidR="00F75C3A" w:rsidRPr="001A41A1">
        <w:rPr>
          <w:rFonts w:ascii="Arial" w:hAnsi="Arial" w:cs="Arial"/>
          <w:sz w:val="20"/>
          <w:szCs w:val="20"/>
        </w:rPr>
        <w:t xml:space="preserve"> on th</w:t>
      </w:r>
      <w:r w:rsidR="009D1402" w:rsidRPr="001A41A1">
        <w:rPr>
          <w:rFonts w:ascii="Arial" w:hAnsi="Arial" w:cs="Arial"/>
          <w:sz w:val="20"/>
          <w:szCs w:val="20"/>
        </w:rPr>
        <w:t>e take up of LCR</w:t>
      </w:r>
      <w:r w:rsidR="008F78AE" w:rsidRPr="001A41A1">
        <w:rPr>
          <w:rFonts w:ascii="Arial" w:hAnsi="Arial" w:cs="Arial"/>
          <w:sz w:val="20"/>
          <w:szCs w:val="20"/>
        </w:rPr>
        <w:t xml:space="preserve">.  </w:t>
      </w:r>
    </w:p>
    <w:p w14:paraId="4187663D" w14:textId="38539872" w:rsidR="005C3BFB" w:rsidRPr="00D141A1" w:rsidRDefault="005C3BFB" w:rsidP="006075AD">
      <w:pPr>
        <w:spacing w:after="200"/>
        <w:rPr>
          <w:rFonts w:ascii="Arial" w:hAnsi="Arial" w:cs="Arial"/>
          <w:b/>
          <w:bCs/>
          <w:sz w:val="20"/>
          <w:szCs w:val="20"/>
        </w:rPr>
      </w:pPr>
      <w:r w:rsidRPr="00D141A1">
        <w:rPr>
          <w:rFonts w:ascii="Arial" w:hAnsi="Arial" w:cs="Arial"/>
          <w:b/>
          <w:bCs/>
          <w:sz w:val="20"/>
          <w:szCs w:val="20"/>
        </w:rPr>
        <w:t>Recommendation</w:t>
      </w:r>
    </w:p>
    <w:p w14:paraId="3D9B8DAF" w14:textId="03083219" w:rsidR="005C3BFB" w:rsidRPr="004E5FC7" w:rsidRDefault="00164344" w:rsidP="005C3BFB">
      <w:pPr>
        <w:spacing w:after="200"/>
        <w:rPr>
          <w:rFonts w:ascii="Arial" w:hAnsi="Arial" w:cs="Arial"/>
          <w:i/>
          <w:sz w:val="20"/>
          <w:szCs w:val="20"/>
        </w:rPr>
      </w:pPr>
      <w:r>
        <w:rPr>
          <w:rFonts w:ascii="Arial" w:hAnsi="Arial" w:cs="Arial"/>
          <w:i/>
          <w:iCs/>
          <w:sz w:val="20"/>
          <w:szCs w:val="20"/>
        </w:rPr>
        <w:t>eftpos submits that t</w:t>
      </w:r>
      <w:r w:rsidR="005C3BFB" w:rsidRPr="00D141A1">
        <w:rPr>
          <w:rFonts w:ascii="Arial" w:hAnsi="Arial" w:cs="Arial"/>
          <w:i/>
          <w:iCs/>
          <w:sz w:val="20"/>
          <w:szCs w:val="20"/>
        </w:rPr>
        <w:t xml:space="preserve">he RBA should </w:t>
      </w:r>
      <w:r w:rsidR="00DE183E" w:rsidRPr="00D141A1">
        <w:rPr>
          <w:rFonts w:ascii="Arial" w:hAnsi="Arial" w:cs="Arial"/>
          <w:i/>
          <w:iCs/>
          <w:sz w:val="20"/>
          <w:szCs w:val="20"/>
        </w:rPr>
        <w:t>maintain regulation of interchange</w:t>
      </w:r>
      <w:r w:rsidR="00783CD8" w:rsidRPr="00D141A1">
        <w:rPr>
          <w:rFonts w:ascii="Arial" w:hAnsi="Arial" w:cs="Arial"/>
          <w:i/>
          <w:iCs/>
          <w:sz w:val="20"/>
          <w:szCs w:val="20"/>
        </w:rPr>
        <w:t xml:space="preserve"> and require</w:t>
      </w:r>
      <w:r w:rsidR="005C3BFB" w:rsidRPr="00D141A1">
        <w:rPr>
          <w:rFonts w:ascii="Arial" w:hAnsi="Arial" w:cs="Arial"/>
          <w:i/>
          <w:iCs/>
          <w:sz w:val="20"/>
          <w:szCs w:val="20"/>
        </w:rPr>
        <w:t xml:space="preserve"> all schemes </w:t>
      </w:r>
      <w:r w:rsidR="00783CD8" w:rsidRPr="00D141A1">
        <w:rPr>
          <w:rFonts w:ascii="Arial" w:hAnsi="Arial" w:cs="Arial"/>
          <w:i/>
          <w:iCs/>
          <w:sz w:val="20"/>
          <w:szCs w:val="20"/>
        </w:rPr>
        <w:t>to</w:t>
      </w:r>
      <w:r w:rsidR="005C3BFB" w:rsidRPr="00D141A1">
        <w:rPr>
          <w:rFonts w:ascii="Arial" w:hAnsi="Arial" w:cs="Arial"/>
          <w:i/>
          <w:iCs/>
          <w:sz w:val="20"/>
          <w:szCs w:val="20"/>
        </w:rPr>
        <w:t xml:space="preserve"> publish explicit criteria for any preferred or strategic interchange fees</w:t>
      </w:r>
      <w:r w:rsidR="00156AF7">
        <w:rPr>
          <w:rFonts w:ascii="Arial" w:hAnsi="Arial" w:cs="Arial"/>
          <w:i/>
          <w:iCs/>
          <w:sz w:val="20"/>
          <w:szCs w:val="20"/>
        </w:rPr>
        <w:t>.</w:t>
      </w:r>
      <w:r w:rsidR="005C3BFB" w:rsidRPr="00D141A1">
        <w:rPr>
          <w:rFonts w:ascii="Arial" w:hAnsi="Arial" w:cs="Arial"/>
          <w:i/>
          <w:iCs/>
          <w:sz w:val="20"/>
          <w:szCs w:val="20"/>
        </w:rPr>
        <w:t xml:space="preserve"> </w:t>
      </w:r>
      <w:r w:rsidR="00783CD8" w:rsidRPr="00D141A1">
        <w:rPr>
          <w:rFonts w:ascii="Arial" w:hAnsi="Arial" w:cs="Arial"/>
          <w:i/>
          <w:iCs/>
          <w:sz w:val="20"/>
          <w:szCs w:val="20"/>
        </w:rPr>
        <w:t>The regulation should</w:t>
      </w:r>
      <w:r w:rsidR="00026257" w:rsidRPr="00D141A1">
        <w:rPr>
          <w:rFonts w:ascii="Arial" w:hAnsi="Arial" w:cs="Arial"/>
          <w:i/>
          <w:iCs/>
          <w:sz w:val="20"/>
          <w:szCs w:val="20"/>
        </w:rPr>
        <w:t xml:space="preserve"> prohibit conduct which</w:t>
      </w:r>
      <w:r w:rsidR="007F2E9B" w:rsidRPr="00D141A1">
        <w:rPr>
          <w:rFonts w:ascii="Arial" w:hAnsi="Arial" w:cs="Arial"/>
          <w:i/>
          <w:iCs/>
          <w:sz w:val="20"/>
          <w:szCs w:val="20"/>
        </w:rPr>
        <w:t>,</w:t>
      </w:r>
      <w:r w:rsidR="00026257" w:rsidRPr="00D141A1">
        <w:rPr>
          <w:rFonts w:ascii="Arial" w:hAnsi="Arial" w:cs="Arial"/>
          <w:i/>
          <w:iCs/>
          <w:sz w:val="20"/>
          <w:szCs w:val="20"/>
        </w:rPr>
        <w:t xml:space="preserve"> through contract and fee structures and positioning</w:t>
      </w:r>
      <w:r w:rsidR="007F2E9B" w:rsidRPr="00D141A1">
        <w:rPr>
          <w:rFonts w:ascii="Arial" w:hAnsi="Arial" w:cs="Arial"/>
          <w:i/>
          <w:iCs/>
          <w:sz w:val="20"/>
          <w:szCs w:val="20"/>
        </w:rPr>
        <w:t>,</w:t>
      </w:r>
      <w:r w:rsidR="00026257" w:rsidRPr="00D141A1">
        <w:rPr>
          <w:rFonts w:ascii="Arial" w:hAnsi="Arial" w:cs="Arial"/>
          <w:i/>
          <w:iCs/>
          <w:sz w:val="20"/>
          <w:szCs w:val="20"/>
        </w:rPr>
        <w:t xml:space="preserve"> disincentivises the desired regulatory outcome</w:t>
      </w:r>
      <w:r w:rsidR="005C3BFB" w:rsidRPr="00D141A1">
        <w:rPr>
          <w:rFonts w:ascii="Arial" w:hAnsi="Arial" w:cs="Arial"/>
          <w:i/>
          <w:iCs/>
          <w:sz w:val="20"/>
          <w:szCs w:val="20"/>
        </w:rPr>
        <w:t>.</w:t>
      </w:r>
    </w:p>
    <w:p w14:paraId="7A0C1C03" w14:textId="6C7690F1" w:rsidR="005C3BFB" w:rsidRPr="00D141A1" w:rsidRDefault="00164344" w:rsidP="006075AD">
      <w:pPr>
        <w:spacing w:after="200"/>
        <w:rPr>
          <w:rFonts w:ascii="Arial" w:hAnsi="Arial" w:cs="Arial"/>
          <w:i/>
          <w:iCs/>
          <w:sz w:val="20"/>
          <w:szCs w:val="20"/>
        </w:rPr>
      </w:pPr>
      <w:r>
        <w:rPr>
          <w:rFonts w:ascii="Arial" w:hAnsi="Arial" w:cs="Arial"/>
          <w:i/>
          <w:iCs/>
          <w:sz w:val="20"/>
          <w:szCs w:val="20"/>
        </w:rPr>
        <w:t xml:space="preserve">eftpos submits that </w:t>
      </w:r>
      <w:r w:rsidR="00A01EB9">
        <w:rPr>
          <w:rFonts w:ascii="Arial" w:hAnsi="Arial" w:cs="Arial"/>
          <w:i/>
          <w:iCs/>
          <w:sz w:val="20"/>
          <w:szCs w:val="20"/>
        </w:rPr>
        <w:t>t</w:t>
      </w:r>
      <w:r w:rsidR="005C3BFB" w:rsidRPr="00D141A1">
        <w:rPr>
          <w:rFonts w:ascii="Arial" w:hAnsi="Arial" w:cs="Arial"/>
          <w:i/>
          <w:iCs/>
          <w:sz w:val="20"/>
          <w:szCs w:val="20"/>
        </w:rPr>
        <w:t>he RBA should consider extending LCR to credit cards given the competition benefits already seen in the debit market</w:t>
      </w:r>
      <w:r w:rsidR="00106608" w:rsidRPr="00D141A1">
        <w:rPr>
          <w:rFonts w:ascii="Arial" w:hAnsi="Arial" w:cs="Arial"/>
          <w:i/>
          <w:iCs/>
          <w:sz w:val="20"/>
          <w:szCs w:val="20"/>
        </w:rPr>
        <w:t xml:space="preserve"> and the higher cost of acceptance of credit </w:t>
      </w:r>
      <w:r w:rsidR="00767C03" w:rsidRPr="00D141A1">
        <w:rPr>
          <w:rFonts w:ascii="Arial" w:hAnsi="Arial" w:cs="Arial"/>
          <w:i/>
          <w:iCs/>
          <w:sz w:val="20"/>
          <w:szCs w:val="20"/>
        </w:rPr>
        <w:t>form factors</w:t>
      </w:r>
      <w:r w:rsidR="005C3BFB" w:rsidRPr="00D141A1">
        <w:rPr>
          <w:rFonts w:ascii="Arial" w:hAnsi="Arial" w:cs="Arial"/>
          <w:i/>
          <w:iCs/>
          <w:sz w:val="20"/>
          <w:szCs w:val="20"/>
        </w:rPr>
        <w:t>.</w:t>
      </w:r>
    </w:p>
    <w:p w14:paraId="2CE57E50" w14:textId="30730CC3" w:rsidR="00D24DFC" w:rsidRPr="00D141A1" w:rsidRDefault="00D24DFC" w:rsidP="00D24DFC">
      <w:pPr>
        <w:spacing w:after="200"/>
        <w:rPr>
          <w:rFonts w:ascii="Arial" w:hAnsi="Arial" w:cs="Arial"/>
          <w:i/>
          <w:iCs/>
          <w:sz w:val="20"/>
          <w:szCs w:val="20"/>
        </w:rPr>
      </w:pPr>
      <w:r w:rsidRPr="00D141A1">
        <w:rPr>
          <w:rFonts w:ascii="Arial" w:hAnsi="Arial" w:cs="Arial"/>
          <w:i/>
          <w:iCs/>
          <w:sz w:val="20"/>
          <w:szCs w:val="20"/>
        </w:rPr>
        <w:t>To deal with LCR implementation shortcomings</w:t>
      </w:r>
      <w:r w:rsidR="0088228F" w:rsidRPr="00D141A1">
        <w:rPr>
          <w:rFonts w:ascii="Arial" w:hAnsi="Arial" w:cs="Arial"/>
          <w:i/>
          <w:iCs/>
          <w:sz w:val="20"/>
          <w:szCs w:val="20"/>
        </w:rPr>
        <w:t xml:space="preserve"> experienced in POS</w:t>
      </w:r>
      <w:r w:rsidRPr="00D141A1">
        <w:rPr>
          <w:rFonts w:ascii="Arial" w:hAnsi="Arial" w:cs="Arial"/>
          <w:i/>
          <w:iCs/>
          <w:sz w:val="20"/>
          <w:szCs w:val="20"/>
        </w:rPr>
        <w:t>, eftpos suggests that the RBA:</w:t>
      </w:r>
    </w:p>
    <w:p w14:paraId="13A32F92" w14:textId="1BA35FAC" w:rsidR="00D90411" w:rsidRDefault="001A2594" w:rsidP="00D24DFC">
      <w:pPr>
        <w:pStyle w:val="ListParagraph"/>
        <w:numPr>
          <w:ilvl w:val="0"/>
          <w:numId w:val="44"/>
        </w:numPr>
        <w:rPr>
          <w:rFonts w:ascii="Arial" w:hAnsi="Arial" w:cs="Arial"/>
          <w:i/>
          <w:iCs/>
          <w:sz w:val="20"/>
          <w:szCs w:val="20"/>
        </w:rPr>
      </w:pPr>
      <w:r w:rsidRPr="00D141A1">
        <w:rPr>
          <w:rFonts w:ascii="Arial" w:hAnsi="Arial" w:cs="Arial"/>
          <w:i/>
          <w:iCs/>
          <w:sz w:val="20"/>
          <w:szCs w:val="20"/>
        </w:rPr>
        <w:t>mandate dual network functionality</w:t>
      </w:r>
      <w:r w:rsidR="00A86D52" w:rsidRPr="00D141A1">
        <w:rPr>
          <w:rFonts w:ascii="Arial" w:hAnsi="Arial" w:cs="Arial"/>
          <w:i/>
          <w:iCs/>
          <w:sz w:val="20"/>
          <w:szCs w:val="20"/>
        </w:rPr>
        <w:t>, including eftpo</w:t>
      </w:r>
      <w:r w:rsidR="00D521C6" w:rsidRPr="00D141A1">
        <w:rPr>
          <w:rFonts w:ascii="Arial" w:hAnsi="Arial" w:cs="Arial"/>
          <w:i/>
          <w:iCs/>
          <w:sz w:val="20"/>
          <w:szCs w:val="20"/>
        </w:rPr>
        <w:t>s</w:t>
      </w:r>
      <w:r w:rsidR="00A86D52" w:rsidRPr="00D141A1">
        <w:rPr>
          <w:rFonts w:ascii="Arial" w:hAnsi="Arial" w:cs="Arial"/>
          <w:i/>
          <w:iCs/>
          <w:sz w:val="20"/>
          <w:szCs w:val="20"/>
        </w:rPr>
        <w:t>,</w:t>
      </w:r>
      <w:r w:rsidRPr="00D141A1">
        <w:rPr>
          <w:rFonts w:ascii="Arial" w:hAnsi="Arial" w:cs="Arial"/>
          <w:i/>
          <w:iCs/>
          <w:sz w:val="20"/>
          <w:szCs w:val="20"/>
        </w:rPr>
        <w:t xml:space="preserve"> on all form factors</w:t>
      </w:r>
      <w:r w:rsidR="00BD1BEC" w:rsidRPr="00D141A1">
        <w:rPr>
          <w:rFonts w:ascii="Arial" w:hAnsi="Arial" w:cs="Arial"/>
          <w:i/>
          <w:iCs/>
          <w:sz w:val="20"/>
          <w:szCs w:val="20"/>
        </w:rPr>
        <w:t>, issued by all issuers,</w:t>
      </w:r>
      <w:r w:rsidRPr="00D141A1">
        <w:rPr>
          <w:rFonts w:ascii="Arial" w:hAnsi="Arial" w:cs="Arial"/>
          <w:i/>
          <w:iCs/>
          <w:sz w:val="20"/>
          <w:szCs w:val="20"/>
        </w:rPr>
        <w:t xml:space="preserve"> in all channels</w:t>
      </w:r>
      <w:r w:rsidR="004106D4" w:rsidRPr="00D141A1">
        <w:rPr>
          <w:rFonts w:ascii="Arial" w:hAnsi="Arial" w:cs="Arial"/>
          <w:i/>
          <w:iCs/>
          <w:sz w:val="20"/>
          <w:szCs w:val="20"/>
        </w:rPr>
        <w:t xml:space="preserve"> for the lifecycle of a </w:t>
      </w:r>
      <w:r w:rsidR="00930F5F" w:rsidRPr="00D141A1">
        <w:rPr>
          <w:rFonts w:ascii="Arial" w:hAnsi="Arial" w:cs="Arial"/>
          <w:i/>
          <w:iCs/>
          <w:sz w:val="20"/>
          <w:szCs w:val="20"/>
        </w:rPr>
        <w:t>debit product</w:t>
      </w:r>
      <w:r w:rsidR="00A86D52" w:rsidRPr="00D141A1">
        <w:rPr>
          <w:rFonts w:ascii="Arial" w:hAnsi="Arial" w:cs="Arial"/>
          <w:i/>
          <w:iCs/>
          <w:sz w:val="20"/>
          <w:szCs w:val="20"/>
        </w:rPr>
        <w:t xml:space="preserve"> as outline in our response to Q1</w:t>
      </w:r>
      <w:r w:rsidRPr="00D141A1">
        <w:rPr>
          <w:rFonts w:ascii="Arial" w:hAnsi="Arial" w:cs="Arial"/>
          <w:i/>
          <w:iCs/>
          <w:sz w:val="20"/>
          <w:szCs w:val="20"/>
        </w:rPr>
        <w:t xml:space="preserve">; </w:t>
      </w:r>
      <w:r w:rsidR="00CA1199" w:rsidRPr="00D141A1">
        <w:rPr>
          <w:rFonts w:ascii="Arial" w:hAnsi="Arial" w:cs="Arial"/>
          <w:i/>
          <w:iCs/>
          <w:sz w:val="20"/>
          <w:szCs w:val="20"/>
        </w:rPr>
        <w:t>and</w:t>
      </w:r>
    </w:p>
    <w:p w14:paraId="65729C85" w14:textId="0F1F1D42" w:rsidR="00CA1199" w:rsidRPr="00D141A1" w:rsidRDefault="00CA1199" w:rsidP="00D24DFC">
      <w:pPr>
        <w:pStyle w:val="ListParagraph"/>
        <w:numPr>
          <w:ilvl w:val="0"/>
          <w:numId w:val="44"/>
        </w:numPr>
        <w:rPr>
          <w:rFonts w:ascii="Arial" w:hAnsi="Arial" w:cs="Arial"/>
          <w:i/>
          <w:iCs/>
          <w:sz w:val="20"/>
          <w:szCs w:val="20"/>
        </w:rPr>
      </w:pPr>
      <w:r w:rsidRPr="00D141A1">
        <w:rPr>
          <w:rFonts w:ascii="Arial" w:hAnsi="Arial" w:cs="Arial"/>
          <w:i/>
          <w:iCs/>
          <w:sz w:val="20"/>
          <w:szCs w:val="20"/>
        </w:rPr>
        <w:t>either</w:t>
      </w:r>
      <w:r w:rsidR="00D90411">
        <w:rPr>
          <w:rFonts w:ascii="Arial" w:hAnsi="Arial" w:cs="Arial"/>
          <w:i/>
          <w:iCs/>
          <w:sz w:val="20"/>
          <w:szCs w:val="20"/>
        </w:rPr>
        <w:t>:</w:t>
      </w:r>
    </w:p>
    <w:p w14:paraId="5BD0A79E" w14:textId="63A95486" w:rsidR="00951620" w:rsidRPr="00D141A1" w:rsidRDefault="00B86231" w:rsidP="00D90411">
      <w:pPr>
        <w:pStyle w:val="ListParagraph"/>
        <w:numPr>
          <w:ilvl w:val="1"/>
          <w:numId w:val="73"/>
        </w:numPr>
        <w:rPr>
          <w:rFonts w:ascii="Arial" w:hAnsi="Arial" w:cs="Arial"/>
          <w:i/>
          <w:iCs/>
          <w:sz w:val="20"/>
          <w:szCs w:val="20"/>
        </w:rPr>
      </w:pPr>
      <w:r w:rsidRPr="00D141A1">
        <w:rPr>
          <w:rFonts w:ascii="Arial" w:hAnsi="Arial" w:cs="Arial"/>
          <w:i/>
          <w:iCs/>
          <w:sz w:val="20"/>
          <w:szCs w:val="20"/>
        </w:rPr>
        <w:t>mandate LCR for all debit transactions in all channels, unless the merchant specifically requests otherwise</w:t>
      </w:r>
      <w:r w:rsidR="002A2CEA" w:rsidRPr="00D141A1">
        <w:rPr>
          <w:rFonts w:ascii="Arial" w:hAnsi="Arial" w:cs="Arial"/>
          <w:i/>
          <w:iCs/>
          <w:sz w:val="20"/>
          <w:szCs w:val="20"/>
        </w:rPr>
        <w:t xml:space="preserve"> (</w:t>
      </w:r>
      <w:r w:rsidR="000D04B1" w:rsidRPr="00D141A1">
        <w:rPr>
          <w:rFonts w:ascii="Arial" w:hAnsi="Arial" w:cs="Arial"/>
          <w:i/>
          <w:iCs/>
          <w:sz w:val="20"/>
          <w:szCs w:val="20"/>
        </w:rPr>
        <w:t>i.e.</w:t>
      </w:r>
      <w:r w:rsidR="002A2CEA" w:rsidRPr="00D141A1">
        <w:rPr>
          <w:rFonts w:ascii="Arial" w:hAnsi="Arial" w:cs="Arial"/>
          <w:i/>
          <w:iCs/>
          <w:sz w:val="20"/>
          <w:szCs w:val="20"/>
        </w:rPr>
        <w:t xml:space="preserve"> change the current opt-in structure to be an opt-out structure</w:t>
      </w:r>
      <w:r w:rsidR="00951620" w:rsidRPr="00D141A1">
        <w:rPr>
          <w:rFonts w:ascii="Arial" w:hAnsi="Arial" w:cs="Arial"/>
          <w:i/>
          <w:iCs/>
          <w:sz w:val="20"/>
          <w:szCs w:val="20"/>
        </w:rPr>
        <w:t>; or</w:t>
      </w:r>
    </w:p>
    <w:p w14:paraId="3C6D49F4" w14:textId="38EF9525" w:rsidR="00395AEF" w:rsidRPr="00D141A1" w:rsidRDefault="00D24DFC" w:rsidP="00D90411">
      <w:pPr>
        <w:pStyle w:val="ListParagraph"/>
        <w:numPr>
          <w:ilvl w:val="1"/>
          <w:numId w:val="73"/>
        </w:numPr>
        <w:rPr>
          <w:rFonts w:ascii="Arial" w:hAnsi="Arial" w:cs="Arial"/>
          <w:i/>
          <w:iCs/>
          <w:sz w:val="20"/>
          <w:szCs w:val="20"/>
        </w:rPr>
      </w:pPr>
      <w:r w:rsidRPr="00D141A1">
        <w:rPr>
          <w:rFonts w:ascii="Arial" w:hAnsi="Arial" w:cs="Arial"/>
          <w:i/>
          <w:iCs/>
          <w:sz w:val="20"/>
          <w:szCs w:val="20"/>
        </w:rPr>
        <w:t>mandate a hierarchy of payments choice, with merchants at the top</w:t>
      </w:r>
      <w:r w:rsidR="00395AEF" w:rsidRPr="00D141A1">
        <w:rPr>
          <w:rFonts w:ascii="Arial" w:hAnsi="Arial" w:cs="Arial"/>
          <w:i/>
          <w:iCs/>
          <w:sz w:val="20"/>
          <w:szCs w:val="20"/>
        </w:rPr>
        <w:t>; and</w:t>
      </w:r>
    </w:p>
    <w:p w14:paraId="101E050E" w14:textId="3E22BB81" w:rsidR="00834F30" w:rsidRDefault="00834F30" w:rsidP="00D24DFC">
      <w:pPr>
        <w:pStyle w:val="ListParagraph"/>
        <w:numPr>
          <w:ilvl w:val="0"/>
          <w:numId w:val="44"/>
        </w:numPr>
        <w:rPr>
          <w:rFonts w:ascii="Arial" w:hAnsi="Arial" w:cs="Arial"/>
          <w:i/>
          <w:iCs/>
          <w:sz w:val="20"/>
          <w:szCs w:val="20"/>
        </w:rPr>
      </w:pPr>
      <w:r>
        <w:rPr>
          <w:rFonts w:ascii="Arial" w:hAnsi="Arial" w:cs="Arial"/>
          <w:i/>
          <w:iCs/>
          <w:sz w:val="20"/>
          <w:szCs w:val="20"/>
        </w:rPr>
        <w:t>require</w:t>
      </w:r>
      <w:r w:rsidR="00DD2FE3">
        <w:rPr>
          <w:rFonts w:ascii="Arial" w:hAnsi="Arial" w:cs="Arial"/>
          <w:i/>
          <w:iCs/>
          <w:sz w:val="20"/>
          <w:szCs w:val="20"/>
        </w:rPr>
        <w:t xml:space="preserve"> transparency of </w:t>
      </w:r>
      <w:r w:rsidR="00355885">
        <w:rPr>
          <w:rFonts w:ascii="Arial" w:hAnsi="Arial" w:cs="Arial"/>
          <w:i/>
          <w:iCs/>
          <w:sz w:val="20"/>
          <w:szCs w:val="20"/>
        </w:rPr>
        <w:t xml:space="preserve">pricing to all merchants </w:t>
      </w:r>
      <w:r w:rsidR="003A3175">
        <w:rPr>
          <w:rFonts w:ascii="Arial" w:hAnsi="Arial" w:cs="Arial"/>
          <w:i/>
          <w:iCs/>
          <w:sz w:val="20"/>
          <w:szCs w:val="20"/>
        </w:rPr>
        <w:t>on an interchange plus plus basis</w:t>
      </w:r>
      <w:r w:rsidR="003D34A0">
        <w:rPr>
          <w:rFonts w:ascii="Arial" w:hAnsi="Arial" w:cs="Arial"/>
          <w:i/>
          <w:iCs/>
          <w:sz w:val="20"/>
          <w:szCs w:val="20"/>
        </w:rPr>
        <w:t>; and</w:t>
      </w:r>
    </w:p>
    <w:p w14:paraId="4F2CE9C2" w14:textId="1A001478" w:rsidR="00D24DFC" w:rsidRPr="00D141A1" w:rsidRDefault="009F2175" w:rsidP="00D24DFC">
      <w:pPr>
        <w:pStyle w:val="ListParagraph"/>
        <w:numPr>
          <w:ilvl w:val="0"/>
          <w:numId w:val="44"/>
        </w:numPr>
        <w:rPr>
          <w:rFonts w:ascii="Arial" w:hAnsi="Arial" w:cs="Arial"/>
          <w:i/>
          <w:iCs/>
          <w:sz w:val="20"/>
          <w:szCs w:val="20"/>
        </w:rPr>
      </w:pPr>
      <w:r w:rsidRPr="00D141A1">
        <w:rPr>
          <w:rFonts w:ascii="Arial" w:hAnsi="Arial" w:cs="Arial"/>
          <w:i/>
          <w:iCs/>
          <w:sz w:val="20"/>
          <w:szCs w:val="20"/>
        </w:rPr>
        <w:t>expand the above reg</w:t>
      </w:r>
      <w:r w:rsidR="005B6998" w:rsidRPr="00D141A1">
        <w:rPr>
          <w:rFonts w:ascii="Arial" w:hAnsi="Arial" w:cs="Arial"/>
          <w:i/>
          <w:iCs/>
          <w:sz w:val="20"/>
          <w:szCs w:val="20"/>
        </w:rPr>
        <w:t>ulations to all channels</w:t>
      </w:r>
      <w:r w:rsidR="00026257" w:rsidRPr="00D141A1">
        <w:rPr>
          <w:rFonts w:ascii="Arial" w:hAnsi="Arial" w:cs="Arial"/>
          <w:i/>
          <w:iCs/>
          <w:sz w:val="20"/>
          <w:szCs w:val="20"/>
        </w:rPr>
        <w:t>.</w:t>
      </w:r>
    </w:p>
    <w:p w14:paraId="4DD65F3A" w14:textId="77777777" w:rsidR="00BE613E" w:rsidRPr="00D141A1" w:rsidRDefault="00BE613E" w:rsidP="00BE613E">
      <w:pPr>
        <w:spacing w:after="200"/>
        <w:ind w:left="360"/>
        <w:rPr>
          <w:rFonts w:ascii="Arial" w:hAnsi="Arial" w:cs="Arial"/>
          <w:i/>
          <w:iCs/>
          <w:sz w:val="20"/>
          <w:szCs w:val="20"/>
        </w:rPr>
      </w:pPr>
    </w:p>
    <w:p w14:paraId="1BAFE106" w14:textId="76D2FB79" w:rsidR="005814D6" w:rsidRPr="00D141A1" w:rsidRDefault="005814D6" w:rsidP="005C691B">
      <w:pPr>
        <w:pStyle w:val="ListParagraph"/>
        <w:numPr>
          <w:ilvl w:val="0"/>
          <w:numId w:val="4"/>
        </w:numPr>
        <w:spacing w:after="200"/>
        <w:rPr>
          <w:rFonts w:ascii="Arial" w:hAnsi="Arial" w:cs="Arial"/>
          <w:sz w:val="20"/>
          <w:szCs w:val="20"/>
        </w:rPr>
      </w:pPr>
      <w:r w:rsidRPr="00D141A1">
        <w:rPr>
          <w:rFonts w:ascii="Arial" w:hAnsi="Arial" w:cs="Arial"/>
          <w:b/>
          <w:bCs/>
          <w:sz w:val="20"/>
          <w:szCs w:val="20"/>
        </w:rPr>
        <w:t xml:space="preserve">Have recent and prospective developments in </w:t>
      </w:r>
      <w:r w:rsidRPr="00D141A1">
        <w:rPr>
          <w:rFonts w:ascii="Arial" w:hAnsi="Arial" w:cs="Arial"/>
          <w:b/>
          <w:sz w:val="20"/>
          <w:szCs w:val="20"/>
        </w:rPr>
        <w:t>technology</w:t>
      </w:r>
      <w:r w:rsidRPr="00D141A1">
        <w:rPr>
          <w:rFonts w:ascii="Arial" w:hAnsi="Arial" w:cs="Arial"/>
          <w:b/>
          <w:bCs/>
          <w:sz w:val="20"/>
          <w:szCs w:val="20"/>
        </w:rPr>
        <w:t xml:space="preserve"> changed the case for promoting the continued issuance of dual-network debit </w:t>
      </w:r>
      <w:r w:rsidRPr="00D141A1">
        <w:rPr>
          <w:rFonts w:ascii="Arial" w:hAnsi="Arial" w:cs="Arial"/>
          <w:b/>
          <w:sz w:val="20"/>
          <w:szCs w:val="20"/>
        </w:rPr>
        <w:t>cards</w:t>
      </w:r>
      <w:r w:rsidRPr="00D141A1">
        <w:rPr>
          <w:rFonts w:ascii="Arial" w:hAnsi="Arial" w:cs="Arial"/>
          <w:b/>
          <w:bCs/>
          <w:sz w:val="20"/>
          <w:szCs w:val="20"/>
        </w:rPr>
        <w:t xml:space="preserve">? What policy actions might be needed to promote competition and efficiency in an environment where </w:t>
      </w:r>
      <w:r w:rsidRPr="00D141A1">
        <w:rPr>
          <w:rFonts w:ascii="Arial" w:hAnsi="Arial" w:cs="Arial"/>
          <w:b/>
          <w:sz w:val="20"/>
          <w:szCs w:val="20"/>
        </w:rPr>
        <w:t>single-network cards</w:t>
      </w:r>
      <w:r w:rsidRPr="00D141A1">
        <w:rPr>
          <w:rFonts w:ascii="Arial" w:hAnsi="Arial" w:cs="Arial"/>
          <w:b/>
          <w:bCs/>
          <w:sz w:val="20"/>
          <w:szCs w:val="20"/>
        </w:rPr>
        <w:t xml:space="preserve"> were more prominent? Alternatively, would it be desirable to mandate (or incentivise through interchange caps) that all debit cards issued enable at least two unaffiliated/competing networks? </w:t>
      </w:r>
    </w:p>
    <w:p w14:paraId="67ED083E" w14:textId="5A39708D" w:rsidR="00460657" w:rsidRPr="00D141A1" w:rsidRDefault="006075AD" w:rsidP="00BA1DBA">
      <w:pPr>
        <w:pStyle w:val="NormalWeb"/>
        <w:rPr>
          <w:rFonts w:ascii="Arial" w:hAnsi="Arial" w:cs="Arial"/>
          <w:sz w:val="20"/>
          <w:szCs w:val="20"/>
        </w:rPr>
      </w:pPr>
      <w:r w:rsidRPr="00D141A1">
        <w:rPr>
          <w:rFonts w:ascii="Arial" w:hAnsi="Arial" w:cs="Arial"/>
          <w:sz w:val="20"/>
          <w:szCs w:val="20"/>
        </w:rPr>
        <w:t xml:space="preserve">In the interests of competition and efficiency in the payments system, </w:t>
      </w:r>
      <w:r w:rsidR="00A558B1">
        <w:rPr>
          <w:rFonts w:ascii="Arial" w:hAnsi="Arial" w:cs="Arial"/>
          <w:sz w:val="20"/>
          <w:szCs w:val="20"/>
        </w:rPr>
        <w:t xml:space="preserve">eftpos considers that </w:t>
      </w:r>
      <w:r w:rsidRPr="00D141A1">
        <w:rPr>
          <w:rFonts w:ascii="Arial" w:hAnsi="Arial" w:cs="Arial"/>
          <w:sz w:val="20"/>
          <w:szCs w:val="20"/>
        </w:rPr>
        <w:t xml:space="preserve">the RBA should </w:t>
      </w:r>
      <w:r w:rsidR="002361D2" w:rsidRPr="00D141A1">
        <w:rPr>
          <w:rFonts w:ascii="Arial" w:hAnsi="Arial" w:cs="Arial"/>
          <w:sz w:val="20"/>
          <w:szCs w:val="20"/>
        </w:rPr>
        <w:t>regulate to require</w:t>
      </w:r>
      <w:r w:rsidRPr="00D141A1">
        <w:rPr>
          <w:rFonts w:ascii="Arial" w:hAnsi="Arial" w:cs="Arial"/>
          <w:sz w:val="20"/>
          <w:szCs w:val="20"/>
        </w:rPr>
        <w:t xml:space="preserve"> that all </w:t>
      </w:r>
      <w:r w:rsidR="00D240C6">
        <w:rPr>
          <w:rFonts w:ascii="Arial" w:hAnsi="Arial" w:cs="Arial"/>
          <w:sz w:val="20"/>
          <w:szCs w:val="20"/>
        </w:rPr>
        <w:t xml:space="preserve">form </w:t>
      </w:r>
      <w:r w:rsidR="00BC7A3D">
        <w:rPr>
          <w:rFonts w:ascii="Arial" w:hAnsi="Arial" w:cs="Arial"/>
          <w:sz w:val="20"/>
          <w:szCs w:val="20"/>
        </w:rPr>
        <w:t>factors</w:t>
      </w:r>
      <w:r w:rsidRPr="00D141A1">
        <w:rPr>
          <w:rFonts w:ascii="Arial" w:hAnsi="Arial" w:cs="Arial"/>
          <w:sz w:val="20"/>
          <w:szCs w:val="20"/>
        </w:rPr>
        <w:t xml:space="preserve"> issued </w:t>
      </w:r>
      <w:r w:rsidR="00C0033F">
        <w:rPr>
          <w:rFonts w:ascii="Arial" w:hAnsi="Arial" w:cs="Arial"/>
          <w:sz w:val="20"/>
          <w:szCs w:val="20"/>
        </w:rPr>
        <w:t xml:space="preserve">or used </w:t>
      </w:r>
      <w:r w:rsidRPr="00D141A1">
        <w:rPr>
          <w:rFonts w:ascii="Arial" w:hAnsi="Arial" w:cs="Arial"/>
          <w:sz w:val="20"/>
          <w:szCs w:val="20"/>
        </w:rPr>
        <w:t xml:space="preserve">in Australia </w:t>
      </w:r>
      <w:r w:rsidR="00C0033F">
        <w:rPr>
          <w:rFonts w:ascii="Arial" w:hAnsi="Arial" w:cs="Arial"/>
          <w:sz w:val="20"/>
          <w:szCs w:val="20"/>
        </w:rPr>
        <w:t xml:space="preserve">to access an account </w:t>
      </w:r>
      <w:r w:rsidR="009F546D">
        <w:rPr>
          <w:rFonts w:ascii="Arial" w:hAnsi="Arial" w:cs="Arial"/>
          <w:sz w:val="20"/>
          <w:szCs w:val="20"/>
        </w:rPr>
        <w:t xml:space="preserve">should </w:t>
      </w:r>
      <w:r w:rsidRPr="00D141A1">
        <w:rPr>
          <w:rFonts w:ascii="Arial" w:hAnsi="Arial" w:cs="Arial"/>
          <w:sz w:val="20"/>
          <w:szCs w:val="20"/>
        </w:rPr>
        <w:t>enable at least two unaffiliated and competing networks.</w:t>
      </w:r>
      <w:r w:rsidR="002C2436" w:rsidRPr="00D141A1">
        <w:rPr>
          <w:rFonts w:ascii="Arial" w:hAnsi="Arial" w:cs="Arial"/>
          <w:sz w:val="20"/>
          <w:szCs w:val="20"/>
        </w:rPr>
        <w:t xml:space="preserve">  </w:t>
      </w:r>
    </w:p>
    <w:p w14:paraId="20A321DA" w14:textId="689FAF55" w:rsidR="6F047933" w:rsidRPr="00D141A1" w:rsidRDefault="002C2436" w:rsidP="00BA1DBA">
      <w:pPr>
        <w:pStyle w:val="NormalWeb"/>
      </w:pPr>
      <w:r w:rsidRPr="00D141A1">
        <w:rPr>
          <w:rFonts w:ascii="Arial" w:hAnsi="Arial" w:cs="Arial"/>
          <w:sz w:val="20"/>
          <w:szCs w:val="20"/>
        </w:rPr>
        <w:t>Technology innovation has not</w:t>
      </w:r>
      <w:r w:rsidR="00412C48" w:rsidRPr="00D141A1">
        <w:rPr>
          <w:rFonts w:ascii="Arial" w:hAnsi="Arial" w:cs="Arial"/>
          <w:sz w:val="20"/>
          <w:szCs w:val="20"/>
        </w:rPr>
        <w:t xml:space="preserve"> removed the </w:t>
      </w:r>
      <w:r w:rsidR="00E44C52">
        <w:rPr>
          <w:rFonts w:ascii="Arial" w:hAnsi="Arial" w:cs="Arial"/>
          <w:sz w:val="20"/>
          <w:szCs w:val="20"/>
        </w:rPr>
        <w:t xml:space="preserve">benefits </w:t>
      </w:r>
      <w:r w:rsidR="008D44D0">
        <w:rPr>
          <w:rFonts w:ascii="Arial" w:hAnsi="Arial" w:cs="Arial"/>
          <w:sz w:val="20"/>
          <w:szCs w:val="20"/>
        </w:rPr>
        <w:t>to be gained by</w:t>
      </w:r>
      <w:r w:rsidR="00E44C52">
        <w:rPr>
          <w:rFonts w:ascii="Arial" w:hAnsi="Arial" w:cs="Arial"/>
          <w:sz w:val="20"/>
          <w:szCs w:val="20"/>
        </w:rPr>
        <w:t xml:space="preserve"> ensuring</w:t>
      </w:r>
      <w:r w:rsidR="00412C48" w:rsidRPr="00D141A1">
        <w:rPr>
          <w:rFonts w:ascii="Arial" w:hAnsi="Arial" w:cs="Arial"/>
          <w:sz w:val="20"/>
          <w:szCs w:val="20"/>
        </w:rPr>
        <w:t xml:space="preserve"> competition is maintained in any form factor </w:t>
      </w:r>
      <w:r w:rsidR="00E23032" w:rsidRPr="00D141A1">
        <w:rPr>
          <w:rFonts w:ascii="Arial" w:hAnsi="Arial" w:cs="Arial"/>
          <w:sz w:val="20"/>
          <w:szCs w:val="20"/>
        </w:rPr>
        <w:t>derived</w:t>
      </w:r>
      <w:r w:rsidR="00412C48" w:rsidRPr="00D141A1">
        <w:rPr>
          <w:rFonts w:ascii="Arial" w:hAnsi="Arial" w:cs="Arial"/>
          <w:sz w:val="20"/>
          <w:szCs w:val="20"/>
        </w:rPr>
        <w:t xml:space="preserve"> from the base DNDC</w:t>
      </w:r>
      <w:r w:rsidR="00E23032" w:rsidRPr="00D141A1">
        <w:rPr>
          <w:rFonts w:ascii="Arial" w:hAnsi="Arial" w:cs="Arial"/>
          <w:sz w:val="20"/>
          <w:szCs w:val="20"/>
        </w:rPr>
        <w:t xml:space="preserve"> or which </w:t>
      </w:r>
      <w:r w:rsidR="009C521A" w:rsidRPr="00D141A1">
        <w:rPr>
          <w:rFonts w:ascii="Arial" w:hAnsi="Arial" w:cs="Arial"/>
          <w:sz w:val="20"/>
          <w:szCs w:val="20"/>
        </w:rPr>
        <w:t>reflects (through provisioning or data input or capture) the functionality in a DNDC</w:t>
      </w:r>
      <w:r w:rsidR="00412C48" w:rsidRPr="00D141A1">
        <w:rPr>
          <w:rFonts w:ascii="Arial" w:hAnsi="Arial" w:cs="Arial"/>
          <w:sz w:val="20"/>
          <w:szCs w:val="20"/>
        </w:rPr>
        <w:t>.</w:t>
      </w:r>
      <w:r w:rsidR="001C1F25" w:rsidRPr="00D141A1">
        <w:rPr>
          <w:rFonts w:ascii="Arial" w:hAnsi="Arial" w:cs="Arial"/>
          <w:sz w:val="20"/>
          <w:szCs w:val="20"/>
        </w:rPr>
        <w:t xml:space="preserve"> Changes to form factor</w:t>
      </w:r>
      <w:r w:rsidR="00A92CB7">
        <w:rPr>
          <w:rFonts w:ascii="Arial" w:hAnsi="Arial" w:cs="Arial"/>
          <w:sz w:val="20"/>
          <w:szCs w:val="20"/>
        </w:rPr>
        <w:t>s</w:t>
      </w:r>
      <w:r w:rsidR="001C1F25" w:rsidRPr="00D141A1">
        <w:rPr>
          <w:rFonts w:ascii="Arial" w:hAnsi="Arial" w:cs="Arial"/>
          <w:sz w:val="20"/>
          <w:szCs w:val="20"/>
        </w:rPr>
        <w:t xml:space="preserve"> do not </w:t>
      </w:r>
      <w:r w:rsidR="00D35B62" w:rsidRPr="00D141A1">
        <w:rPr>
          <w:rFonts w:ascii="Arial" w:hAnsi="Arial" w:cs="Arial"/>
          <w:sz w:val="20"/>
          <w:szCs w:val="20"/>
        </w:rPr>
        <w:t>change</w:t>
      </w:r>
      <w:r w:rsidR="001C1F25" w:rsidRPr="00D141A1">
        <w:rPr>
          <w:rFonts w:ascii="Arial" w:hAnsi="Arial" w:cs="Arial"/>
          <w:sz w:val="20"/>
          <w:szCs w:val="20"/>
        </w:rPr>
        <w:t xml:space="preserve"> the policy </w:t>
      </w:r>
      <w:r w:rsidR="00D35B62" w:rsidRPr="00D141A1">
        <w:rPr>
          <w:rFonts w:ascii="Arial" w:hAnsi="Arial" w:cs="Arial"/>
          <w:sz w:val="20"/>
          <w:szCs w:val="20"/>
        </w:rPr>
        <w:t>issues and actions that were and remain relevant to DNDCs.</w:t>
      </w:r>
    </w:p>
    <w:p w14:paraId="14B3E117" w14:textId="19ACA332" w:rsidR="006075AD" w:rsidRPr="00D141A1" w:rsidRDefault="006075AD" w:rsidP="006075AD">
      <w:pPr>
        <w:spacing w:after="200"/>
        <w:rPr>
          <w:rFonts w:ascii="Arial" w:hAnsi="Arial" w:cs="Arial"/>
          <w:sz w:val="20"/>
          <w:szCs w:val="20"/>
        </w:rPr>
      </w:pPr>
      <w:r w:rsidRPr="00D141A1">
        <w:rPr>
          <w:rFonts w:ascii="Arial" w:hAnsi="Arial" w:cs="Arial"/>
          <w:sz w:val="20"/>
          <w:szCs w:val="20"/>
        </w:rPr>
        <w:t>As stated in our response to Question 4, the introduction of merchant choice</w:t>
      </w:r>
      <w:r w:rsidR="006C6BD2" w:rsidRPr="00D141A1">
        <w:rPr>
          <w:rFonts w:ascii="Arial" w:hAnsi="Arial" w:cs="Arial"/>
          <w:sz w:val="20"/>
          <w:szCs w:val="20"/>
        </w:rPr>
        <w:t xml:space="preserve"> routing</w:t>
      </w:r>
      <w:r w:rsidRPr="00D141A1">
        <w:rPr>
          <w:rFonts w:ascii="Arial" w:hAnsi="Arial" w:cs="Arial"/>
          <w:sz w:val="20"/>
          <w:szCs w:val="20"/>
        </w:rPr>
        <w:t xml:space="preserve"> or </w:t>
      </w:r>
      <w:r w:rsidR="00DB4A69" w:rsidRPr="00D141A1">
        <w:rPr>
          <w:rFonts w:ascii="Arial" w:hAnsi="Arial" w:cs="Arial"/>
          <w:sz w:val="20"/>
          <w:szCs w:val="20"/>
        </w:rPr>
        <w:t>LCR</w:t>
      </w:r>
      <w:r w:rsidRPr="00D141A1">
        <w:rPr>
          <w:rFonts w:ascii="Arial" w:hAnsi="Arial" w:cs="Arial"/>
          <w:sz w:val="20"/>
          <w:szCs w:val="20"/>
        </w:rPr>
        <w:t xml:space="preserve"> in Australia has enhanced competition in the Australian debit market, putting downward pressure on the costs of payments for the benefit of consumers and merchants. This innovation was made possible by the proliferation of DNDCs in the Australian market. </w:t>
      </w:r>
    </w:p>
    <w:p w14:paraId="002282D6" w14:textId="2A671F26" w:rsidR="006075AD" w:rsidRDefault="006075AD" w:rsidP="00F57C29">
      <w:pPr>
        <w:pStyle w:val="NormalWeb"/>
        <w:rPr>
          <w:rFonts w:ascii="Arial" w:eastAsiaTheme="minorHAnsi" w:hAnsi="Arial" w:cs="Arial"/>
          <w:sz w:val="20"/>
          <w:szCs w:val="20"/>
          <w:lang w:eastAsia="en-US"/>
        </w:rPr>
      </w:pPr>
      <w:r w:rsidRPr="00D141A1">
        <w:rPr>
          <w:rFonts w:ascii="Arial" w:eastAsiaTheme="minorHAnsi" w:hAnsi="Arial" w:cs="Arial"/>
          <w:sz w:val="20"/>
          <w:szCs w:val="20"/>
          <w:lang w:eastAsia="en-US"/>
        </w:rPr>
        <w:t>T</w:t>
      </w:r>
      <w:r w:rsidR="00F57C29" w:rsidRPr="00D141A1">
        <w:rPr>
          <w:rFonts w:ascii="Arial" w:eastAsiaTheme="minorHAnsi" w:hAnsi="Arial" w:cs="Arial"/>
          <w:sz w:val="20"/>
          <w:szCs w:val="20"/>
          <w:lang w:eastAsia="en-US"/>
        </w:rPr>
        <w:t>he rise of single network debit cards</w:t>
      </w:r>
      <w:r w:rsidRPr="00D141A1">
        <w:rPr>
          <w:rFonts w:ascii="Arial" w:eastAsiaTheme="minorHAnsi" w:hAnsi="Arial" w:cs="Arial"/>
          <w:sz w:val="20"/>
          <w:szCs w:val="20"/>
          <w:lang w:eastAsia="en-US"/>
        </w:rPr>
        <w:t xml:space="preserve"> or digital </w:t>
      </w:r>
      <w:r w:rsidR="00F57C29" w:rsidRPr="00D141A1">
        <w:rPr>
          <w:rFonts w:ascii="Arial" w:eastAsiaTheme="minorHAnsi" w:hAnsi="Arial" w:cs="Arial"/>
          <w:sz w:val="20"/>
          <w:szCs w:val="20"/>
          <w:lang w:eastAsia="en-US"/>
        </w:rPr>
        <w:t xml:space="preserve">form factors </w:t>
      </w:r>
      <w:r w:rsidRPr="00D141A1">
        <w:rPr>
          <w:rFonts w:ascii="Arial" w:eastAsiaTheme="minorHAnsi" w:hAnsi="Arial" w:cs="Arial"/>
          <w:sz w:val="20"/>
          <w:szCs w:val="20"/>
          <w:lang w:eastAsia="en-US"/>
        </w:rPr>
        <w:t>that can be</w:t>
      </w:r>
      <w:r w:rsidR="00F57C29" w:rsidRPr="00D141A1">
        <w:rPr>
          <w:rFonts w:ascii="Arial" w:eastAsiaTheme="minorHAnsi" w:hAnsi="Arial" w:cs="Arial"/>
          <w:sz w:val="20"/>
          <w:szCs w:val="20"/>
          <w:lang w:eastAsia="en-US"/>
        </w:rPr>
        <w:t xml:space="preserve"> pushed out electronically </w:t>
      </w:r>
      <w:r w:rsidRPr="00D141A1">
        <w:rPr>
          <w:rFonts w:ascii="Arial" w:eastAsiaTheme="minorHAnsi" w:hAnsi="Arial" w:cs="Arial"/>
          <w:sz w:val="20"/>
          <w:szCs w:val="20"/>
          <w:lang w:eastAsia="en-US"/>
        </w:rPr>
        <w:t>threatens to circumvent</w:t>
      </w:r>
      <w:r w:rsidR="007B3B99" w:rsidRPr="00D141A1">
        <w:rPr>
          <w:rFonts w:ascii="Arial" w:eastAsiaTheme="minorHAnsi" w:hAnsi="Arial" w:cs="Arial"/>
          <w:sz w:val="20"/>
          <w:szCs w:val="20"/>
          <w:lang w:eastAsia="en-US"/>
        </w:rPr>
        <w:t xml:space="preserve"> both the </w:t>
      </w:r>
      <w:r w:rsidR="00B43E0F">
        <w:rPr>
          <w:rFonts w:ascii="Arial" w:eastAsiaTheme="minorHAnsi" w:hAnsi="Arial" w:cs="Arial"/>
          <w:sz w:val="20"/>
          <w:szCs w:val="20"/>
          <w:lang w:eastAsia="en-US"/>
        </w:rPr>
        <w:t xml:space="preserve">availability of </w:t>
      </w:r>
      <w:r w:rsidR="007B3B99" w:rsidRPr="00D141A1">
        <w:rPr>
          <w:rFonts w:ascii="Arial" w:eastAsiaTheme="minorHAnsi" w:hAnsi="Arial" w:cs="Arial"/>
          <w:sz w:val="20"/>
          <w:szCs w:val="20"/>
          <w:lang w:eastAsia="en-US"/>
        </w:rPr>
        <w:t>consumer choice and</w:t>
      </w:r>
      <w:r w:rsidR="009556CB" w:rsidRPr="00D141A1">
        <w:rPr>
          <w:rFonts w:ascii="Arial" w:eastAsiaTheme="minorHAnsi" w:hAnsi="Arial" w:cs="Arial"/>
          <w:sz w:val="20"/>
          <w:szCs w:val="20"/>
          <w:lang w:eastAsia="en-US"/>
        </w:rPr>
        <w:t xml:space="preserve"> merchant</w:t>
      </w:r>
      <w:r w:rsidRPr="00D141A1">
        <w:rPr>
          <w:rFonts w:ascii="Arial" w:eastAsiaTheme="minorHAnsi" w:hAnsi="Arial" w:cs="Arial"/>
          <w:sz w:val="20"/>
          <w:szCs w:val="20"/>
          <w:lang w:eastAsia="en-US"/>
        </w:rPr>
        <w:t xml:space="preserve"> </w:t>
      </w:r>
      <w:r w:rsidR="00F57C29" w:rsidRPr="00D141A1">
        <w:rPr>
          <w:rFonts w:ascii="Arial" w:eastAsiaTheme="minorHAnsi" w:hAnsi="Arial" w:cs="Arial"/>
          <w:sz w:val="20"/>
          <w:szCs w:val="20"/>
          <w:lang w:eastAsia="en-US"/>
        </w:rPr>
        <w:t xml:space="preserve">LCR and </w:t>
      </w:r>
      <w:r w:rsidRPr="00D141A1">
        <w:rPr>
          <w:rFonts w:ascii="Arial" w:eastAsiaTheme="minorHAnsi" w:hAnsi="Arial" w:cs="Arial"/>
          <w:sz w:val="20"/>
          <w:szCs w:val="20"/>
          <w:lang w:eastAsia="en-US"/>
        </w:rPr>
        <w:t xml:space="preserve">reduce </w:t>
      </w:r>
      <w:r w:rsidR="00F57C29" w:rsidRPr="00D141A1">
        <w:rPr>
          <w:rFonts w:ascii="Arial" w:eastAsiaTheme="minorHAnsi" w:hAnsi="Arial" w:cs="Arial"/>
          <w:sz w:val="20"/>
          <w:szCs w:val="20"/>
          <w:lang w:eastAsia="en-US"/>
        </w:rPr>
        <w:t xml:space="preserve">competition and efficiency in debit </w:t>
      </w:r>
      <w:r w:rsidR="00953C46" w:rsidRPr="00D141A1">
        <w:rPr>
          <w:rFonts w:ascii="Arial" w:eastAsiaTheme="minorHAnsi" w:hAnsi="Arial" w:cs="Arial"/>
          <w:sz w:val="20"/>
          <w:szCs w:val="20"/>
          <w:lang w:eastAsia="en-US"/>
        </w:rPr>
        <w:t>payments</w:t>
      </w:r>
      <w:r w:rsidRPr="00D141A1">
        <w:rPr>
          <w:rFonts w:ascii="Arial" w:eastAsiaTheme="minorHAnsi" w:hAnsi="Arial" w:cs="Arial"/>
          <w:sz w:val="20"/>
          <w:szCs w:val="20"/>
          <w:lang w:eastAsia="en-US"/>
        </w:rPr>
        <w:t>.</w:t>
      </w:r>
      <w:r w:rsidR="00F45D46" w:rsidRPr="00D141A1">
        <w:rPr>
          <w:rFonts w:ascii="Arial" w:eastAsiaTheme="minorHAnsi" w:hAnsi="Arial" w:cs="Arial"/>
          <w:sz w:val="20"/>
          <w:szCs w:val="20"/>
          <w:lang w:eastAsia="en-US"/>
        </w:rPr>
        <w:t xml:space="preserve">  </w:t>
      </w:r>
    </w:p>
    <w:p w14:paraId="25102ABF" w14:textId="624F673C" w:rsidR="006075AD" w:rsidRPr="00D141A1" w:rsidRDefault="006075AD" w:rsidP="00F57C29">
      <w:pPr>
        <w:pStyle w:val="NormalWeb"/>
        <w:rPr>
          <w:rFonts w:ascii="Arial" w:eastAsiaTheme="minorHAnsi" w:hAnsi="Arial" w:cs="Arial"/>
          <w:sz w:val="20"/>
          <w:szCs w:val="20"/>
          <w:lang w:eastAsia="en-US"/>
        </w:rPr>
      </w:pPr>
      <w:r w:rsidRPr="00D141A1">
        <w:rPr>
          <w:rFonts w:ascii="Arial" w:eastAsiaTheme="minorHAnsi" w:hAnsi="Arial" w:cs="Arial"/>
          <w:sz w:val="20"/>
          <w:szCs w:val="20"/>
          <w:lang w:eastAsia="en-US"/>
        </w:rPr>
        <w:t xml:space="preserve">While </w:t>
      </w:r>
      <w:r w:rsidR="00F57C29" w:rsidRPr="00D141A1">
        <w:rPr>
          <w:rFonts w:ascii="Arial" w:eastAsiaTheme="minorHAnsi" w:hAnsi="Arial" w:cs="Arial"/>
          <w:sz w:val="20"/>
          <w:szCs w:val="20"/>
          <w:lang w:eastAsia="en-US"/>
        </w:rPr>
        <w:t xml:space="preserve">one policy response would be </w:t>
      </w:r>
      <w:r w:rsidR="00AF35B4" w:rsidRPr="00D141A1">
        <w:rPr>
          <w:rFonts w:ascii="Arial" w:eastAsiaTheme="minorHAnsi" w:hAnsi="Arial" w:cs="Arial"/>
          <w:sz w:val="20"/>
          <w:szCs w:val="20"/>
          <w:lang w:eastAsia="en-US"/>
        </w:rPr>
        <w:t xml:space="preserve">to </w:t>
      </w:r>
      <w:r w:rsidR="00F57C29" w:rsidRPr="00D141A1">
        <w:rPr>
          <w:rFonts w:ascii="Arial" w:eastAsiaTheme="minorHAnsi" w:hAnsi="Arial" w:cs="Arial"/>
          <w:sz w:val="20"/>
          <w:szCs w:val="20"/>
          <w:lang w:eastAsia="en-US"/>
        </w:rPr>
        <w:t>set separate interchange fee benchmarks for single-network cards and DNDCs</w:t>
      </w:r>
      <w:r w:rsidRPr="00D141A1">
        <w:rPr>
          <w:rFonts w:ascii="Arial" w:eastAsiaTheme="minorHAnsi" w:hAnsi="Arial" w:cs="Arial"/>
          <w:sz w:val="20"/>
          <w:szCs w:val="20"/>
          <w:lang w:eastAsia="en-US"/>
        </w:rPr>
        <w:t xml:space="preserve">, it would be simpler and cleaner for the RBA to </w:t>
      </w:r>
      <w:r w:rsidR="002E41E8" w:rsidRPr="00D141A1">
        <w:rPr>
          <w:rFonts w:ascii="Arial" w:eastAsiaTheme="minorHAnsi" w:hAnsi="Arial" w:cs="Arial"/>
          <w:sz w:val="20"/>
          <w:szCs w:val="20"/>
          <w:lang w:eastAsia="en-US"/>
        </w:rPr>
        <w:t>regulate to require</w:t>
      </w:r>
      <w:r w:rsidRPr="00D141A1">
        <w:rPr>
          <w:rFonts w:ascii="Arial" w:eastAsiaTheme="minorHAnsi" w:hAnsi="Arial" w:cs="Arial"/>
          <w:sz w:val="20"/>
          <w:szCs w:val="20"/>
          <w:lang w:eastAsia="en-US"/>
        </w:rPr>
        <w:t xml:space="preserve"> dual network functionality</w:t>
      </w:r>
      <w:r w:rsidR="000541C4" w:rsidRPr="00D141A1">
        <w:rPr>
          <w:rFonts w:ascii="Arial" w:eastAsiaTheme="minorHAnsi" w:hAnsi="Arial" w:cs="Arial"/>
          <w:sz w:val="20"/>
          <w:szCs w:val="20"/>
          <w:lang w:eastAsia="en-US"/>
        </w:rPr>
        <w:t>, including eftpos,</w:t>
      </w:r>
      <w:r w:rsidRPr="00D141A1">
        <w:rPr>
          <w:rFonts w:ascii="Arial" w:eastAsiaTheme="minorHAnsi" w:hAnsi="Arial" w:cs="Arial"/>
          <w:sz w:val="20"/>
          <w:szCs w:val="20"/>
          <w:lang w:eastAsia="en-US"/>
        </w:rPr>
        <w:t xml:space="preserve"> on all debit </w:t>
      </w:r>
      <w:r w:rsidR="00B85834" w:rsidRPr="00D141A1">
        <w:rPr>
          <w:rFonts w:ascii="Arial" w:eastAsiaTheme="minorHAnsi" w:hAnsi="Arial" w:cs="Arial"/>
          <w:sz w:val="20"/>
          <w:szCs w:val="20"/>
          <w:lang w:eastAsia="en-US"/>
        </w:rPr>
        <w:t xml:space="preserve">payment methods </w:t>
      </w:r>
      <w:r w:rsidRPr="00D141A1">
        <w:rPr>
          <w:rFonts w:ascii="Arial" w:eastAsiaTheme="minorHAnsi" w:hAnsi="Arial" w:cs="Arial"/>
          <w:sz w:val="20"/>
          <w:szCs w:val="20"/>
          <w:lang w:eastAsia="en-US"/>
        </w:rPr>
        <w:t>issued in Australia across all form factors and channels</w:t>
      </w:r>
      <w:r w:rsidR="00816895" w:rsidRPr="00D141A1">
        <w:rPr>
          <w:rFonts w:ascii="Arial" w:eastAsiaTheme="minorHAnsi" w:hAnsi="Arial" w:cs="Arial"/>
          <w:sz w:val="20"/>
          <w:szCs w:val="20"/>
          <w:lang w:eastAsia="en-US"/>
        </w:rPr>
        <w:t xml:space="preserve"> for the lifecycle of a debit product</w:t>
      </w:r>
      <w:r w:rsidRPr="00D141A1">
        <w:rPr>
          <w:rFonts w:ascii="Arial" w:eastAsiaTheme="minorHAnsi" w:hAnsi="Arial" w:cs="Arial"/>
          <w:sz w:val="20"/>
          <w:szCs w:val="20"/>
          <w:lang w:eastAsia="en-US"/>
        </w:rPr>
        <w:t>.</w:t>
      </w:r>
    </w:p>
    <w:p w14:paraId="5E670DE6" w14:textId="3543CC43" w:rsidR="00957D58" w:rsidRDefault="006075AD" w:rsidP="00E44D26">
      <w:pPr>
        <w:pStyle w:val="NormalWeb"/>
        <w:rPr>
          <w:rFonts w:ascii="Arial" w:hAnsi="Arial" w:cs="Arial"/>
          <w:sz w:val="20"/>
          <w:szCs w:val="20"/>
        </w:rPr>
      </w:pPr>
      <w:r w:rsidRPr="00D141A1">
        <w:rPr>
          <w:rFonts w:ascii="Arial" w:hAnsi="Arial" w:cs="Arial"/>
          <w:sz w:val="20"/>
          <w:szCs w:val="20"/>
        </w:rPr>
        <w:lastRenderedPageBreak/>
        <w:t xml:space="preserve">This change </w:t>
      </w:r>
      <w:r w:rsidR="00021AF5" w:rsidRPr="00D141A1">
        <w:rPr>
          <w:rFonts w:ascii="Arial" w:hAnsi="Arial" w:cs="Arial"/>
          <w:sz w:val="20"/>
          <w:szCs w:val="20"/>
        </w:rPr>
        <w:t xml:space="preserve">could </w:t>
      </w:r>
      <w:r w:rsidRPr="00D141A1">
        <w:rPr>
          <w:rFonts w:ascii="Arial" w:hAnsi="Arial" w:cs="Arial"/>
          <w:sz w:val="20"/>
          <w:szCs w:val="20"/>
        </w:rPr>
        <w:t xml:space="preserve">also enable </w:t>
      </w:r>
      <w:r w:rsidR="00CD0DB5" w:rsidRPr="00D141A1">
        <w:rPr>
          <w:rFonts w:ascii="Arial" w:eastAsiaTheme="minorHAnsi" w:hAnsi="Arial" w:cs="Arial"/>
          <w:sz w:val="20"/>
          <w:szCs w:val="20"/>
        </w:rPr>
        <w:t xml:space="preserve">the </w:t>
      </w:r>
      <w:r w:rsidRPr="00D141A1">
        <w:rPr>
          <w:rFonts w:ascii="Arial" w:hAnsi="Arial" w:cs="Arial"/>
          <w:sz w:val="20"/>
          <w:szCs w:val="20"/>
        </w:rPr>
        <w:t xml:space="preserve">industry to </w:t>
      </w:r>
      <w:r w:rsidRPr="003458BD">
        <w:rPr>
          <w:rFonts w:ascii="Arial" w:hAnsi="Arial" w:cs="Arial"/>
          <w:sz w:val="20"/>
          <w:szCs w:val="20"/>
        </w:rPr>
        <w:t>phase out eftpos Proprietary</w:t>
      </w:r>
      <w:r w:rsidR="00A952E8" w:rsidRPr="003458BD">
        <w:rPr>
          <w:rFonts w:ascii="Arial" w:eastAsiaTheme="minorHAnsi" w:hAnsi="Arial" w:cs="Arial"/>
          <w:sz w:val="20"/>
          <w:szCs w:val="20"/>
        </w:rPr>
        <w:t>/</w:t>
      </w:r>
      <w:r w:rsidRPr="003458BD">
        <w:rPr>
          <w:rFonts w:ascii="Arial" w:hAnsi="Arial" w:cs="Arial"/>
          <w:sz w:val="20"/>
          <w:szCs w:val="20"/>
        </w:rPr>
        <w:t>single network</w:t>
      </w:r>
      <w:r w:rsidRPr="00D141A1">
        <w:rPr>
          <w:rFonts w:ascii="Arial" w:hAnsi="Arial" w:cs="Arial"/>
          <w:sz w:val="20"/>
          <w:szCs w:val="20"/>
        </w:rPr>
        <w:t xml:space="preserve"> cards </w:t>
      </w:r>
      <w:r w:rsidR="003D3A1E" w:rsidRPr="00D141A1">
        <w:rPr>
          <w:rFonts w:ascii="Arial" w:hAnsi="Arial" w:cs="Arial"/>
          <w:sz w:val="20"/>
          <w:szCs w:val="20"/>
        </w:rPr>
        <w:t xml:space="preserve">(over a 3-year migration schedule) </w:t>
      </w:r>
      <w:r w:rsidRPr="00D141A1">
        <w:rPr>
          <w:rFonts w:ascii="Arial" w:hAnsi="Arial" w:cs="Arial"/>
          <w:sz w:val="20"/>
          <w:szCs w:val="20"/>
        </w:rPr>
        <w:t xml:space="preserve">and their associated </w:t>
      </w:r>
      <w:r w:rsidRPr="004E47B0">
        <w:rPr>
          <w:rFonts w:ascii="Arial" w:hAnsi="Arial" w:cs="Arial"/>
          <w:sz w:val="20"/>
          <w:szCs w:val="20"/>
        </w:rPr>
        <w:t xml:space="preserve">legacy </w:t>
      </w:r>
      <w:r w:rsidR="00A952E8" w:rsidRPr="004E47B0">
        <w:rPr>
          <w:rFonts w:ascii="Arial" w:eastAsiaTheme="minorHAnsi" w:hAnsi="Arial" w:cs="Arial"/>
          <w:sz w:val="20"/>
          <w:szCs w:val="20"/>
        </w:rPr>
        <w:t xml:space="preserve">card management </w:t>
      </w:r>
      <w:r w:rsidRPr="004E47B0">
        <w:rPr>
          <w:rFonts w:ascii="Arial" w:hAnsi="Arial" w:cs="Arial"/>
          <w:sz w:val="20"/>
          <w:szCs w:val="20"/>
        </w:rPr>
        <w:t>s</w:t>
      </w:r>
      <w:r w:rsidRPr="00D141A1">
        <w:rPr>
          <w:rFonts w:ascii="Arial" w:hAnsi="Arial" w:cs="Arial"/>
          <w:sz w:val="20"/>
          <w:szCs w:val="20"/>
        </w:rPr>
        <w:t xml:space="preserve">ystems. </w:t>
      </w:r>
    </w:p>
    <w:p w14:paraId="6BFF0662" w14:textId="31A4BC9D" w:rsidR="00957D58" w:rsidRPr="00D141A1" w:rsidRDefault="00E44D26" w:rsidP="00E44D26">
      <w:pPr>
        <w:pStyle w:val="NormalWeb"/>
        <w:rPr>
          <w:rFonts w:ascii="Arial" w:eastAsiaTheme="minorEastAsia" w:hAnsi="Arial" w:cs="Arial"/>
          <w:b/>
          <w:sz w:val="20"/>
          <w:szCs w:val="20"/>
          <w:lang w:eastAsia="en-US"/>
        </w:rPr>
      </w:pPr>
      <w:r w:rsidRPr="00D141A1">
        <w:rPr>
          <w:rFonts w:ascii="Arial" w:eastAsiaTheme="minorEastAsia" w:hAnsi="Arial" w:cs="Arial"/>
          <w:b/>
          <w:sz w:val="20"/>
          <w:szCs w:val="20"/>
          <w:lang w:eastAsia="en-US"/>
        </w:rPr>
        <w:t>Recommend</w:t>
      </w:r>
      <w:r w:rsidR="0072048B" w:rsidRPr="00D141A1">
        <w:rPr>
          <w:rFonts w:ascii="Arial" w:eastAsiaTheme="minorEastAsia" w:hAnsi="Arial" w:cs="Arial"/>
          <w:b/>
          <w:sz w:val="20"/>
          <w:szCs w:val="20"/>
          <w:lang w:eastAsia="en-US"/>
        </w:rPr>
        <w:t>a</w:t>
      </w:r>
      <w:r w:rsidRPr="00D141A1">
        <w:rPr>
          <w:rFonts w:ascii="Arial" w:eastAsiaTheme="minorEastAsia" w:hAnsi="Arial" w:cs="Arial"/>
          <w:b/>
          <w:sz w:val="20"/>
          <w:szCs w:val="20"/>
          <w:lang w:eastAsia="en-US"/>
        </w:rPr>
        <w:t>tion</w:t>
      </w:r>
    </w:p>
    <w:p w14:paraId="34E13A41" w14:textId="2BC2B8D9" w:rsidR="00E44D26" w:rsidRPr="001A41A1" w:rsidRDefault="00710652" w:rsidP="00E44D26">
      <w:pPr>
        <w:pStyle w:val="NormalWeb"/>
        <w:rPr>
          <w:rFonts w:ascii="Arial" w:eastAsiaTheme="minorEastAsia" w:hAnsi="Arial" w:cs="Arial"/>
          <w:i/>
          <w:sz w:val="20"/>
          <w:szCs w:val="20"/>
          <w:lang w:eastAsia="en-US"/>
        </w:rPr>
      </w:pPr>
      <w:r w:rsidRPr="00D141A1">
        <w:rPr>
          <w:rFonts w:ascii="Arial" w:hAnsi="Arial" w:cs="Arial"/>
          <w:i/>
          <w:iCs/>
          <w:sz w:val="20"/>
          <w:szCs w:val="20"/>
        </w:rPr>
        <w:t xml:space="preserve">In addition to the principles and recommendations raised in Part </w:t>
      </w:r>
      <w:r w:rsidR="00CF105A">
        <w:rPr>
          <w:rFonts w:ascii="Arial" w:hAnsi="Arial" w:cs="Arial"/>
          <w:i/>
          <w:iCs/>
          <w:sz w:val="20"/>
          <w:szCs w:val="20"/>
        </w:rPr>
        <w:t>B</w:t>
      </w:r>
      <w:r w:rsidR="00CF105A" w:rsidRPr="00D141A1">
        <w:rPr>
          <w:rFonts w:ascii="Arial" w:hAnsi="Arial" w:cs="Arial"/>
          <w:i/>
          <w:iCs/>
          <w:sz w:val="20"/>
          <w:szCs w:val="20"/>
        </w:rPr>
        <w:t xml:space="preserve"> </w:t>
      </w:r>
      <w:r w:rsidRPr="00D141A1">
        <w:rPr>
          <w:rFonts w:ascii="Arial" w:hAnsi="Arial" w:cs="Arial"/>
          <w:i/>
          <w:iCs/>
          <w:sz w:val="20"/>
          <w:szCs w:val="20"/>
        </w:rPr>
        <w:t>and the responses to Q1</w:t>
      </w:r>
      <w:r w:rsidR="005B2AF7">
        <w:rPr>
          <w:rFonts w:ascii="Arial" w:hAnsi="Arial" w:cs="Arial"/>
          <w:i/>
          <w:iCs/>
          <w:sz w:val="20"/>
          <w:szCs w:val="20"/>
        </w:rPr>
        <w:t>,</w:t>
      </w:r>
      <w:r w:rsidRPr="00D141A1">
        <w:rPr>
          <w:rFonts w:ascii="Arial" w:hAnsi="Arial" w:cs="Arial"/>
          <w:i/>
          <w:iCs/>
          <w:sz w:val="20"/>
          <w:szCs w:val="20"/>
        </w:rPr>
        <w:t xml:space="preserve"> Q2</w:t>
      </w:r>
      <w:r w:rsidR="005B2AF7">
        <w:rPr>
          <w:rFonts w:ascii="Arial" w:hAnsi="Arial" w:cs="Arial"/>
          <w:i/>
          <w:iCs/>
          <w:sz w:val="20"/>
          <w:szCs w:val="20"/>
        </w:rPr>
        <w:t xml:space="preserve"> and Q4</w:t>
      </w:r>
      <w:r w:rsidR="00255E4D" w:rsidRPr="00D141A1">
        <w:rPr>
          <w:rFonts w:ascii="Arial" w:hAnsi="Arial" w:cs="Arial"/>
          <w:i/>
          <w:iCs/>
          <w:sz w:val="20"/>
          <w:szCs w:val="20"/>
        </w:rPr>
        <w:t>,</w:t>
      </w:r>
      <w:r w:rsidR="005B2AF7">
        <w:rPr>
          <w:rFonts w:ascii="Arial" w:hAnsi="Arial" w:cs="Arial"/>
          <w:i/>
          <w:iCs/>
          <w:sz w:val="20"/>
          <w:szCs w:val="20"/>
        </w:rPr>
        <w:t xml:space="preserve"> eftpos submits that</w:t>
      </w:r>
      <w:r w:rsidR="00255E4D" w:rsidRPr="00D141A1">
        <w:rPr>
          <w:rFonts w:ascii="Arial" w:hAnsi="Arial" w:cs="Arial"/>
          <w:i/>
          <w:iCs/>
          <w:sz w:val="20"/>
          <w:szCs w:val="20"/>
        </w:rPr>
        <w:t xml:space="preserve"> the RBA should </w:t>
      </w:r>
      <w:r w:rsidR="00F741E7" w:rsidRPr="00D141A1">
        <w:rPr>
          <w:rFonts w:ascii="Arial" w:hAnsi="Arial" w:cs="Arial"/>
          <w:i/>
          <w:iCs/>
          <w:sz w:val="20"/>
          <w:szCs w:val="20"/>
        </w:rPr>
        <w:t>regulate to implement</w:t>
      </w:r>
      <w:r w:rsidR="00CF0CD1" w:rsidRPr="00D141A1">
        <w:rPr>
          <w:rFonts w:ascii="Arial" w:hAnsi="Arial" w:cs="Arial"/>
          <w:i/>
          <w:iCs/>
          <w:sz w:val="20"/>
          <w:szCs w:val="20"/>
        </w:rPr>
        <w:t xml:space="preserve"> the concepts in the current undertakings, being</w:t>
      </w:r>
      <w:r w:rsidR="00E44D26" w:rsidRPr="001A41A1">
        <w:rPr>
          <w:rFonts w:ascii="Arial" w:eastAsiaTheme="minorEastAsia" w:hAnsi="Arial" w:cs="Arial"/>
          <w:i/>
          <w:sz w:val="20"/>
          <w:szCs w:val="20"/>
          <w:lang w:eastAsia="en-US"/>
        </w:rPr>
        <w:t>:</w:t>
      </w:r>
    </w:p>
    <w:p w14:paraId="3F84AE66" w14:textId="29645634" w:rsidR="00E44D26" w:rsidRPr="00D141A1" w:rsidRDefault="0044567D" w:rsidP="00E44D26">
      <w:pPr>
        <w:pStyle w:val="NormalWeb"/>
        <w:numPr>
          <w:ilvl w:val="0"/>
          <w:numId w:val="19"/>
        </w:numPr>
        <w:rPr>
          <w:rFonts w:ascii="Arial" w:hAnsi="Arial" w:cs="Arial"/>
          <w:i/>
          <w:iCs/>
          <w:sz w:val="20"/>
          <w:szCs w:val="20"/>
        </w:rPr>
      </w:pPr>
      <w:r w:rsidRPr="00D141A1">
        <w:rPr>
          <w:rFonts w:ascii="Arial" w:eastAsiaTheme="minorHAnsi" w:hAnsi="Arial" w:cs="Arial"/>
          <w:i/>
          <w:iCs/>
          <w:sz w:val="20"/>
          <w:szCs w:val="20"/>
          <w:lang w:eastAsia="en-US"/>
        </w:rPr>
        <w:t xml:space="preserve">prohibition of </w:t>
      </w:r>
      <w:r w:rsidR="00E44D26" w:rsidRPr="00D141A1">
        <w:rPr>
          <w:rFonts w:ascii="Arial" w:eastAsiaTheme="minorHAnsi" w:hAnsi="Arial" w:cs="Arial"/>
          <w:i/>
          <w:iCs/>
          <w:sz w:val="20"/>
          <w:szCs w:val="20"/>
          <w:lang w:eastAsia="en-US"/>
        </w:rPr>
        <w:t xml:space="preserve">rules around </w:t>
      </w:r>
      <w:r w:rsidR="00E44D26" w:rsidRPr="00D141A1">
        <w:rPr>
          <w:rFonts w:ascii="Arial" w:hAnsi="Arial" w:cs="Arial"/>
          <w:i/>
          <w:iCs/>
          <w:sz w:val="20"/>
          <w:szCs w:val="20"/>
        </w:rPr>
        <w:t xml:space="preserve">Priority 1 </w:t>
      </w:r>
      <w:r w:rsidRPr="00D141A1">
        <w:rPr>
          <w:rFonts w:ascii="Arial" w:hAnsi="Arial" w:cs="Arial"/>
          <w:i/>
          <w:iCs/>
          <w:sz w:val="20"/>
          <w:szCs w:val="20"/>
        </w:rPr>
        <w:t>applications on cards and for</w:t>
      </w:r>
      <w:r w:rsidR="00E44D26" w:rsidRPr="00D141A1">
        <w:rPr>
          <w:rFonts w:ascii="Arial" w:hAnsi="Arial" w:cs="Arial"/>
          <w:i/>
          <w:iCs/>
          <w:sz w:val="20"/>
          <w:szCs w:val="20"/>
        </w:rPr>
        <w:t xml:space="preserve"> contactless acceptance and BIN owner control of form factors</w:t>
      </w:r>
      <w:r w:rsidR="00600A20" w:rsidRPr="00D141A1">
        <w:rPr>
          <w:rFonts w:ascii="Arial" w:hAnsi="Arial" w:cs="Arial"/>
          <w:i/>
          <w:iCs/>
          <w:sz w:val="20"/>
          <w:szCs w:val="20"/>
        </w:rPr>
        <w:t>,</w:t>
      </w:r>
      <w:r w:rsidR="00E44D26" w:rsidRPr="00D141A1">
        <w:rPr>
          <w:rFonts w:ascii="Arial" w:hAnsi="Arial" w:cs="Arial"/>
          <w:i/>
          <w:iCs/>
          <w:sz w:val="20"/>
          <w:szCs w:val="20"/>
        </w:rPr>
        <w:t xml:space="preserve"> to ensure a level playing field for all schemes</w:t>
      </w:r>
      <w:r w:rsidR="00E5508D" w:rsidRPr="00D141A1">
        <w:rPr>
          <w:rFonts w:ascii="Arial" w:hAnsi="Arial" w:cs="Arial"/>
          <w:i/>
          <w:iCs/>
          <w:sz w:val="20"/>
          <w:szCs w:val="20"/>
        </w:rPr>
        <w:t>;</w:t>
      </w:r>
    </w:p>
    <w:p w14:paraId="60235046" w14:textId="30B96807" w:rsidR="00E44D26" w:rsidRPr="00D141A1" w:rsidRDefault="00E44D26" w:rsidP="00E44D26">
      <w:pPr>
        <w:pStyle w:val="NormalWeb"/>
        <w:numPr>
          <w:ilvl w:val="0"/>
          <w:numId w:val="19"/>
        </w:numPr>
        <w:rPr>
          <w:rFonts w:ascii="Arial" w:hAnsi="Arial" w:cs="Arial"/>
          <w:i/>
          <w:iCs/>
          <w:sz w:val="20"/>
          <w:szCs w:val="20"/>
        </w:rPr>
      </w:pPr>
      <w:r w:rsidRPr="00D141A1">
        <w:rPr>
          <w:rFonts w:ascii="Arial" w:hAnsi="Arial" w:cs="Arial"/>
          <w:i/>
          <w:iCs/>
          <w:sz w:val="20"/>
          <w:szCs w:val="20"/>
        </w:rPr>
        <w:t>DNDC in any new channel should have both scheme functionality to be available in that channel at the same time</w:t>
      </w:r>
      <w:r w:rsidR="00C947C5" w:rsidRPr="00D141A1">
        <w:rPr>
          <w:rFonts w:ascii="Arial" w:hAnsi="Arial" w:cs="Arial"/>
          <w:i/>
          <w:iCs/>
          <w:sz w:val="20"/>
          <w:szCs w:val="20"/>
        </w:rPr>
        <w:t xml:space="preserve"> or within a short time of becoming available, including to the back book</w:t>
      </w:r>
      <w:r w:rsidR="00E5508D" w:rsidRPr="00D141A1">
        <w:rPr>
          <w:rFonts w:ascii="Arial" w:hAnsi="Arial" w:cs="Arial"/>
          <w:i/>
          <w:iCs/>
          <w:sz w:val="20"/>
          <w:szCs w:val="20"/>
        </w:rPr>
        <w:t>;</w:t>
      </w:r>
    </w:p>
    <w:p w14:paraId="45CB89BC" w14:textId="53D8914F" w:rsidR="00E44D26" w:rsidRPr="00D141A1" w:rsidRDefault="00E44D26" w:rsidP="00E44D26">
      <w:pPr>
        <w:pStyle w:val="NormalWeb"/>
        <w:numPr>
          <w:ilvl w:val="0"/>
          <w:numId w:val="19"/>
        </w:numPr>
        <w:rPr>
          <w:rFonts w:ascii="Arial" w:hAnsi="Arial" w:cs="Arial"/>
          <w:i/>
          <w:iCs/>
          <w:sz w:val="20"/>
          <w:szCs w:val="20"/>
        </w:rPr>
      </w:pPr>
      <w:r w:rsidRPr="00D141A1">
        <w:rPr>
          <w:rFonts w:ascii="Arial" w:hAnsi="Arial" w:cs="Arial"/>
          <w:i/>
          <w:iCs/>
          <w:sz w:val="20"/>
          <w:szCs w:val="20"/>
        </w:rPr>
        <w:t>Dual scheme brand visibility on all DNDCs</w:t>
      </w:r>
      <w:r w:rsidR="00E5508D" w:rsidRPr="00D141A1">
        <w:rPr>
          <w:rFonts w:ascii="Arial" w:hAnsi="Arial" w:cs="Arial"/>
          <w:i/>
          <w:iCs/>
          <w:sz w:val="20"/>
          <w:szCs w:val="20"/>
        </w:rPr>
        <w:t>;</w:t>
      </w:r>
    </w:p>
    <w:p w14:paraId="2C6FD840" w14:textId="6261FBA0" w:rsidR="00E44D26" w:rsidRPr="00D141A1" w:rsidRDefault="00E44D26" w:rsidP="00E44D26">
      <w:pPr>
        <w:pStyle w:val="NormalWeb"/>
        <w:numPr>
          <w:ilvl w:val="0"/>
          <w:numId w:val="19"/>
        </w:numPr>
        <w:rPr>
          <w:rFonts w:ascii="Arial" w:hAnsi="Arial" w:cs="Arial"/>
          <w:i/>
          <w:iCs/>
          <w:sz w:val="20"/>
          <w:szCs w:val="20"/>
        </w:rPr>
      </w:pPr>
      <w:r w:rsidRPr="00D141A1">
        <w:rPr>
          <w:rFonts w:ascii="Arial" w:hAnsi="Arial" w:cs="Arial"/>
          <w:i/>
          <w:iCs/>
          <w:sz w:val="20"/>
          <w:szCs w:val="20"/>
        </w:rPr>
        <w:t>No fees by schemes for services from other schemes</w:t>
      </w:r>
      <w:r w:rsidR="007F5061" w:rsidRPr="00D141A1">
        <w:rPr>
          <w:rFonts w:ascii="Arial" w:hAnsi="Arial" w:cs="Arial"/>
          <w:i/>
          <w:iCs/>
          <w:sz w:val="20"/>
          <w:szCs w:val="20"/>
        </w:rPr>
        <w:t>;</w:t>
      </w:r>
    </w:p>
    <w:p w14:paraId="59C7D8C1" w14:textId="578812D4" w:rsidR="00E44D26" w:rsidRPr="00D141A1" w:rsidRDefault="00E44D26" w:rsidP="00E44D26">
      <w:pPr>
        <w:pStyle w:val="NormalWeb"/>
        <w:numPr>
          <w:ilvl w:val="0"/>
          <w:numId w:val="19"/>
        </w:numPr>
        <w:rPr>
          <w:rFonts w:ascii="Arial" w:hAnsi="Arial" w:cs="Arial"/>
          <w:i/>
          <w:iCs/>
          <w:sz w:val="20"/>
          <w:szCs w:val="20"/>
        </w:rPr>
      </w:pPr>
      <w:r w:rsidRPr="00D141A1">
        <w:rPr>
          <w:rFonts w:ascii="Arial" w:hAnsi="Arial" w:cs="Arial"/>
          <w:i/>
          <w:iCs/>
          <w:sz w:val="20"/>
          <w:szCs w:val="20"/>
        </w:rPr>
        <w:t>No confidential information (including transaction volume) disclosure related to other schemes</w:t>
      </w:r>
      <w:r w:rsidR="00A52BBC" w:rsidRPr="00D141A1">
        <w:rPr>
          <w:rFonts w:ascii="Arial" w:hAnsi="Arial" w:cs="Arial"/>
          <w:i/>
          <w:iCs/>
          <w:sz w:val="20"/>
          <w:szCs w:val="20"/>
        </w:rPr>
        <w:t xml:space="preserve"> and</w:t>
      </w:r>
      <w:r w:rsidR="003517E1" w:rsidRPr="00D141A1">
        <w:rPr>
          <w:rFonts w:ascii="Arial" w:hAnsi="Arial" w:cs="Arial"/>
          <w:i/>
          <w:iCs/>
          <w:sz w:val="20"/>
          <w:szCs w:val="20"/>
        </w:rPr>
        <w:t>;</w:t>
      </w:r>
    </w:p>
    <w:p w14:paraId="62D34538" w14:textId="683A291B" w:rsidR="00E44D26" w:rsidRPr="00D141A1" w:rsidRDefault="00E44D26" w:rsidP="00E44D26">
      <w:pPr>
        <w:pStyle w:val="NormalWeb"/>
        <w:numPr>
          <w:ilvl w:val="0"/>
          <w:numId w:val="19"/>
        </w:numPr>
        <w:rPr>
          <w:rFonts w:ascii="Arial" w:hAnsi="Arial" w:cs="Arial"/>
          <w:i/>
          <w:sz w:val="20"/>
          <w:szCs w:val="20"/>
        </w:rPr>
      </w:pPr>
      <w:r w:rsidRPr="00D141A1">
        <w:rPr>
          <w:rFonts w:ascii="Arial" w:hAnsi="Arial" w:cs="Arial"/>
          <w:i/>
          <w:iCs/>
          <w:sz w:val="20"/>
          <w:szCs w:val="20"/>
        </w:rPr>
        <w:t xml:space="preserve">Nothing to prevent </w:t>
      </w:r>
      <w:r w:rsidR="00E04287" w:rsidRPr="00D141A1">
        <w:rPr>
          <w:rFonts w:ascii="Arial" w:hAnsi="Arial" w:cs="Arial"/>
          <w:i/>
          <w:iCs/>
          <w:sz w:val="20"/>
          <w:szCs w:val="20"/>
        </w:rPr>
        <w:t>LCR</w:t>
      </w:r>
      <w:r w:rsidRPr="00D141A1">
        <w:rPr>
          <w:rFonts w:ascii="Arial" w:hAnsi="Arial" w:cs="Arial"/>
          <w:i/>
          <w:iCs/>
          <w:sz w:val="20"/>
          <w:szCs w:val="20"/>
        </w:rPr>
        <w:t xml:space="preserve"> in rules</w:t>
      </w:r>
      <w:r w:rsidR="00B5194B" w:rsidRPr="00D141A1">
        <w:rPr>
          <w:rFonts w:ascii="Arial" w:hAnsi="Arial" w:cs="Arial"/>
          <w:i/>
          <w:iCs/>
          <w:sz w:val="20"/>
          <w:szCs w:val="20"/>
        </w:rPr>
        <w:t xml:space="preserve"> or</w:t>
      </w:r>
      <w:r w:rsidR="00CA0914" w:rsidRPr="00D141A1">
        <w:rPr>
          <w:rFonts w:ascii="Arial" w:hAnsi="Arial" w:cs="Arial"/>
          <w:i/>
          <w:iCs/>
          <w:sz w:val="20"/>
          <w:szCs w:val="20"/>
        </w:rPr>
        <w:t xml:space="preserve"> commercial agreements</w:t>
      </w:r>
      <w:r w:rsidRPr="00D141A1">
        <w:rPr>
          <w:rFonts w:ascii="Arial" w:hAnsi="Arial" w:cs="Arial"/>
          <w:i/>
          <w:iCs/>
          <w:sz w:val="20"/>
          <w:szCs w:val="20"/>
        </w:rPr>
        <w:t xml:space="preserve"> </w:t>
      </w:r>
      <w:r w:rsidR="00B5194B" w:rsidRPr="00D141A1">
        <w:rPr>
          <w:rFonts w:ascii="Arial" w:hAnsi="Arial" w:cs="Arial"/>
          <w:i/>
          <w:iCs/>
          <w:sz w:val="20"/>
          <w:szCs w:val="20"/>
        </w:rPr>
        <w:t>and</w:t>
      </w:r>
      <w:r w:rsidRPr="00D141A1">
        <w:rPr>
          <w:rFonts w:ascii="Arial" w:hAnsi="Arial" w:cs="Arial"/>
          <w:i/>
          <w:iCs/>
          <w:sz w:val="20"/>
          <w:szCs w:val="20"/>
        </w:rPr>
        <w:t xml:space="preserve"> technology rollouts by any payments system participants</w:t>
      </w:r>
      <w:r w:rsidR="00411DA2">
        <w:rPr>
          <w:rFonts w:ascii="Arial" w:hAnsi="Arial" w:cs="Arial"/>
          <w:i/>
          <w:iCs/>
          <w:sz w:val="20"/>
          <w:szCs w:val="20"/>
        </w:rPr>
        <w:t>.</w:t>
      </w:r>
      <w:r w:rsidRPr="00D141A1">
        <w:rPr>
          <w:rFonts w:ascii="Arial" w:hAnsi="Arial" w:cs="Arial"/>
          <w:i/>
          <w:iCs/>
          <w:sz w:val="20"/>
          <w:szCs w:val="20"/>
        </w:rPr>
        <w:t xml:space="preserve"> </w:t>
      </w:r>
    </w:p>
    <w:p w14:paraId="58B5C233" w14:textId="5122B7F1" w:rsidR="00C24278" w:rsidRPr="00D141A1" w:rsidRDefault="00E44D26" w:rsidP="0098250F">
      <w:pPr>
        <w:pStyle w:val="NormalWeb"/>
        <w:rPr>
          <w:rFonts w:ascii="Arial" w:eastAsiaTheme="minorEastAsia" w:hAnsi="Arial" w:cs="Arial"/>
          <w:i/>
          <w:sz w:val="20"/>
          <w:szCs w:val="20"/>
        </w:rPr>
      </w:pPr>
      <w:r w:rsidRPr="00D141A1">
        <w:rPr>
          <w:rFonts w:ascii="Arial" w:eastAsiaTheme="minorEastAsia" w:hAnsi="Arial" w:cs="Arial"/>
          <w:i/>
          <w:sz w:val="20"/>
          <w:szCs w:val="20"/>
        </w:rPr>
        <w:t>Any</w:t>
      </w:r>
      <w:r w:rsidR="006075AD" w:rsidRPr="00D141A1">
        <w:rPr>
          <w:rFonts w:ascii="Arial" w:eastAsiaTheme="minorEastAsia" w:hAnsi="Arial" w:cs="Arial"/>
          <w:i/>
          <w:sz w:val="20"/>
          <w:szCs w:val="20"/>
        </w:rPr>
        <w:t xml:space="preserve"> phase out of eftpos Proprietary cards should be mandated to be done over a period o</w:t>
      </w:r>
      <w:r w:rsidR="00953524">
        <w:rPr>
          <w:rFonts w:ascii="Arial" w:eastAsiaTheme="minorEastAsia" w:hAnsi="Arial" w:cs="Arial"/>
          <w:i/>
          <w:sz w:val="20"/>
          <w:szCs w:val="20"/>
        </w:rPr>
        <w:t>f</w:t>
      </w:r>
      <w:r w:rsidR="006075AD" w:rsidRPr="00D141A1">
        <w:rPr>
          <w:rFonts w:ascii="Arial" w:eastAsiaTheme="minorEastAsia" w:hAnsi="Arial" w:cs="Arial"/>
          <w:i/>
          <w:sz w:val="20"/>
          <w:szCs w:val="20"/>
        </w:rPr>
        <w:t xml:space="preserve"> no less than </w:t>
      </w:r>
      <w:r w:rsidR="00B41737" w:rsidRPr="00D141A1">
        <w:rPr>
          <w:rFonts w:ascii="Arial" w:eastAsiaTheme="minorEastAsia" w:hAnsi="Arial" w:cs="Arial"/>
          <w:i/>
          <w:sz w:val="20"/>
          <w:szCs w:val="20"/>
        </w:rPr>
        <w:t>three</w:t>
      </w:r>
      <w:r w:rsidR="006075AD" w:rsidRPr="00D141A1">
        <w:rPr>
          <w:rFonts w:ascii="Arial" w:eastAsiaTheme="minorEastAsia" w:hAnsi="Arial" w:cs="Arial"/>
          <w:i/>
          <w:sz w:val="20"/>
          <w:szCs w:val="20"/>
        </w:rPr>
        <w:t xml:space="preserve"> years to ensure that the change does not have a negative impact on competition and</w:t>
      </w:r>
      <w:r w:rsidR="005F73FC" w:rsidRPr="00D141A1">
        <w:rPr>
          <w:rFonts w:ascii="Arial" w:eastAsiaTheme="minorEastAsia" w:hAnsi="Arial" w:cs="Arial"/>
          <w:i/>
          <w:sz w:val="20"/>
          <w:szCs w:val="20"/>
          <w:lang w:eastAsia="en-US"/>
        </w:rPr>
        <w:t xml:space="preserve"> so that</w:t>
      </w:r>
      <w:r w:rsidR="006075AD" w:rsidRPr="00D141A1">
        <w:rPr>
          <w:rFonts w:ascii="Arial" w:eastAsiaTheme="minorEastAsia" w:hAnsi="Arial" w:cs="Arial"/>
          <w:i/>
          <w:sz w:val="20"/>
          <w:szCs w:val="20"/>
        </w:rPr>
        <w:t xml:space="preserve"> alternative products can be considered </w:t>
      </w:r>
      <w:r w:rsidR="003031C1" w:rsidRPr="00D141A1">
        <w:rPr>
          <w:rFonts w:ascii="Arial" w:eastAsiaTheme="minorEastAsia" w:hAnsi="Arial" w:cs="Arial"/>
          <w:i/>
          <w:sz w:val="20"/>
          <w:szCs w:val="20"/>
        </w:rPr>
        <w:t xml:space="preserve">by </w:t>
      </w:r>
      <w:r w:rsidR="006075AD" w:rsidRPr="00D141A1">
        <w:rPr>
          <w:rFonts w:ascii="Arial" w:eastAsiaTheme="minorEastAsia" w:hAnsi="Arial" w:cs="Arial"/>
          <w:i/>
          <w:sz w:val="20"/>
          <w:szCs w:val="20"/>
        </w:rPr>
        <w:t xml:space="preserve">customers who prefer </w:t>
      </w:r>
      <w:r w:rsidR="00DD4602" w:rsidRPr="00D141A1">
        <w:rPr>
          <w:rFonts w:ascii="Arial" w:eastAsiaTheme="minorEastAsia" w:hAnsi="Arial" w:cs="Arial"/>
          <w:i/>
          <w:sz w:val="20"/>
          <w:szCs w:val="20"/>
        </w:rPr>
        <w:t xml:space="preserve">or require </w:t>
      </w:r>
      <w:r w:rsidR="006075AD" w:rsidRPr="00D141A1">
        <w:rPr>
          <w:rFonts w:ascii="Arial" w:eastAsiaTheme="minorEastAsia" w:hAnsi="Arial" w:cs="Arial"/>
          <w:i/>
          <w:sz w:val="20"/>
          <w:szCs w:val="20"/>
        </w:rPr>
        <w:t xml:space="preserve">the benefits </w:t>
      </w:r>
      <w:r w:rsidR="00DD4602" w:rsidRPr="00D141A1">
        <w:rPr>
          <w:rFonts w:ascii="Arial" w:eastAsiaTheme="minorEastAsia" w:hAnsi="Arial" w:cs="Arial"/>
          <w:i/>
          <w:sz w:val="20"/>
          <w:szCs w:val="20"/>
        </w:rPr>
        <w:t>offered by</w:t>
      </w:r>
      <w:r w:rsidR="006075AD" w:rsidRPr="00D141A1">
        <w:rPr>
          <w:rFonts w:ascii="Arial" w:eastAsiaTheme="minorEastAsia" w:hAnsi="Arial" w:cs="Arial"/>
          <w:i/>
          <w:sz w:val="20"/>
          <w:szCs w:val="20"/>
        </w:rPr>
        <w:t xml:space="preserve"> eftpos Proprietary cards.</w:t>
      </w:r>
      <w:r w:rsidR="00855CC2" w:rsidRPr="00D141A1">
        <w:rPr>
          <w:rFonts w:ascii="Arial" w:eastAsiaTheme="minorEastAsia" w:hAnsi="Arial" w:cs="Arial"/>
          <w:i/>
          <w:sz w:val="20"/>
          <w:szCs w:val="20"/>
        </w:rPr>
        <w:t xml:space="preserve"> </w:t>
      </w:r>
      <w:r w:rsidR="00B649BD" w:rsidRPr="00D141A1">
        <w:rPr>
          <w:rFonts w:ascii="Arial" w:eastAsiaTheme="minorEastAsia" w:hAnsi="Arial" w:cs="Arial"/>
          <w:i/>
          <w:sz w:val="20"/>
          <w:szCs w:val="20"/>
        </w:rPr>
        <w:t>For at least the first cycle of migration, eftpos should have priority 1 on the migrated form factors</w:t>
      </w:r>
      <w:r w:rsidR="00211CDE">
        <w:rPr>
          <w:rFonts w:ascii="Arial" w:eastAsiaTheme="minorEastAsia" w:hAnsi="Arial" w:cs="Arial"/>
          <w:i/>
          <w:sz w:val="20"/>
          <w:szCs w:val="20"/>
        </w:rPr>
        <w:t xml:space="preserve"> </w:t>
      </w:r>
      <w:r w:rsidR="00B649BD" w:rsidRPr="00D141A1">
        <w:rPr>
          <w:rFonts w:ascii="Arial" w:eastAsiaTheme="minorEastAsia" w:hAnsi="Arial" w:cs="Arial"/>
          <w:i/>
          <w:sz w:val="20"/>
          <w:szCs w:val="20"/>
        </w:rPr>
        <w:t>and thereafter t</w:t>
      </w:r>
      <w:r w:rsidR="00855CC2" w:rsidRPr="00D141A1">
        <w:rPr>
          <w:rFonts w:ascii="Arial" w:eastAsiaTheme="minorEastAsia" w:hAnsi="Arial" w:cs="Arial"/>
          <w:i/>
          <w:sz w:val="20"/>
          <w:szCs w:val="20"/>
        </w:rPr>
        <w:t>he same priority rules that apply to any other BIN form factors should apply to migrated eftpos Proprietary cards.</w:t>
      </w:r>
    </w:p>
    <w:p w14:paraId="53CE5731" w14:textId="697718AC" w:rsidR="00EC0C06" w:rsidRPr="00D141A1" w:rsidRDefault="004667B5" w:rsidP="00EC0C06">
      <w:pPr>
        <w:pStyle w:val="NormalWeb"/>
        <w:rPr>
          <w:rFonts w:ascii="Arial" w:hAnsi="Arial" w:cs="Arial"/>
          <w:sz w:val="20"/>
          <w:szCs w:val="20"/>
          <w:u w:val="single"/>
        </w:rPr>
      </w:pPr>
      <w:r w:rsidRPr="00D141A1">
        <w:rPr>
          <w:rFonts w:ascii="Arial" w:hAnsi="Arial" w:cs="Arial"/>
          <w:sz w:val="20"/>
          <w:szCs w:val="20"/>
          <w:u w:val="single"/>
        </w:rPr>
        <w:t>Additional i</w:t>
      </w:r>
      <w:r w:rsidR="00EC0C06" w:rsidRPr="00D141A1">
        <w:rPr>
          <w:rFonts w:ascii="Arial" w:hAnsi="Arial" w:cs="Arial"/>
          <w:sz w:val="20"/>
          <w:szCs w:val="20"/>
          <w:u w:val="single"/>
        </w:rPr>
        <w:t xml:space="preserve">ssues raised </w:t>
      </w:r>
      <w:r w:rsidRPr="00D141A1">
        <w:rPr>
          <w:rFonts w:ascii="Arial" w:hAnsi="Arial" w:cs="Arial"/>
          <w:sz w:val="20"/>
          <w:szCs w:val="20"/>
          <w:u w:val="single"/>
        </w:rPr>
        <w:t xml:space="preserve">for stakeholder views </w:t>
      </w:r>
      <w:r w:rsidR="00EC0C06" w:rsidRPr="00D141A1">
        <w:rPr>
          <w:rFonts w:ascii="Arial" w:hAnsi="Arial" w:cs="Arial"/>
          <w:sz w:val="20"/>
          <w:szCs w:val="20"/>
          <w:u w:val="single"/>
        </w:rPr>
        <w:t>- eftpos Governance</w:t>
      </w:r>
    </w:p>
    <w:p w14:paraId="60FF9645" w14:textId="77777777" w:rsidR="00AE2B4F" w:rsidRDefault="00EC0C06" w:rsidP="00EC0C06">
      <w:pPr>
        <w:pStyle w:val="NormalWeb"/>
        <w:rPr>
          <w:rFonts w:ascii="Arial" w:hAnsi="Arial" w:cs="Arial"/>
          <w:sz w:val="20"/>
          <w:szCs w:val="20"/>
        </w:rPr>
      </w:pPr>
      <w:r w:rsidRPr="00D141A1">
        <w:rPr>
          <w:rFonts w:ascii="Arial" w:hAnsi="Arial" w:cs="Arial"/>
          <w:sz w:val="20"/>
          <w:szCs w:val="20"/>
        </w:rPr>
        <w:t>The RBA has sought stakeholder views on whether eftpos governance should be strengthened citing the slow implementation of LCR as the rationale.</w:t>
      </w:r>
    </w:p>
    <w:p w14:paraId="2DF3CE11" w14:textId="3BF7744D" w:rsidR="00EC0C06" w:rsidRPr="00D141A1" w:rsidRDefault="00EC0C06" w:rsidP="00EC0C06">
      <w:pPr>
        <w:pStyle w:val="NormalWeb"/>
        <w:rPr>
          <w:rFonts w:ascii="Arial" w:hAnsi="Arial" w:cs="Arial"/>
          <w:sz w:val="20"/>
          <w:szCs w:val="20"/>
        </w:rPr>
      </w:pPr>
      <w:r w:rsidRPr="00D141A1">
        <w:rPr>
          <w:rFonts w:ascii="Arial" w:hAnsi="Arial" w:cs="Arial"/>
          <w:sz w:val="20"/>
          <w:szCs w:val="20"/>
        </w:rPr>
        <w:t xml:space="preserve">There is a fundamental difference between directors appropriately dealing with possible conflicts and making decisions in the best interests of </w:t>
      </w:r>
      <w:r w:rsidR="0046356E" w:rsidRPr="00D141A1">
        <w:rPr>
          <w:rFonts w:ascii="Arial" w:hAnsi="Arial" w:cs="Arial"/>
          <w:sz w:val="20"/>
          <w:szCs w:val="20"/>
        </w:rPr>
        <w:t>eftpos</w:t>
      </w:r>
      <w:r w:rsidRPr="00D141A1">
        <w:rPr>
          <w:rFonts w:ascii="Arial" w:hAnsi="Arial" w:cs="Arial"/>
          <w:sz w:val="20"/>
          <w:szCs w:val="20"/>
        </w:rPr>
        <w:t xml:space="preserve"> and the ability and willingness of the industry (comprising a wide range of separate and competing organisations) to implement an initiative, in the absence of regulation requiring it. </w:t>
      </w:r>
    </w:p>
    <w:p w14:paraId="79EB298F" w14:textId="77777777" w:rsidR="00EC0C06" w:rsidRPr="001A41A1" w:rsidRDefault="00EC0C06" w:rsidP="00EC0C06">
      <w:pPr>
        <w:spacing w:after="200"/>
        <w:rPr>
          <w:rFonts w:ascii="Arial" w:hAnsi="Arial" w:cs="Arial"/>
          <w:b/>
          <w:bCs/>
          <w:sz w:val="20"/>
          <w:szCs w:val="20"/>
        </w:rPr>
      </w:pPr>
      <w:r w:rsidRPr="001A41A1">
        <w:rPr>
          <w:rFonts w:ascii="Arial" w:hAnsi="Arial" w:cs="Arial"/>
          <w:b/>
          <w:bCs/>
          <w:sz w:val="20"/>
          <w:szCs w:val="20"/>
        </w:rPr>
        <w:t>Recommendation</w:t>
      </w:r>
    </w:p>
    <w:p w14:paraId="4DA64EA8" w14:textId="2C58D8EF" w:rsidR="00EC0C06" w:rsidRPr="00BA1DBA" w:rsidRDefault="00EC0C06" w:rsidP="00EC0C06">
      <w:pPr>
        <w:spacing w:after="200"/>
        <w:rPr>
          <w:rFonts w:ascii="Arial" w:hAnsi="Arial" w:cs="Arial"/>
          <w:sz w:val="20"/>
          <w:szCs w:val="20"/>
        </w:rPr>
      </w:pPr>
      <w:r w:rsidRPr="001A41A1">
        <w:rPr>
          <w:rFonts w:ascii="Arial" w:hAnsi="Arial" w:cs="Arial"/>
          <w:i/>
          <w:iCs/>
          <w:sz w:val="20"/>
          <w:szCs w:val="20"/>
        </w:rPr>
        <w:t>eftpos suggests that the appropriate way to address the time taken to implement LCR and the manner in which i</w:t>
      </w:r>
      <w:r w:rsidR="00105892" w:rsidRPr="001A41A1">
        <w:rPr>
          <w:rFonts w:ascii="Arial" w:hAnsi="Arial" w:cs="Arial"/>
          <w:i/>
          <w:iCs/>
          <w:sz w:val="20"/>
          <w:szCs w:val="20"/>
        </w:rPr>
        <w:t>t</w:t>
      </w:r>
      <w:r w:rsidRPr="001A41A1">
        <w:rPr>
          <w:rFonts w:ascii="Arial" w:hAnsi="Arial" w:cs="Arial"/>
          <w:i/>
          <w:iCs/>
          <w:sz w:val="20"/>
          <w:szCs w:val="20"/>
        </w:rPr>
        <w:t xml:space="preserve"> has been implemented by industry, together with any other regulatory policy initiatives, is through express </w:t>
      </w:r>
      <w:r w:rsidR="00C63EEC">
        <w:rPr>
          <w:rFonts w:ascii="Arial" w:hAnsi="Arial" w:cs="Arial"/>
          <w:i/>
          <w:iCs/>
          <w:sz w:val="20"/>
          <w:szCs w:val="20"/>
        </w:rPr>
        <w:t xml:space="preserve">public </w:t>
      </w:r>
      <w:r w:rsidRPr="001A41A1">
        <w:rPr>
          <w:rFonts w:ascii="Arial" w:hAnsi="Arial" w:cs="Arial"/>
          <w:i/>
          <w:iCs/>
          <w:sz w:val="20"/>
          <w:szCs w:val="20"/>
        </w:rPr>
        <w:t>regulation giving direction and timelines for industry to implement such initiatives that achieve a desired regulatory outcome.</w:t>
      </w:r>
    </w:p>
    <w:p w14:paraId="270F844A" w14:textId="64633F44" w:rsidR="005814D6" w:rsidRPr="00644AED" w:rsidRDefault="00980A09" w:rsidP="0098250F">
      <w:pPr>
        <w:pStyle w:val="NormalWeb"/>
        <w:rPr>
          <w:rFonts w:ascii="Arial" w:hAnsi="Arial" w:cs="Arial"/>
          <w:b/>
          <w:bCs/>
          <w:sz w:val="20"/>
          <w:szCs w:val="20"/>
          <w:u w:val="single"/>
        </w:rPr>
      </w:pPr>
      <w:r>
        <w:rPr>
          <w:rFonts w:ascii="Arial" w:hAnsi="Arial" w:cs="Arial"/>
          <w:b/>
          <w:bCs/>
          <w:sz w:val="20"/>
          <w:szCs w:val="20"/>
          <w:u w:val="single"/>
        </w:rPr>
        <w:t>3.2.2</w:t>
      </w:r>
      <w:r>
        <w:rPr>
          <w:rFonts w:ascii="Arial" w:hAnsi="Arial" w:cs="Arial"/>
          <w:b/>
          <w:bCs/>
          <w:sz w:val="20"/>
          <w:szCs w:val="20"/>
          <w:u w:val="single"/>
        </w:rPr>
        <w:tab/>
      </w:r>
      <w:r w:rsidR="005814D6" w:rsidRPr="00644AED">
        <w:rPr>
          <w:rFonts w:ascii="Arial" w:hAnsi="Arial" w:cs="Arial"/>
          <w:b/>
          <w:bCs/>
          <w:sz w:val="20"/>
          <w:szCs w:val="20"/>
          <w:u w:val="single"/>
        </w:rPr>
        <w:t>Competition in card acquiring</w:t>
      </w:r>
    </w:p>
    <w:p w14:paraId="4161F0D5" w14:textId="33D71836" w:rsidR="3733731D" w:rsidRPr="00770A70" w:rsidRDefault="005814D6" w:rsidP="00770A70">
      <w:pPr>
        <w:pStyle w:val="ListParagraph"/>
        <w:numPr>
          <w:ilvl w:val="0"/>
          <w:numId w:val="4"/>
        </w:numPr>
        <w:spacing w:before="100" w:beforeAutospacing="1" w:after="100" w:afterAutospacing="1"/>
        <w:rPr>
          <w:rFonts w:ascii="Arial" w:eastAsia="Times New Roman" w:hAnsi="Arial" w:cs="Arial"/>
          <w:sz w:val="20"/>
          <w:szCs w:val="20"/>
          <w:lang w:eastAsia="en-GB"/>
        </w:rPr>
      </w:pPr>
      <w:r w:rsidRPr="002604C0">
        <w:rPr>
          <w:rFonts w:ascii="Arial" w:eastAsia="Times New Roman" w:hAnsi="Arial" w:cs="Arial"/>
          <w:b/>
          <w:bCs/>
          <w:sz w:val="20"/>
          <w:szCs w:val="20"/>
          <w:lang w:eastAsia="en-GB"/>
        </w:rPr>
        <w:t xml:space="preserve">Is there a case for further policy action to enhance competition in the provision of acquiring services to merchants? If so, what form could this action take? </w:t>
      </w:r>
    </w:p>
    <w:p w14:paraId="03F7BF54" w14:textId="18B4EF5B" w:rsidR="00D56695" w:rsidRPr="00383A97" w:rsidRDefault="00C645A6">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Yes. </w:t>
      </w:r>
      <w:r w:rsidR="00811A1C">
        <w:rPr>
          <w:rFonts w:ascii="Arial" w:eastAsia="Times New Roman" w:hAnsi="Arial" w:cs="Arial"/>
          <w:sz w:val="20"/>
          <w:szCs w:val="20"/>
          <w:lang w:eastAsia="en-GB"/>
        </w:rPr>
        <w:t>In eftpos’ view, c</w:t>
      </w:r>
      <w:r w:rsidR="0049194C">
        <w:rPr>
          <w:rFonts w:ascii="Arial" w:eastAsia="Times New Roman" w:hAnsi="Arial" w:cs="Arial"/>
          <w:sz w:val="20"/>
          <w:szCs w:val="20"/>
          <w:lang w:eastAsia="en-GB"/>
        </w:rPr>
        <w:t xml:space="preserve">ompetition in acquiring services to merchants could be </w:t>
      </w:r>
      <w:r w:rsidR="0049194C" w:rsidRPr="00383A97">
        <w:rPr>
          <w:rFonts w:ascii="Arial" w:eastAsia="Times New Roman" w:hAnsi="Arial" w:cs="Arial"/>
          <w:sz w:val="20"/>
          <w:szCs w:val="20"/>
          <w:lang w:eastAsia="en-GB"/>
        </w:rPr>
        <w:t>enhanced by</w:t>
      </w:r>
      <w:r w:rsidR="00FD0652" w:rsidRPr="00383A97">
        <w:rPr>
          <w:rFonts w:ascii="Arial" w:eastAsia="Times New Roman" w:hAnsi="Arial" w:cs="Arial"/>
          <w:sz w:val="20"/>
          <w:szCs w:val="20"/>
          <w:lang w:eastAsia="en-GB"/>
        </w:rPr>
        <w:t>:</w:t>
      </w:r>
    </w:p>
    <w:p w14:paraId="463ABDCF" w14:textId="1F3584BE" w:rsidR="004E221F" w:rsidRPr="00383A97" w:rsidRDefault="004E221F" w:rsidP="00D56695">
      <w:pPr>
        <w:pStyle w:val="ListParagraph"/>
        <w:numPr>
          <w:ilvl w:val="0"/>
          <w:numId w:val="45"/>
        </w:numPr>
        <w:spacing w:before="100" w:beforeAutospacing="1" w:after="100" w:afterAutospacing="1"/>
        <w:rPr>
          <w:rFonts w:ascii="Arial" w:eastAsia="Times New Roman" w:hAnsi="Arial" w:cs="Arial"/>
          <w:sz w:val="20"/>
          <w:szCs w:val="20"/>
          <w:lang w:eastAsia="en-GB"/>
        </w:rPr>
      </w:pPr>
      <w:r w:rsidRPr="00383A97">
        <w:rPr>
          <w:rFonts w:ascii="Arial" w:eastAsia="Times New Roman" w:hAnsi="Arial" w:cs="Arial"/>
          <w:sz w:val="20"/>
          <w:szCs w:val="20"/>
          <w:lang w:eastAsia="en-GB"/>
        </w:rPr>
        <w:t xml:space="preserve">re-positioning LCR as opt-out rather than opt-in service </w:t>
      </w:r>
      <w:r w:rsidR="00020FC2" w:rsidRPr="00383A97">
        <w:rPr>
          <w:rFonts w:ascii="Arial" w:eastAsia="Times New Roman" w:hAnsi="Arial" w:cs="Arial"/>
          <w:sz w:val="20"/>
          <w:szCs w:val="20"/>
          <w:lang w:eastAsia="en-GB"/>
        </w:rPr>
        <w:t>(as occurs in Malaysia)</w:t>
      </w:r>
      <w:r w:rsidRPr="00383A97">
        <w:rPr>
          <w:rFonts w:ascii="Arial" w:eastAsia="Times New Roman" w:hAnsi="Arial" w:cs="Arial"/>
          <w:sz w:val="20"/>
          <w:szCs w:val="20"/>
          <w:lang w:eastAsia="en-GB"/>
        </w:rPr>
        <w:t>;</w:t>
      </w:r>
    </w:p>
    <w:p w14:paraId="377D9FDE" w14:textId="1709C9AC" w:rsidR="3733731D" w:rsidRPr="00383A97" w:rsidRDefault="006315A0" w:rsidP="00BA1DBA">
      <w:pPr>
        <w:pStyle w:val="ListParagraph"/>
        <w:numPr>
          <w:ilvl w:val="0"/>
          <w:numId w:val="45"/>
        </w:numPr>
        <w:spacing w:before="100" w:beforeAutospacing="1" w:after="100" w:afterAutospacing="1"/>
        <w:rPr>
          <w:rFonts w:ascii="Arial" w:eastAsia="Times New Roman" w:hAnsi="Arial" w:cs="Arial"/>
          <w:sz w:val="20"/>
          <w:szCs w:val="20"/>
          <w:lang w:eastAsia="en-GB"/>
        </w:rPr>
      </w:pPr>
      <w:r w:rsidRPr="00383A97">
        <w:rPr>
          <w:rFonts w:ascii="Arial" w:eastAsia="Times New Roman" w:hAnsi="Arial" w:cs="Arial"/>
          <w:sz w:val="20"/>
          <w:szCs w:val="20"/>
          <w:lang w:eastAsia="en-GB"/>
        </w:rPr>
        <w:t>t</w:t>
      </w:r>
      <w:r w:rsidR="005C691B" w:rsidRPr="00383A97">
        <w:rPr>
          <w:rFonts w:ascii="Arial" w:eastAsia="Times New Roman" w:hAnsi="Arial" w:cs="Arial"/>
          <w:sz w:val="20"/>
          <w:szCs w:val="20"/>
          <w:lang w:eastAsia="en-GB"/>
        </w:rPr>
        <w:t xml:space="preserve">ransparency of acceptance costs </w:t>
      </w:r>
      <w:r w:rsidR="00241A47" w:rsidRPr="00383A97">
        <w:rPr>
          <w:rFonts w:ascii="Arial" w:eastAsia="Times New Roman" w:hAnsi="Arial" w:cs="Arial"/>
          <w:sz w:val="20"/>
          <w:szCs w:val="20"/>
          <w:lang w:eastAsia="en-GB"/>
        </w:rPr>
        <w:t xml:space="preserve">which </w:t>
      </w:r>
      <w:r w:rsidR="005C691B" w:rsidRPr="00383A97">
        <w:rPr>
          <w:rFonts w:ascii="Arial" w:eastAsia="Times New Roman" w:hAnsi="Arial" w:cs="Arial"/>
          <w:sz w:val="20"/>
          <w:szCs w:val="20"/>
          <w:lang w:eastAsia="en-GB"/>
        </w:rPr>
        <w:t xml:space="preserve">is key to enhancing competition in the provision of acquiring services to merchants. </w:t>
      </w:r>
      <w:r w:rsidR="001F7267" w:rsidRPr="00383A97">
        <w:rPr>
          <w:rFonts w:ascii="Arial" w:eastAsia="Times New Roman" w:hAnsi="Arial" w:cs="Arial"/>
          <w:sz w:val="20"/>
          <w:szCs w:val="20"/>
          <w:lang w:eastAsia="en-GB"/>
        </w:rPr>
        <w:t>We have already recommended that</w:t>
      </w:r>
      <w:r w:rsidR="005C691B" w:rsidRPr="00383A97">
        <w:rPr>
          <w:rFonts w:ascii="Arial" w:eastAsia="Times New Roman" w:hAnsi="Arial" w:cs="Arial"/>
          <w:sz w:val="20"/>
          <w:szCs w:val="20"/>
          <w:lang w:eastAsia="en-GB"/>
        </w:rPr>
        <w:t xml:space="preserve"> the RBA mandate complete transparency in merchant pricing across all </w:t>
      </w:r>
      <w:r w:rsidR="008F5780" w:rsidRPr="00383A97">
        <w:rPr>
          <w:rFonts w:ascii="Arial" w:eastAsia="Times New Roman" w:hAnsi="Arial" w:cs="Arial"/>
          <w:sz w:val="20"/>
          <w:szCs w:val="20"/>
          <w:lang w:eastAsia="en-GB"/>
        </w:rPr>
        <w:t xml:space="preserve">merchant categories </w:t>
      </w:r>
      <w:r w:rsidR="005C691B" w:rsidRPr="00383A97">
        <w:rPr>
          <w:rFonts w:ascii="Arial" w:eastAsia="Times New Roman" w:hAnsi="Arial" w:cs="Arial"/>
          <w:sz w:val="20"/>
          <w:szCs w:val="20"/>
          <w:lang w:eastAsia="en-GB"/>
        </w:rPr>
        <w:t>and for all fees to avoid issues such as cross-subsidisation and market distortion associated with price bundling</w:t>
      </w:r>
      <w:r w:rsidR="0099313A" w:rsidRPr="00383A97">
        <w:rPr>
          <w:rFonts w:ascii="Arial" w:eastAsia="Times New Roman" w:hAnsi="Arial" w:cs="Arial"/>
          <w:sz w:val="20"/>
          <w:szCs w:val="20"/>
          <w:lang w:eastAsia="en-GB"/>
        </w:rPr>
        <w:t xml:space="preserve"> </w:t>
      </w:r>
      <w:r w:rsidR="002D7A00" w:rsidRPr="00383A97">
        <w:rPr>
          <w:rFonts w:ascii="Arial" w:eastAsia="Times New Roman" w:hAnsi="Arial" w:cs="Arial"/>
          <w:sz w:val="20"/>
          <w:szCs w:val="20"/>
          <w:lang w:eastAsia="en-GB"/>
        </w:rPr>
        <w:t>on an</w:t>
      </w:r>
      <w:r w:rsidR="0099313A" w:rsidRPr="00383A97">
        <w:rPr>
          <w:rFonts w:ascii="Arial" w:eastAsia="Times New Roman" w:hAnsi="Arial" w:cs="Arial"/>
          <w:sz w:val="20"/>
          <w:szCs w:val="20"/>
          <w:lang w:eastAsia="en-GB"/>
        </w:rPr>
        <w:t xml:space="preserve"> interchange </w:t>
      </w:r>
      <w:r w:rsidR="002D7A00" w:rsidRPr="00383A97">
        <w:rPr>
          <w:rFonts w:ascii="Arial" w:eastAsia="Times New Roman" w:hAnsi="Arial" w:cs="Arial"/>
          <w:sz w:val="20"/>
          <w:szCs w:val="20"/>
          <w:lang w:eastAsia="en-GB"/>
        </w:rPr>
        <w:t>plus plus basis</w:t>
      </w:r>
      <w:r w:rsidR="00CB1558" w:rsidRPr="00383A97">
        <w:rPr>
          <w:rFonts w:ascii="Arial" w:eastAsia="Times New Roman" w:hAnsi="Arial" w:cs="Arial"/>
          <w:sz w:val="20"/>
          <w:szCs w:val="20"/>
          <w:lang w:eastAsia="en-GB"/>
        </w:rPr>
        <w:t xml:space="preserve">. </w:t>
      </w:r>
      <w:r w:rsidR="00C17CE4" w:rsidRPr="00383A97">
        <w:rPr>
          <w:rFonts w:ascii="Arial" w:eastAsia="Times New Roman" w:hAnsi="Arial" w:cs="Arial"/>
          <w:sz w:val="20"/>
          <w:szCs w:val="20"/>
          <w:lang w:eastAsia="en-GB"/>
        </w:rPr>
        <w:t xml:space="preserve">Refer </w:t>
      </w:r>
      <w:r w:rsidR="00380BA3" w:rsidRPr="00383A97">
        <w:rPr>
          <w:rFonts w:ascii="Arial" w:eastAsia="Times New Roman" w:hAnsi="Arial" w:cs="Arial"/>
          <w:sz w:val="20"/>
          <w:szCs w:val="20"/>
          <w:lang w:eastAsia="en-GB"/>
        </w:rPr>
        <w:t xml:space="preserve">to </w:t>
      </w:r>
      <w:r w:rsidR="00C17CE4" w:rsidRPr="00383A97">
        <w:rPr>
          <w:rFonts w:ascii="Arial" w:eastAsia="Times New Roman" w:hAnsi="Arial" w:cs="Arial"/>
          <w:sz w:val="20"/>
          <w:szCs w:val="20"/>
          <w:lang w:eastAsia="en-GB"/>
        </w:rPr>
        <w:t>responses to questions 1, 2 and 4</w:t>
      </w:r>
      <w:r w:rsidR="001E3402" w:rsidRPr="00383A97">
        <w:rPr>
          <w:rFonts w:ascii="Arial" w:hAnsi="Arial" w:cs="Arial"/>
          <w:sz w:val="20"/>
          <w:szCs w:val="20"/>
        </w:rPr>
        <w:t>;</w:t>
      </w:r>
    </w:p>
    <w:p w14:paraId="3EAAE843" w14:textId="76EA6161" w:rsidR="3733731D" w:rsidRPr="00D141A1" w:rsidRDefault="006315A0" w:rsidP="001E6E08">
      <w:pPr>
        <w:pStyle w:val="ListParagraph"/>
        <w:numPr>
          <w:ilvl w:val="0"/>
          <w:numId w:val="45"/>
        </w:num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lastRenderedPageBreak/>
        <w:t xml:space="preserve">net compensation </w:t>
      </w:r>
      <w:r w:rsidR="004B1F3B">
        <w:rPr>
          <w:rFonts w:ascii="Arial" w:eastAsia="Times New Roman" w:hAnsi="Arial" w:cs="Arial"/>
          <w:sz w:val="20"/>
          <w:szCs w:val="20"/>
          <w:lang w:eastAsia="en-GB"/>
        </w:rPr>
        <w:t>being</w:t>
      </w:r>
      <w:r w:rsidRPr="00D141A1">
        <w:rPr>
          <w:rFonts w:ascii="Arial" w:eastAsia="Times New Roman" w:hAnsi="Arial" w:cs="Arial"/>
          <w:sz w:val="20"/>
          <w:szCs w:val="20"/>
          <w:lang w:eastAsia="en-GB"/>
        </w:rPr>
        <w:t xml:space="preserve"> extended</w:t>
      </w:r>
      <w:r w:rsidR="00014218" w:rsidRPr="00D141A1">
        <w:rPr>
          <w:rFonts w:ascii="Arial" w:eastAsia="Times New Roman" w:hAnsi="Arial" w:cs="Arial"/>
          <w:sz w:val="20"/>
          <w:szCs w:val="20"/>
          <w:lang w:eastAsia="en-GB"/>
        </w:rPr>
        <w:t xml:space="preserve"> </w:t>
      </w:r>
      <w:r w:rsidRPr="00D141A1">
        <w:rPr>
          <w:rFonts w:ascii="Arial" w:eastAsia="Times New Roman" w:hAnsi="Arial" w:cs="Arial"/>
          <w:sz w:val="20"/>
          <w:szCs w:val="20"/>
          <w:lang w:eastAsia="en-GB"/>
        </w:rPr>
        <w:t>to acquirers, merchants and gateways</w:t>
      </w:r>
      <w:r w:rsidR="000C1092" w:rsidRPr="00C37303">
        <w:rPr>
          <w:rFonts w:ascii="Arial" w:eastAsia="Times New Roman" w:hAnsi="Arial" w:cs="Arial"/>
          <w:sz w:val="20"/>
          <w:szCs w:val="20"/>
          <w:lang w:eastAsia="en-GB"/>
        </w:rPr>
        <w:t xml:space="preserve">, to level the playing field </w:t>
      </w:r>
      <w:r w:rsidR="00C37303">
        <w:rPr>
          <w:rFonts w:ascii="Arial" w:eastAsia="Times New Roman" w:hAnsi="Arial" w:cs="Arial"/>
          <w:sz w:val="20"/>
          <w:szCs w:val="20"/>
          <w:lang w:eastAsia="en-GB"/>
        </w:rPr>
        <w:t>for all participants</w:t>
      </w:r>
      <w:r w:rsidR="004A1706" w:rsidRPr="00D141A1">
        <w:rPr>
          <w:rFonts w:ascii="Arial" w:eastAsia="Times New Roman" w:hAnsi="Arial" w:cs="Arial"/>
          <w:sz w:val="20"/>
          <w:szCs w:val="20"/>
          <w:lang w:eastAsia="en-GB"/>
        </w:rPr>
        <w:t>;</w:t>
      </w:r>
      <w:r w:rsidRPr="00D141A1">
        <w:rPr>
          <w:rFonts w:ascii="Arial" w:eastAsia="Times New Roman" w:hAnsi="Arial" w:cs="Arial"/>
          <w:sz w:val="20"/>
          <w:szCs w:val="20"/>
          <w:lang w:eastAsia="en-GB"/>
        </w:rPr>
        <w:t xml:space="preserve"> </w:t>
      </w:r>
    </w:p>
    <w:p w14:paraId="416057B0" w14:textId="65B1A2CB" w:rsidR="007B596B" w:rsidRPr="00D141A1" w:rsidRDefault="007B596B" w:rsidP="00BA1DBA">
      <w:pPr>
        <w:pStyle w:val="ListParagraph"/>
        <w:numPr>
          <w:ilvl w:val="0"/>
          <w:numId w:val="45"/>
        </w:num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 xml:space="preserve">Innovations </w:t>
      </w:r>
      <w:r w:rsidR="00F4083F">
        <w:rPr>
          <w:rFonts w:ascii="Arial" w:eastAsia="Times New Roman" w:hAnsi="Arial" w:cs="Arial"/>
          <w:sz w:val="20"/>
          <w:szCs w:val="20"/>
          <w:lang w:eastAsia="en-GB"/>
        </w:rPr>
        <w:t>being</w:t>
      </w:r>
      <w:r w:rsidRPr="00D141A1">
        <w:rPr>
          <w:rFonts w:ascii="Arial" w:eastAsia="Times New Roman" w:hAnsi="Arial" w:cs="Arial"/>
          <w:sz w:val="20"/>
          <w:szCs w:val="20"/>
          <w:lang w:eastAsia="en-GB"/>
        </w:rPr>
        <w:t xml:space="preserve"> required to be </w:t>
      </w:r>
      <w:r w:rsidR="00F52CD9" w:rsidRPr="00D141A1">
        <w:rPr>
          <w:rFonts w:ascii="Arial" w:eastAsia="Times New Roman" w:hAnsi="Arial" w:cs="Arial"/>
          <w:sz w:val="20"/>
          <w:szCs w:val="20"/>
          <w:lang w:eastAsia="en-GB"/>
        </w:rPr>
        <w:t xml:space="preserve">launched at the same time for all available payment methods </w:t>
      </w:r>
      <w:r w:rsidR="00F93B73" w:rsidRPr="00D141A1">
        <w:rPr>
          <w:rFonts w:ascii="Arial" w:eastAsia="Times New Roman" w:hAnsi="Arial" w:cs="Arial"/>
          <w:sz w:val="20"/>
          <w:szCs w:val="20"/>
          <w:lang w:eastAsia="en-GB"/>
        </w:rPr>
        <w:t>from instruments for which acceptance is being enabled or upgraded, if the acceptance functionality exists at that time</w:t>
      </w:r>
      <w:r w:rsidR="0018426B">
        <w:rPr>
          <w:rFonts w:ascii="Arial" w:eastAsia="Times New Roman" w:hAnsi="Arial" w:cs="Arial"/>
          <w:sz w:val="20"/>
          <w:szCs w:val="20"/>
          <w:lang w:eastAsia="en-GB"/>
        </w:rPr>
        <w:t xml:space="preserve"> and to a standard that </w:t>
      </w:r>
      <w:r w:rsidR="001517D1">
        <w:rPr>
          <w:rFonts w:ascii="Arial" w:eastAsia="Times New Roman" w:hAnsi="Arial" w:cs="Arial"/>
          <w:sz w:val="20"/>
          <w:szCs w:val="20"/>
          <w:lang w:eastAsia="en-GB"/>
        </w:rPr>
        <w:t>supports the security and fraud management needed to maintain consumer confidence</w:t>
      </w:r>
      <w:r w:rsidR="000D0D2D" w:rsidRPr="00D141A1">
        <w:rPr>
          <w:rFonts w:ascii="Arial" w:eastAsia="Times New Roman" w:hAnsi="Arial" w:cs="Arial"/>
          <w:sz w:val="20"/>
          <w:szCs w:val="20"/>
          <w:lang w:eastAsia="en-GB"/>
        </w:rPr>
        <w:t>.</w:t>
      </w:r>
    </w:p>
    <w:p w14:paraId="30FECDC2" w14:textId="2749AED2" w:rsidR="3733731D" w:rsidRPr="00BA1DBA" w:rsidRDefault="008C7E20" w:rsidP="00BA1DBA">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Future opportunities may exist for further competition in Acquiring through small business access to </w:t>
      </w:r>
      <w:r w:rsidRPr="005C691B">
        <w:rPr>
          <w:rFonts w:ascii="Arial" w:eastAsia="Times New Roman" w:hAnsi="Arial" w:cs="Arial"/>
          <w:sz w:val="20"/>
          <w:szCs w:val="20"/>
          <w:lang w:eastAsia="en-GB"/>
        </w:rPr>
        <w:t xml:space="preserve">Open </w:t>
      </w:r>
      <w:r>
        <w:rPr>
          <w:rFonts w:ascii="Arial" w:eastAsia="Times New Roman" w:hAnsi="Arial" w:cs="Arial"/>
          <w:sz w:val="20"/>
          <w:szCs w:val="20"/>
          <w:lang w:eastAsia="en-GB"/>
        </w:rPr>
        <w:t>B</w:t>
      </w:r>
      <w:r w:rsidRPr="005C691B">
        <w:rPr>
          <w:rFonts w:ascii="Arial" w:eastAsia="Times New Roman" w:hAnsi="Arial" w:cs="Arial"/>
          <w:sz w:val="20"/>
          <w:szCs w:val="20"/>
          <w:lang w:eastAsia="en-GB"/>
        </w:rPr>
        <w:t>anking for SMEs</w:t>
      </w:r>
      <w:r>
        <w:rPr>
          <w:rFonts w:ascii="Arial" w:eastAsia="Times New Roman" w:hAnsi="Arial" w:cs="Arial"/>
          <w:sz w:val="20"/>
          <w:szCs w:val="20"/>
          <w:lang w:eastAsia="en-GB"/>
        </w:rPr>
        <w:t>.</w:t>
      </w:r>
    </w:p>
    <w:p w14:paraId="6C7A7E53" w14:textId="40DF4822" w:rsidR="0085621E" w:rsidRPr="00851B9E" w:rsidRDefault="006315A0" w:rsidP="005C691B">
      <w:pPr>
        <w:spacing w:before="100" w:beforeAutospacing="1" w:after="100" w:afterAutospacing="1"/>
        <w:rPr>
          <w:rFonts w:ascii="Arial" w:eastAsia="Times New Roman" w:hAnsi="Arial" w:cs="Arial"/>
          <w:b/>
          <w:bCs/>
          <w:sz w:val="20"/>
          <w:szCs w:val="20"/>
          <w:lang w:eastAsia="en-GB"/>
        </w:rPr>
      </w:pPr>
      <w:r w:rsidRPr="00851B9E">
        <w:rPr>
          <w:rFonts w:ascii="Arial" w:eastAsia="Times New Roman" w:hAnsi="Arial" w:cs="Arial"/>
          <w:b/>
          <w:bCs/>
          <w:sz w:val="20"/>
          <w:szCs w:val="20"/>
          <w:lang w:eastAsia="en-GB"/>
        </w:rPr>
        <w:t>Recommendation</w:t>
      </w:r>
    </w:p>
    <w:p w14:paraId="50DF04E9" w14:textId="1EF8EE35" w:rsidR="006315A0" w:rsidRPr="00D141A1" w:rsidRDefault="00584E9A" w:rsidP="00584E9A">
      <w:pPr>
        <w:pStyle w:val="NormalWeb"/>
        <w:rPr>
          <w:rFonts w:ascii="Arial" w:hAnsi="Arial" w:cs="Arial"/>
          <w:i/>
          <w:iCs/>
          <w:sz w:val="20"/>
          <w:szCs w:val="20"/>
        </w:rPr>
      </w:pPr>
      <w:r w:rsidRPr="00D141A1">
        <w:rPr>
          <w:rFonts w:ascii="Arial" w:hAnsi="Arial" w:cs="Arial"/>
          <w:i/>
          <w:iCs/>
          <w:sz w:val="20"/>
          <w:szCs w:val="20"/>
        </w:rPr>
        <w:t xml:space="preserve">In addition to the principles and recommendations raised in Part </w:t>
      </w:r>
      <w:r w:rsidR="00806686">
        <w:rPr>
          <w:rFonts w:ascii="Arial" w:hAnsi="Arial" w:cs="Arial"/>
          <w:i/>
          <w:iCs/>
          <w:sz w:val="20"/>
          <w:szCs w:val="20"/>
        </w:rPr>
        <w:t>B</w:t>
      </w:r>
      <w:r w:rsidR="00806686" w:rsidRPr="00D141A1">
        <w:rPr>
          <w:rFonts w:ascii="Arial" w:hAnsi="Arial" w:cs="Arial"/>
          <w:i/>
          <w:iCs/>
          <w:sz w:val="20"/>
          <w:szCs w:val="20"/>
        </w:rPr>
        <w:t xml:space="preserve"> </w:t>
      </w:r>
      <w:r w:rsidRPr="00D141A1">
        <w:rPr>
          <w:rFonts w:ascii="Arial" w:hAnsi="Arial" w:cs="Arial"/>
          <w:i/>
          <w:iCs/>
          <w:sz w:val="20"/>
          <w:szCs w:val="20"/>
        </w:rPr>
        <w:t>and the responses to Q1 and Q2,</w:t>
      </w:r>
      <w:r w:rsidR="006315A0" w:rsidRPr="00D141A1">
        <w:rPr>
          <w:rFonts w:ascii="Arial" w:hAnsi="Arial" w:cs="Arial"/>
          <w:i/>
          <w:iCs/>
          <w:sz w:val="20"/>
          <w:szCs w:val="20"/>
        </w:rPr>
        <w:t xml:space="preserve"> </w:t>
      </w:r>
      <w:r w:rsidR="00B70B14">
        <w:rPr>
          <w:rFonts w:ascii="Arial" w:hAnsi="Arial" w:cs="Arial"/>
          <w:i/>
          <w:iCs/>
          <w:sz w:val="20"/>
          <w:szCs w:val="20"/>
        </w:rPr>
        <w:t xml:space="preserve">eftpos submits that </w:t>
      </w:r>
      <w:r w:rsidR="006315A0" w:rsidRPr="00D141A1">
        <w:rPr>
          <w:rFonts w:ascii="Arial" w:hAnsi="Arial" w:cs="Arial"/>
          <w:i/>
          <w:iCs/>
          <w:sz w:val="20"/>
          <w:szCs w:val="20"/>
        </w:rPr>
        <w:t xml:space="preserve">the </w:t>
      </w:r>
      <w:r w:rsidR="006315A0" w:rsidRPr="001A41A1">
        <w:rPr>
          <w:rFonts w:ascii="Arial" w:hAnsi="Arial" w:cs="Arial"/>
          <w:i/>
          <w:iCs/>
          <w:sz w:val="20"/>
          <w:szCs w:val="20"/>
        </w:rPr>
        <w:t xml:space="preserve">RBA </w:t>
      </w:r>
      <w:r w:rsidRPr="001A41A1">
        <w:rPr>
          <w:rFonts w:ascii="Arial" w:hAnsi="Arial" w:cs="Arial"/>
          <w:i/>
          <w:iCs/>
          <w:sz w:val="20"/>
          <w:szCs w:val="20"/>
        </w:rPr>
        <w:t xml:space="preserve">should </w:t>
      </w:r>
      <w:r w:rsidR="00ED7DA7" w:rsidRPr="001A41A1">
        <w:rPr>
          <w:rFonts w:ascii="Arial" w:hAnsi="Arial" w:cs="Arial"/>
          <w:i/>
          <w:iCs/>
          <w:sz w:val="20"/>
          <w:szCs w:val="20"/>
        </w:rPr>
        <w:t>regulate to require</w:t>
      </w:r>
      <w:r w:rsidR="006315A0" w:rsidRPr="001A41A1">
        <w:rPr>
          <w:rFonts w:ascii="Arial" w:hAnsi="Arial" w:cs="Arial"/>
          <w:i/>
          <w:iCs/>
          <w:sz w:val="20"/>
          <w:szCs w:val="20"/>
        </w:rPr>
        <w:t xml:space="preserve"> that all </w:t>
      </w:r>
      <w:r w:rsidR="00ED7DA7" w:rsidRPr="001A41A1">
        <w:rPr>
          <w:rFonts w:ascii="Arial" w:hAnsi="Arial" w:cs="Arial"/>
          <w:i/>
          <w:iCs/>
          <w:sz w:val="20"/>
          <w:szCs w:val="20"/>
        </w:rPr>
        <w:t>payment participants</w:t>
      </w:r>
      <w:r w:rsidR="006315A0" w:rsidRPr="001A41A1">
        <w:rPr>
          <w:rFonts w:ascii="Arial" w:hAnsi="Arial" w:cs="Arial"/>
          <w:i/>
          <w:iCs/>
          <w:sz w:val="20"/>
          <w:szCs w:val="20"/>
        </w:rPr>
        <w:t xml:space="preserve"> adhere to</w:t>
      </w:r>
      <w:r w:rsidR="006315A0" w:rsidRPr="00462E3E">
        <w:rPr>
          <w:rFonts w:ascii="Arial" w:hAnsi="Arial" w:cs="Arial"/>
          <w:i/>
          <w:sz w:val="20"/>
          <w:szCs w:val="20"/>
        </w:rPr>
        <w:t xml:space="preserve"> AusPayNet</w:t>
      </w:r>
      <w:r w:rsidR="006315A0" w:rsidRPr="00D141A1">
        <w:rPr>
          <w:rFonts w:ascii="Arial" w:hAnsi="Arial" w:cs="Arial"/>
          <w:i/>
          <w:iCs/>
          <w:sz w:val="20"/>
          <w:szCs w:val="20"/>
        </w:rPr>
        <w:t xml:space="preserve"> requirements set by the Issuers and Acquirers Forum (IAF) </w:t>
      </w:r>
      <w:r w:rsidR="00651419" w:rsidRPr="00D141A1">
        <w:rPr>
          <w:rFonts w:ascii="Arial" w:hAnsi="Arial" w:cs="Arial"/>
          <w:i/>
          <w:iCs/>
          <w:sz w:val="20"/>
          <w:szCs w:val="20"/>
        </w:rPr>
        <w:t xml:space="preserve">for acceptance devices </w:t>
      </w:r>
      <w:r w:rsidR="00FF02EB">
        <w:rPr>
          <w:rFonts w:ascii="Arial" w:hAnsi="Arial" w:cs="Arial"/>
          <w:i/>
          <w:iCs/>
          <w:sz w:val="20"/>
          <w:szCs w:val="20"/>
        </w:rPr>
        <w:t>and fraud management</w:t>
      </w:r>
      <w:r w:rsidR="00FF02EB" w:rsidRPr="00D141A1">
        <w:rPr>
          <w:rFonts w:ascii="Arial" w:hAnsi="Arial" w:cs="Arial"/>
          <w:i/>
          <w:iCs/>
          <w:sz w:val="20"/>
          <w:szCs w:val="20"/>
        </w:rPr>
        <w:t xml:space="preserve"> </w:t>
      </w:r>
      <w:r w:rsidR="006315A0" w:rsidRPr="00D141A1">
        <w:rPr>
          <w:rFonts w:ascii="Arial" w:hAnsi="Arial" w:cs="Arial"/>
          <w:i/>
          <w:iCs/>
          <w:sz w:val="20"/>
          <w:szCs w:val="20"/>
        </w:rPr>
        <w:t>and that all new acceptance devices support DNDC functionality at launch.</w:t>
      </w:r>
    </w:p>
    <w:p w14:paraId="725C674E" w14:textId="2C9574F0" w:rsidR="00187C55" w:rsidRPr="00D141A1" w:rsidRDefault="00187C55" w:rsidP="005C691B">
      <w:pPr>
        <w:spacing w:before="100" w:beforeAutospacing="1" w:after="100" w:afterAutospacing="1"/>
        <w:rPr>
          <w:rFonts w:ascii="Arial" w:eastAsia="Times New Roman" w:hAnsi="Arial" w:cs="Arial"/>
          <w:sz w:val="20"/>
          <w:szCs w:val="20"/>
          <w:u w:val="single"/>
          <w:lang w:eastAsia="en-GB"/>
        </w:rPr>
      </w:pPr>
      <w:r w:rsidRPr="00D141A1">
        <w:rPr>
          <w:rFonts w:ascii="Arial" w:eastAsia="Times New Roman" w:hAnsi="Arial" w:cs="Arial"/>
          <w:sz w:val="20"/>
          <w:szCs w:val="20"/>
          <w:u w:val="single"/>
          <w:lang w:eastAsia="en-GB"/>
        </w:rPr>
        <w:t>Additional matters for stakeholder views</w:t>
      </w:r>
    </w:p>
    <w:p w14:paraId="7CB3DF12" w14:textId="306B176A" w:rsidR="00187C55" w:rsidRPr="00D141A1" w:rsidRDefault="00187C55" w:rsidP="005C691B">
      <w:pPr>
        <w:spacing w:before="100" w:beforeAutospacing="1" w:after="100" w:afterAutospacing="1"/>
        <w:rPr>
          <w:rFonts w:ascii="Arial" w:hAnsi="Arial" w:cs="Arial"/>
          <w:sz w:val="20"/>
          <w:szCs w:val="20"/>
        </w:rPr>
      </w:pPr>
      <w:r w:rsidRPr="00D141A1">
        <w:rPr>
          <w:rFonts w:ascii="Arial" w:eastAsia="Times New Roman" w:hAnsi="Arial" w:cs="Arial"/>
          <w:sz w:val="20"/>
          <w:szCs w:val="20"/>
          <w:lang w:eastAsia="en-GB"/>
        </w:rPr>
        <w:t xml:space="preserve">The RBA noted </w:t>
      </w:r>
      <w:r w:rsidR="00025432" w:rsidRPr="00D141A1">
        <w:rPr>
          <w:rFonts w:ascii="Arial" w:eastAsia="Times New Roman" w:hAnsi="Arial" w:cs="Arial"/>
          <w:sz w:val="20"/>
          <w:szCs w:val="20"/>
          <w:lang w:eastAsia="en-GB"/>
        </w:rPr>
        <w:t xml:space="preserve">that in the </w:t>
      </w:r>
      <w:r w:rsidR="0087704A" w:rsidRPr="00D141A1">
        <w:rPr>
          <w:rFonts w:ascii="Arial" w:hAnsi="Arial" w:cs="Arial"/>
          <w:sz w:val="20"/>
          <w:szCs w:val="20"/>
        </w:rPr>
        <w:t>EU</w:t>
      </w:r>
      <w:r w:rsidR="00DC781F" w:rsidRPr="00D141A1">
        <w:rPr>
          <w:rFonts w:ascii="Arial" w:hAnsi="Arial" w:cs="Arial"/>
          <w:sz w:val="20"/>
          <w:szCs w:val="20"/>
        </w:rPr>
        <w:t xml:space="preserve">, changes have been introduced (SEPA) </w:t>
      </w:r>
      <w:r w:rsidR="0087704A" w:rsidRPr="00D141A1">
        <w:rPr>
          <w:rFonts w:ascii="Arial" w:hAnsi="Arial" w:cs="Arial"/>
          <w:sz w:val="20"/>
          <w:szCs w:val="20"/>
        </w:rPr>
        <w:t>requiring structural and legal separation of payment card schemes and processing entities to enhance competition by reducing the disadvantage faced by independent payment processing entities</w:t>
      </w:r>
      <w:r w:rsidR="00A875F3" w:rsidRPr="00D141A1">
        <w:rPr>
          <w:rFonts w:ascii="Arial" w:hAnsi="Arial" w:cs="Arial"/>
          <w:sz w:val="20"/>
          <w:szCs w:val="20"/>
        </w:rPr>
        <w:t>.</w:t>
      </w:r>
    </w:p>
    <w:p w14:paraId="176E175A" w14:textId="550FEA32" w:rsidR="00280E67" w:rsidRPr="00D141A1" w:rsidRDefault="007055BC" w:rsidP="005C691B">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e</w:t>
      </w:r>
      <w:r w:rsidR="00280E67" w:rsidRPr="00D141A1">
        <w:rPr>
          <w:rFonts w:ascii="Arial" w:eastAsia="Times New Roman" w:hAnsi="Arial" w:cs="Arial"/>
          <w:sz w:val="20"/>
          <w:szCs w:val="20"/>
          <w:lang w:eastAsia="en-GB"/>
        </w:rPr>
        <w:t xml:space="preserve">ftpos is supportive of </w:t>
      </w:r>
      <w:r w:rsidR="004A3096" w:rsidRPr="00D141A1">
        <w:rPr>
          <w:rFonts w:ascii="Arial" w:eastAsia="Times New Roman" w:hAnsi="Arial" w:cs="Arial"/>
          <w:sz w:val="20"/>
          <w:szCs w:val="20"/>
          <w:lang w:eastAsia="en-GB"/>
        </w:rPr>
        <w:t>structural changes if the effect is to support the ability of domestic payment processors to compete.  Other matters to consider would be:</w:t>
      </w:r>
    </w:p>
    <w:p w14:paraId="20744563" w14:textId="244C4B67" w:rsidR="004A3096" w:rsidRPr="00D141A1" w:rsidRDefault="004A3096" w:rsidP="00953789">
      <w:pPr>
        <w:pStyle w:val="ListParagraph"/>
        <w:numPr>
          <w:ilvl w:val="0"/>
          <w:numId w:val="71"/>
        </w:num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No cross-subsidisation between the payment scheme and payment processor</w:t>
      </w:r>
    </w:p>
    <w:p w14:paraId="796DEEF9" w14:textId="1585FE4D" w:rsidR="007055BC" w:rsidRPr="00D141A1" w:rsidRDefault="00CC357F" w:rsidP="00953789">
      <w:pPr>
        <w:pStyle w:val="ListParagraph"/>
        <w:numPr>
          <w:ilvl w:val="0"/>
          <w:numId w:val="71"/>
        </w:num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What transactions should be required to occur on-shor</w:t>
      </w:r>
      <w:r w:rsidR="007055BC" w:rsidRPr="00D141A1">
        <w:rPr>
          <w:rFonts w:ascii="Arial" w:eastAsia="Times New Roman" w:hAnsi="Arial" w:cs="Arial"/>
          <w:sz w:val="20"/>
          <w:szCs w:val="20"/>
          <w:lang w:eastAsia="en-GB"/>
        </w:rPr>
        <w:t>e, so requiring data to be retained on-shore.</w:t>
      </w:r>
    </w:p>
    <w:p w14:paraId="7B61A49C" w14:textId="141C356D" w:rsidR="005814D6" w:rsidRPr="00D141A1" w:rsidRDefault="00AA57F5" w:rsidP="0098250F">
      <w:pPr>
        <w:pStyle w:val="NormalWeb"/>
        <w:rPr>
          <w:rFonts w:ascii="Arial" w:hAnsi="Arial" w:cs="Arial"/>
          <w:b/>
          <w:bCs/>
          <w:sz w:val="20"/>
          <w:szCs w:val="20"/>
          <w:u w:val="single"/>
        </w:rPr>
      </w:pPr>
      <w:r w:rsidRPr="00D141A1">
        <w:rPr>
          <w:rFonts w:ascii="Arial" w:hAnsi="Arial" w:cs="Arial"/>
          <w:b/>
          <w:bCs/>
          <w:sz w:val="20"/>
          <w:szCs w:val="20"/>
          <w:u w:val="single"/>
        </w:rPr>
        <w:t>3.</w:t>
      </w:r>
      <w:r w:rsidR="00021716" w:rsidRPr="00D141A1">
        <w:rPr>
          <w:rFonts w:ascii="Arial" w:hAnsi="Arial" w:cs="Arial"/>
          <w:b/>
          <w:bCs/>
          <w:sz w:val="20"/>
          <w:szCs w:val="20"/>
          <w:u w:val="single"/>
        </w:rPr>
        <w:t>2.3</w:t>
      </w:r>
      <w:r w:rsidRPr="00D141A1">
        <w:rPr>
          <w:rFonts w:ascii="Arial" w:hAnsi="Arial" w:cs="Arial"/>
          <w:b/>
          <w:bCs/>
          <w:sz w:val="20"/>
          <w:szCs w:val="20"/>
          <w:u w:val="single"/>
        </w:rPr>
        <w:tab/>
      </w:r>
      <w:r w:rsidR="005814D6" w:rsidRPr="00D141A1">
        <w:rPr>
          <w:rFonts w:ascii="Arial" w:hAnsi="Arial" w:cs="Arial"/>
          <w:b/>
          <w:bCs/>
          <w:sz w:val="20"/>
          <w:szCs w:val="20"/>
          <w:u w:val="single"/>
        </w:rPr>
        <w:t>Scheme Fees</w:t>
      </w:r>
    </w:p>
    <w:p w14:paraId="6BF4E6DC" w14:textId="70AA4DF8" w:rsidR="005814D6" w:rsidRPr="00D141A1" w:rsidRDefault="005814D6" w:rsidP="0085621E">
      <w:pPr>
        <w:pStyle w:val="ListParagraph"/>
        <w:numPr>
          <w:ilvl w:val="0"/>
          <w:numId w:val="4"/>
        </w:num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b/>
          <w:bCs/>
          <w:sz w:val="20"/>
          <w:szCs w:val="20"/>
          <w:lang w:eastAsia="en-GB"/>
        </w:rPr>
        <w:t xml:space="preserve">Is there a case for greater transparency in scheme fee arrangements, including their effect on payment costs? If so, what form should this take? </w:t>
      </w:r>
    </w:p>
    <w:p w14:paraId="63D19940" w14:textId="1CC20D3D" w:rsidR="00A32F5E" w:rsidRPr="00D141A1" w:rsidRDefault="006315A0" w:rsidP="0085621E">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 xml:space="preserve">As previously discussed, </w:t>
      </w:r>
      <w:r w:rsidR="00DF3F5E">
        <w:rPr>
          <w:rFonts w:ascii="Arial" w:eastAsia="Times New Roman" w:hAnsi="Arial" w:cs="Arial"/>
          <w:sz w:val="20"/>
          <w:szCs w:val="20"/>
          <w:lang w:eastAsia="en-GB"/>
        </w:rPr>
        <w:t xml:space="preserve">eftpos considers that </w:t>
      </w:r>
      <w:r w:rsidRPr="00D141A1">
        <w:rPr>
          <w:rFonts w:ascii="Arial" w:eastAsia="Times New Roman" w:hAnsi="Arial" w:cs="Arial"/>
          <w:sz w:val="20"/>
          <w:szCs w:val="20"/>
          <w:lang w:eastAsia="en-GB"/>
        </w:rPr>
        <w:t>there should be</w:t>
      </w:r>
      <w:r w:rsidR="008C7E20" w:rsidRPr="00D141A1">
        <w:rPr>
          <w:rFonts w:ascii="Arial" w:eastAsia="Times New Roman" w:hAnsi="Arial" w:cs="Arial"/>
          <w:sz w:val="20"/>
          <w:szCs w:val="20"/>
          <w:lang w:eastAsia="en-GB"/>
        </w:rPr>
        <w:t xml:space="preserve"> complete transparency in merchant pricing across all </w:t>
      </w:r>
      <w:r w:rsidR="008F4010">
        <w:rPr>
          <w:rFonts w:ascii="Arial" w:eastAsia="Times New Roman" w:hAnsi="Arial" w:cs="Arial"/>
          <w:sz w:val="20"/>
          <w:szCs w:val="20"/>
          <w:lang w:eastAsia="en-GB"/>
        </w:rPr>
        <w:t>mercha</w:t>
      </w:r>
      <w:r w:rsidR="003620F4">
        <w:rPr>
          <w:rFonts w:ascii="Arial" w:eastAsia="Times New Roman" w:hAnsi="Arial" w:cs="Arial"/>
          <w:sz w:val="20"/>
          <w:szCs w:val="20"/>
          <w:lang w:eastAsia="en-GB"/>
        </w:rPr>
        <w:t>n</w:t>
      </w:r>
      <w:r w:rsidR="008F4010">
        <w:rPr>
          <w:rFonts w:ascii="Arial" w:eastAsia="Times New Roman" w:hAnsi="Arial" w:cs="Arial"/>
          <w:sz w:val="20"/>
          <w:szCs w:val="20"/>
          <w:lang w:eastAsia="en-GB"/>
        </w:rPr>
        <w:t>t categories</w:t>
      </w:r>
      <w:r w:rsidR="008F4010" w:rsidRPr="00D141A1">
        <w:rPr>
          <w:rFonts w:ascii="Arial" w:eastAsia="Times New Roman" w:hAnsi="Arial" w:cs="Arial"/>
          <w:sz w:val="20"/>
          <w:szCs w:val="20"/>
          <w:lang w:eastAsia="en-GB"/>
        </w:rPr>
        <w:t xml:space="preserve"> </w:t>
      </w:r>
      <w:r w:rsidR="008C7E20" w:rsidRPr="00D141A1">
        <w:rPr>
          <w:rFonts w:ascii="Arial" w:eastAsia="Times New Roman" w:hAnsi="Arial" w:cs="Arial"/>
          <w:sz w:val="20"/>
          <w:szCs w:val="20"/>
          <w:lang w:eastAsia="en-GB"/>
        </w:rPr>
        <w:t xml:space="preserve">and for all fees, including scheme </w:t>
      </w:r>
      <w:r w:rsidR="00F67B6F" w:rsidRPr="00D141A1">
        <w:rPr>
          <w:rFonts w:ascii="Arial" w:eastAsia="Times New Roman" w:hAnsi="Arial" w:cs="Arial"/>
          <w:sz w:val="20"/>
          <w:szCs w:val="20"/>
          <w:lang w:eastAsia="en-GB"/>
        </w:rPr>
        <w:t xml:space="preserve">imposed </w:t>
      </w:r>
      <w:r w:rsidR="008C7E20" w:rsidRPr="00D141A1">
        <w:rPr>
          <w:rFonts w:ascii="Arial" w:eastAsia="Times New Roman" w:hAnsi="Arial" w:cs="Arial"/>
          <w:sz w:val="20"/>
          <w:szCs w:val="20"/>
          <w:lang w:eastAsia="en-GB"/>
        </w:rPr>
        <w:t>fees, to avoid issues such as price bundling</w:t>
      </w:r>
      <w:r w:rsidR="00143DB2" w:rsidRPr="00D141A1">
        <w:rPr>
          <w:rFonts w:ascii="Arial" w:eastAsia="Times New Roman" w:hAnsi="Arial" w:cs="Arial"/>
          <w:sz w:val="20"/>
          <w:szCs w:val="20"/>
          <w:lang w:eastAsia="en-GB"/>
        </w:rPr>
        <w:t xml:space="preserve"> and opaque inclusions that do not enable merchants to do a proper comparison</w:t>
      </w:r>
      <w:r w:rsidR="00496C2F" w:rsidRPr="00D141A1">
        <w:rPr>
          <w:rFonts w:ascii="Arial" w:eastAsia="Times New Roman" w:hAnsi="Arial" w:cs="Arial"/>
          <w:sz w:val="20"/>
          <w:szCs w:val="20"/>
          <w:lang w:eastAsia="en-GB"/>
        </w:rPr>
        <w:t xml:space="preserve"> in order to be fully informed</w:t>
      </w:r>
      <w:r w:rsidR="008C7E20" w:rsidRPr="00D141A1">
        <w:rPr>
          <w:rFonts w:ascii="Arial" w:eastAsia="Times New Roman" w:hAnsi="Arial" w:cs="Arial"/>
          <w:sz w:val="20"/>
          <w:szCs w:val="20"/>
          <w:lang w:eastAsia="en-GB"/>
        </w:rPr>
        <w:t>.</w:t>
      </w:r>
      <w:r w:rsidR="00706AB6" w:rsidRPr="00D141A1">
        <w:rPr>
          <w:rFonts w:ascii="Arial" w:eastAsia="Times New Roman" w:hAnsi="Arial" w:cs="Arial"/>
          <w:sz w:val="20"/>
          <w:szCs w:val="20"/>
          <w:lang w:eastAsia="en-GB"/>
        </w:rPr>
        <w:t xml:space="preserve">  </w:t>
      </w:r>
    </w:p>
    <w:p w14:paraId="484D445B" w14:textId="3585D4C7" w:rsidR="008C7E20" w:rsidRPr="00D141A1" w:rsidRDefault="008C7E20" w:rsidP="0085621E">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G</w:t>
      </w:r>
      <w:r w:rsidR="0014165D" w:rsidRPr="00D141A1">
        <w:rPr>
          <w:rFonts w:ascii="Arial" w:eastAsia="Times New Roman" w:hAnsi="Arial" w:cs="Arial"/>
          <w:sz w:val="20"/>
          <w:szCs w:val="20"/>
          <w:lang w:eastAsia="en-GB"/>
        </w:rPr>
        <w:t xml:space="preserve">reater transparency on </w:t>
      </w:r>
      <w:r w:rsidR="00680A15" w:rsidRPr="00D141A1">
        <w:rPr>
          <w:rFonts w:ascii="Arial" w:eastAsia="Times New Roman" w:hAnsi="Arial" w:cs="Arial"/>
          <w:sz w:val="20"/>
          <w:szCs w:val="20"/>
          <w:lang w:eastAsia="en-GB"/>
        </w:rPr>
        <w:t>scheme-imposed</w:t>
      </w:r>
      <w:r w:rsidR="00177BC9" w:rsidRPr="00D141A1">
        <w:rPr>
          <w:rFonts w:ascii="Arial" w:eastAsia="Times New Roman" w:hAnsi="Arial" w:cs="Arial"/>
          <w:sz w:val="20"/>
          <w:szCs w:val="20"/>
          <w:lang w:eastAsia="en-GB"/>
        </w:rPr>
        <w:t xml:space="preserve"> </w:t>
      </w:r>
      <w:r w:rsidRPr="00D141A1">
        <w:rPr>
          <w:rFonts w:ascii="Arial" w:eastAsia="Times New Roman" w:hAnsi="Arial" w:cs="Arial"/>
          <w:sz w:val="20"/>
          <w:szCs w:val="20"/>
          <w:lang w:eastAsia="en-GB"/>
        </w:rPr>
        <w:t>fees</w:t>
      </w:r>
      <w:r w:rsidR="000B7887" w:rsidRPr="00D141A1">
        <w:rPr>
          <w:rFonts w:ascii="Arial" w:eastAsia="Times New Roman" w:hAnsi="Arial" w:cs="Arial"/>
          <w:sz w:val="20"/>
          <w:szCs w:val="20"/>
          <w:lang w:eastAsia="en-GB"/>
        </w:rPr>
        <w:t xml:space="preserve"> </w:t>
      </w:r>
      <w:r w:rsidR="0014165D" w:rsidRPr="00D141A1">
        <w:rPr>
          <w:rFonts w:ascii="Arial" w:eastAsia="Times New Roman" w:hAnsi="Arial" w:cs="Arial"/>
          <w:sz w:val="20"/>
          <w:szCs w:val="20"/>
          <w:lang w:eastAsia="en-GB"/>
        </w:rPr>
        <w:t>allow</w:t>
      </w:r>
      <w:r w:rsidRPr="00D141A1">
        <w:rPr>
          <w:rFonts w:ascii="Arial" w:eastAsia="Times New Roman" w:hAnsi="Arial" w:cs="Arial"/>
          <w:sz w:val="20"/>
          <w:szCs w:val="20"/>
          <w:lang w:eastAsia="en-GB"/>
        </w:rPr>
        <w:t>s</w:t>
      </w:r>
      <w:r w:rsidR="0014165D" w:rsidRPr="00D141A1">
        <w:rPr>
          <w:rFonts w:ascii="Arial" w:eastAsia="Times New Roman" w:hAnsi="Arial" w:cs="Arial"/>
          <w:sz w:val="20"/>
          <w:szCs w:val="20"/>
          <w:lang w:eastAsia="en-GB"/>
        </w:rPr>
        <w:t xml:space="preserve"> </w:t>
      </w:r>
      <w:r w:rsidRPr="00D141A1">
        <w:rPr>
          <w:rFonts w:ascii="Arial" w:eastAsia="Times New Roman" w:hAnsi="Arial" w:cs="Arial"/>
          <w:sz w:val="20"/>
          <w:szCs w:val="20"/>
          <w:lang w:eastAsia="en-GB"/>
        </w:rPr>
        <w:t xml:space="preserve">for </w:t>
      </w:r>
      <w:r w:rsidR="0014165D" w:rsidRPr="00D141A1">
        <w:rPr>
          <w:rFonts w:ascii="Arial" w:eastAsia="Times New Roman" w:hAnsi="Arial" w:cs="Arial"/>
          <w:sz w:val="20"/>
          <w:szCs w:val="20"/>
          <w:lang w:eastAsia="en-GB"/>
        </w:rPr>
        <w:t xml:space="preserve">more informed negotiations </w:t>
      </w:r>
      <w:r w:rsidRPr="00D141A1">
        <w:rPr>
          <w:rFonts w:ascii="Arial" w:eastAsia="Times New Roman" w:hAnsi="Arial" w:cs="Arial"/>
          <w:sz w:val="20"/>
          <w:szCs w:val="20"/>
          <w:lang w:eastAsia="en-GB"/>
        </w:rPr>
        <w:t>between merchants and</w:t>
      </w:r>
      <w:r w:rsidR="0014165D" w:rsidRPr="00D141A1">
        <w:rPr>
          <w:rFonts w:ascii="Arial" w:eastAsia="Times New Roman" w:hAnsi="Arial" w:cs="Arial"/>
          <w:sz w:val="20"/>
          <w:szCs w:val="20"/>
          <w:lang w:eastAsia="en-GB"/>
        </w:rPr>
        <w:t xml:space="preserve"> acquirers</w:t>
      </w:r>
      <w:r w:rsidRPr="00D141A1">
        <w:rPr>
          <w:rFonts w:ascii="Arial" w:eastAsia="Times New Roman" w:hAnsi="Arial" w:cs="Arial"/>
          <w:sz w:val="20"/>
          <w:szCs w:val="20"/>
          <w:lang w:eastAsia="en-GB"/>
        </w:rPr>
        <w:t>,</w:t>
      </w:r>
      <w:r w:rsidR="0014165D" w:rsidRPr="00D141A1">
        <w:rPr>
          <w:rFonts w:ascii="Arial" w:eastAsia="Times New Roman" w:hAnsi="Arial" w:cs="Arial"/>
          <w:sz w:val="20"/>
          <w:szCs w:val="20"/>
          <w:lang w:eastAsia="en-GB"/>
        </w:rPr>
        <w:t xml:space="preserve"> and more informed decisions </w:t>
      </w:r>
      <w:r w:rsidR="00D65019" w:rsidRPr="00D141A1">
        <w:rPr>
          <w:rFonts w:ascii="Arial" w:eastAsia="Times New Roman" w:hAnsi="Arial" w:cs="Arial"/>
          <w:sz w:val="20"/>
          <w:szCs w:val="20"/>
          <w:lang w:eastAsia="en-GB"/>
        </w:rPr>
        <w:t>by merchants on how to manage their costs, including through</w:t>
      </w:r>
      <w:r w:rsidR="0014165D" w:rsidRPr="00D141A1">
        <w:rPr>
          <w:rFonts w:ascii="Arial" w:eastAsia="Times New Roman" w:hAnsi="Arial" w:cs="Arial"/>
          <w:sz w:val="20"/>
          <w:szCs w:val="20"/>
          <w:lang w:eastAsia="en-GB"/>
        </w:rPr>
        <w:t xml:space="preserve"> transaction routing</w:t>
      </w:r>
      <w:r w:rsidRPr="00D141A1">
        <w:rPr>
          <w:rFonts w:ascii="Arial" w:eastAsia="Times New Roman" w:hAnsi="Arial" w:cs="Arial"/>
          <w:sz w:val="20"/>
          <w:szCs w:val="20"/>
          <w:lang w:eastAsia="en-GB"/>
        </w:rPr>
        <w:t>.</w:t>
      </w:r>
      <w:r w:rsidR="00C02717" w:rsidRPr="00D141A1">
        <w:rPr>
          <w:rFonts w:ascii="Arial" w:eastAsia="Times New Roman" w:hAnsi="Arial" w:cs="Arial"/>
          <w:sz w:val="20"/>
          <w:szCs w:val="20"/>
          <w:lang w:eastAsia="en-GB"/>
        </w:rPr>
        <w:t xml:space="preserve">  </w:t>
      </w:r>
    </w:p>
    <w:p w14:paraId="018CCC4D" w14:textId="360E6B1C" w:rsidR="0014165D" w:rsidRPr="00D141A1" w:rsidRDefault="008C7E20" w:rsidP="0085621E">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 xml:space="preserve">Publication and transparency of scheme fees would also provide the RBA with better </w:t>
      </w:r>
      <w:r w:rsidR="0014165D" w:rsidRPr="00D141A1">
        <w:rPr>
          <w:rFonts w:ascii="Arial" w:eastAsia="Times New Roman" w:hAnsi="Arial" w:cs="Arial"/>
          <w:sz w:val="20"/>
          <w:szCs w:val="20"/>
          <w:lang w:eastAsia="en-GB"/>
        </w:rPr>
        <w:t>information about the degree of competition in electronic payments</w:t>
      </w:r>
      <w:r w:rsidRPr="00D141A1">
        <w:rPr>
          <w:rFonts w:ascii="Arial" w:eastAsia="Times New Roman" w:hAnsi="Arial" w:cs="Arial"/>
          <w:sz w:val="20"/>
          <w:szCs w:val="20"/>
          <w:lang w:eastAsia="en-GB"/>
        </w:rPr>
        <w:t>.</w:t>
      </w:r>
    </w:p>
    <w:p w14:paraId="57E8158A" w14:textId="4A9B8919" w:rsidR="000E7750" w:rsidRDefault="00892C1B" w:rsidP="008C7E20">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As previously stated, n</w:t>
      </w:r>
      <w:r w:rsidR="008C7E20" w:rsidRPr="00D141A1">
        <w:rPr>
          <w:rFonts w:ascii="Arial" w:eastAsia="Times New Roman" w:hAnsi="Arial" w:cs="Arial"/>
          <w:sz w:val="20"/>
          <w:szCs w:val="20"/>
          <w:lang w:eastAsia="en-GB"/>
        </w:rPr>
        <w:t xml:space="preserve">et compensation </w:t>
      </w:r>
      <w:r w:rsidR="00680A15" w:rsidRPr="00D141A1">
        <w:rPr>
          <w:rFonts w:ascii="Arial" w:eastAsia="Times New Roman" w:hAnsi="Arial" w:cs="Arial"/>
          <w:sz w:val="20"/>
          <w:szCs w:val="20"/>
          <w:lang w:eastAsia="en-GB"/>
        </w:rPr>
        <w:t>should also</w:t>
      </w:r>
      <w:r w:rsidR="008C7E20" w:rsidRPr="00D141A1">
        <w:rPr>
          <w:rFonts w:ascii="Arial" w:eastAsia="Times New Roman" w:hAnsi="Arial" w:cs="Arial"/>
          <w:sz w:val="20"/>
          <w:szCs w:val="20"/>
          <w:lang w:eastAsia="en-GB"/>
        </w:rPr>
        <w:t xml:space="preserve"> be extended to acquirers, merchants and gateways</w:t>
      </w:r>
      <w:r w:rsidR="00C37303">
        <w:rPr>
          <w:rFonts w:ascii="Arial" w:eastAsia="Times New Roman" w:hAnsi="Arial" w:cs="Arial"/>
          <w:sz w:val="20"/>
          <w:szCs w:val="20"/>
          <w:lang w:eastAsia="en-GB"/>
        </w:rPr>
        <w:t xml:space="preserve"> to level the playing field for all participants</w:t>
      </w:r>
      <w:r w:rsidR="006315A0" w:rsidRPr="00D141A1">
        <w:rPr>
          <w:rFonts w:ascii="Arial" w:eastAsia="Times New Roman" w:hAnsi="Arial" w:cs="Arial"/>
          <w:sz w:val="20"/>
          <w:szCs w:val="20"/>
          <w:lang w:eastAsia="en-GB"/>
        </w:rPr>
        <w:t>.</w:t>
      </w:r>
    </w:p>
    <w:p w14:paraId="08DFB804" w14:textId="78CFD33F" w:rsidR="006315A0" w:rsidRPr="00D141A1" w:rsidRDefault="006315A0" w:rsidP="008C7E20">
      <w:pPr>
        <w:spacing w:before="100" w:beforeAutospacing="1" w:after="100" w:afterAutospacing="1"/>
        <w:rPr>
          <w:rFonts w:ascii="Arial" w:eastAsia="Times New Roman" w:hAnsi="Arial" w:cs="Arial"/>
          <w:b/>
          <w:bCs/>
          <w:sz w:val="20"/>
          <w:szCs w:val="20"/>
          <w:lang w:eastAsia="en-GB"/>
        </w:rPr>
      </w:pPr>
      <w:r w:rsidRPr="00D141A1">
        <w:rPr>
          <w:rFonts w:ascii="Arial" w:eastAsia="Times New Roman" w:hAnsi="Arial" w:cs="Arial"/>
          <w:b/>
          <w:bCs/>
          <w:sz w:val="20"/>
          <w:szCs w:val="20"/>
          <w:lang w:eastAsia="en-GB"/>
        </w:rPr>
        <w:t>Recommendation</w:t>
      </w:r>
    </w:p>
    <w:p w14:paraId="03049682" w14:textId="326A6EA9" w:rsidR="00FC4DE1" w:rsidRDefault="00AE1D6F" w:rsidP="0085621E">
      <w:pPr>
        <w:pStyle w:val="NormalWeb"/>
        <w:rPr>
          <w:rFonts w:ascii="Arial" w:hAnsi="Arial" w:cs="Arial"/>
          <w:i/>
          <w:iCs/>
          <w:sz w:val="20"/>
          <w:szCs w:val="20"/>
        </w:rPr>
      </w:pPr>
      <w:r>
        <w:rPr>
          <w:rFonts w:ascii="Arial" w:hAnsi="Arial" w:cs="Arial"/>
          <w:i/>
          <w:iCs/>
          <w:sz w:val="20"/>
          <w:szCs w:val="20"/>
        </w:rPr>
        <w:t>e</w:t>
      </w:r>
      <w:r w:rsidR="00DD03B5">
        <w:rPr>
          <w:rFonts w:ascii="Arial" w:hAnsi="Arial" w:cs="Arial"/>
          <w:i/>
          <w:iCs/>
          <w:sz w:val="20"/>
          <w:szCs w:val="20"/>
        </w:rPr>
        <w:t>ftpos submits t</w:t>
      </w:r>
      <w:r w:rsidR="006315A0" w:rsidRPr="00D141A1">
        <w:rPr>
          <w:rFonts w:ascii="Arial" w:hAnsi="Arial" w:cs="Arial"/>
          <w:i/>
          <w:iCs/>
          <w:sz w:val="20"/>
          <w:szCs w:val="20"/>
        </w:rPr>
        <w:t xml:space="preserve">hat the RBA </w:t>
      </w:r>
      <w:r>
        <w:rPr>
          <w:rFonts w:ascii="Arial" w:hAnsi="Arial" w:cs="Arial"/>
          <w:i/>
          <w:iCs/>
          <w:sz w:val="20"/>
          <w:szCs w:val="20"/>
        </w:rPr>
        <w:t xml:space="preserve">should </w:t>
      </w:r>
      <w:r w:rsidR="00FC4DE1" w:rsidRPr="00D141A1">
        <w:rPr>
          <w:rFonts w:ascii="Arial" w:hAnsi="Arial" w:cs="Arial"/>
          <w:i/>
          <w:iCs/>
          <w:sz w:val="20"/>
          <w:szCs w:val="20"/>
        </w:rPr>
        <w:t>regulate to require</w:t>
      </w:r>
      <w:r w:rsidR="006315A0" w:rsidRPr="00D141A1">
        <w:rPr>
          <w:rFonts w:ascii="Arial" w:hAnsi="Arial" w:cs="Arial"/>
          <w:i/>
          <w:iCs/>
          <w:sz w:val="20"/>
          <w:szCs w:val="20"/>
        </w:rPr>
        <w:t xml:space="preserve"> publication and complete transparency of</w:t>
      </w:r>
      <w:r w:rsidR="004C78F3" w:rsidRPr="00D141A1">
        <w:rPr>
          <w:rFonts w:ascii="Arial" w:hAnsi="Arial" w:cs="Arial"/>
          <w:i/>
          <w:iCs/>
          <w:sz w:val="20"/>
          <w:szCs w:val="20"/>
        </w:rPr>
        <w:t xml:space="preserve"> all</w:t>
      </w:r>
      <w:r w:rsidR="006315A0" w:rsidRPr="00D141A1">
        <w:rPr>
          <w:rFonts w:ascii="Arial" w:hAnsi="Arial" w:cs="Arial"/>
          <w:i/>
          <w:iCs/>
          <w:sz w:val="20"/>
          <w:szCs w:val="20"/>
        </w:rPr>
        <w:t xml:space="preserve"> </w:t>
      </w:r>
      <w:r w:rsidR="00680A15" w:rsidRPr="00D141A1">
        <w:rPr>
          <w:rFonts w:ascii="Arial" w:hAnsi="Arial" w:cs="Arial"/>
          <w:i/>
          <w:iCs/>
          <w:sz w:val="20"/>
          <w:szCs w:val="20"/>
        </w:rPr>
        <w:t>scheme-imposed</w:t>
      </w:r>
      <w:r w:rsidR="00C07FF0" w:rsidRPr="00D141A1">
        <w:rPr>
          <w:rFonts w:ascii="Arial" w:hAnsi="Arial" w:cs="Arial"/>
          <w:i/>
          <w:iCs/>
          <w:sz w:val="20"/>
          <w:szCs w:val="20"/>
        </w:rPr>
        <w:t xml:space="preserve"> </w:t>
      </w:r>
      <w:r w:rsidR="006315A0" w:rsidRPr="00D141A1">
        <w:rPr>
          <w:rFonts w:ascii="Arial" w:hAnsi="Arial" w:cs="Arial"/>
          <w:i/>
          <w:iCs/>
          <w:sz w:val="20"/>
          <w:szCs w:val="20"/>
        </w:rPr>
        <w:t>fees</w:t>
      </w:r>
      <w:r w:rsidR="00C07FF0" w:rsidRPr="00D141A1">
        <w:rPr>
          <w:rFonts w:ascii="Arial" w:hAnsi="Arial" w:cs="Arial"/>
          <w:i/>
          <w:iCs/>
          <w:sz w:val="20"/>
          <w:szCs w:val="20"/>
        </w:rPr>
        <w:t xml:space="preserve"> on </w:t>
      </w:r>
      <w:r w:rsidR="004E6E73" w:rsidRPr="00D141A1">
        <w:rPr>
          <w:rFonts w:ascii="Arial" w:hAnsi="Arial" w:cs="Arial"/>
          <w:i/>
          <w:iCs/>
          <w:sz w:val="20"/>
          <w:szCs w:val="20"/>
        </w:rPr>
        <w:t xml:space="preserve">a fee by fee basis, </w:t>
      </w:r>
      <w:r w:rsidR="00813FC8" w:rsidRPr="00D141A1">
        <w:rPr>
          <w:rFonts w:ascii="Arial" w:hAnsi="Arial" w:cs="Arial"/>
          <w:i/>
          <w:iCs/>
          <w:sz w:val="20"/>
          <w:szCs w:val="20"/>
        </w:rPr>
        <w:t>i.e.</w:t>
      </w:r>
      <w:r w:rsidR="004E6E73" w:rsidRPr="00D141A1">
        <w:rPr>
          <w:rFonts w:ascii="Arial" w:hAnsi="Arial" w:cs="Arial"/>
          <w:i/>
          <w:iCs/>
          <w:sz w:val="20"/>
          <w:szCs w:val="20"/>
        </w:rPr>
        <w:t xml:space="preserve"> no bundling</w:t>
      </w:r>
      <w:r w:rsidR="00C50BD0" w:rsidRPr="00D141A1">
        <w:rPr>
          <w:rFonts w:ascii="Arial" w:hAnsi="Arial" w:cs="Arial"/>
          <w:i/>
          <w:iCs/>
          <w:sz w:val="20"/>
          <w:szCs w:val="20"/>
        </w:rPr>
        <w:t>, so that disclosure is truly interchange plus plus</w:t>
      </w:r>
      <w:r w:rsidR="006315A0" w:rsidRPr="00D141A1">
        <w:rPr>
          <w:rFonts w:ascii="Arial" w:hAnsi="Arial" w:cs="Arial"/>
          <w:i/>
          <w:iCs/>
          <w:sz w:val="20"/>
          <w:szCs w:val="20"/>
        </w:rPr>
        <w:t>.</w:t>
      </w:r>
      <w:r w:rsidR="002C0BC3" w:rsidRPr="00D141A1">
        <w:rPr>
          <w:rFonts w:ascii="Arial" w:hAnsi="Arial" w:cs="Arial"/>
          <w:i/>
          <w:iCs/>
          <w:sz w:val="20"/>
          <w:szCs w:val="20"/>
        </w:rPr>
        <w:t xml:space="preserve">  Care will have to be given to bundling of “core” services and any exclus</w:t>
      </w:r>
      <w:r w:rsidR="00DE0D6E" w:rsidRPr="00D141A1">
        <w:rPr>
          <w:rFonts w:ascii="Arial" w:hAnsi="Arial" w:cs="Arial"/>
          <w:i/>
          <w:iCs/>
          <w:sz w:val="20"/>
          <w:szCs w:val="20"/>
        </w:rPr>
        <w:t>ive rules or requirements that apply to them.</w:t>
      </w:r>
    </w:p>
    <w:p w14:paraId="2D497F3B" w14:textId="59FAD1F6" w:rsidR="005814D6" w:rsidRPr="00D141A1" w:rsidRDefault="00525AB4" w:rsidP="0085621E">
      <w:pPr>
        <w:pStyle w:val="NormalWeb"/>
        <w:rPr>
          <w:rFonts w:ascii="Arial" w:hAnsi="Arial" w:cs="Arial"/>
          <w:b/>
          <w:sz w:val="20"/>
          <w:szCs w:val="20"/>
          <w:u w:val="single"/>
        </w:rPr>
      </w:pPr>
      <w:r w:rsidRPr="00D141A1">
        <w:rPr>
          <w:rFonts w:ascii="Arial" w:hAnsi="Arial" w:cs="Arial"/>
          <w:b/>
          <w:bCs/>
          <w:i/>
          <w:iCs/>
          <w:sz w:val="20"/>
          <w:szCs w:val="20"/>
        </w:rPr>
        <w:t>3.</w:t>
      </w:r>
      <w:r w:rsidR="006E5683" w:rsidRPr="00D141A1">
        <w:rPr>
          <w:rFonts w:ascii="Arial" w:hAnsi="Arial" w:cs="Arial"/>
          <w:b/>
          <w:bCs/>
          <w:i/>
          <w:iCs/>
          <w:sz w:val="20"/>
          <w:szCs w:val="20"/>
        </w:rPr>
        <w:t>2</w:t>
      </w:r>
      <w:r w:rsidR="0088223C" w:rsidRPr="00D141A1">
        <w:rPr>
          <w:rFonts w:ascii="Arial" w:hAnsi="Arial" w:cs="Arial"/>
          <w:b/>
          <w:bCs/>
          <w:i/>
          <w:iCs/>
          <w:sz w:val="20"/>
          <w:szCs w:val="20"/>
        </w:rPr>
        <w:t>.4</w:t>
      </w:r>
      <w:r w:rsidRPr="00D141A1">
        <w:rPr>
          <w:rFonts w:ascii="Arial" w:hAnsi="Arial" w:cs="Arial"/>
          <w:b/>
          <w:bCs/>
          <w:i/>
          <w:iCs/>
          <w:sz w:val="20"/>
          <w:szCs w:val="20"/>
        </w:rPr>
        <w:tab/>
      </w:r>
      <w:r w:rsidR="005814D6" w:rsidRPr="00D141A1">
        <w:rPr>
          <w:rFonts w:ascii="Arial" w:hAnsi="Arial" w:cs="Arial"/>
          <w:b/>
          <w:sz w:val="20"/>
          <w:szCs w:val="20"/>
          <w:u w:val="single"/>
        </w:rPr>
        <w:t>Access regimes</w:t>
      </w:r>
    </w:p>
    <w:p w14:paraId="77A2D744" w14:textId="60FE9D47" w:rsidR="005814D6" w:rsidRPr="00D141A1" w:rsidRDefault="005814D6" w:rsidP="0085621E">
      <w:pPr>
        <w:pStyle w:val="NormalWeb"/>
        <w:numPr>
          <w:ilvl w:val="0"/>
          <w:numId w:val="4"/>
        </w:numPr>
        <w:rPr>
          <w:rFonts w:ascii="Arial" w:hAnsi="Arial" w:cs="Arial"/>
          <w:b/>
          <w:bCs/>
          <w:sz w:val="20"/>
          <w:szCs w:val="20"/>
        </w:rPr>
      </w:pPr>
      <w:r w:rsidRPr="00D141A1">
        <w:rPr>
          <w:rFonts w:ascii="Arial" w:hAnsi="Arial" w:cs="Arial"/>
          <w:b/>
          <w:bCs/>
          <w:sz w:val="20"/>
          <w:szCs w:val="20"/>
        </w:rPr>
        <w:lastRenderedPageBreak/>
        <w:t>Are the existing access regimes working effectively?</w:t>
      </w:r>
    </w:p>
    <w:p w14:paraId="2511DF42" w14:textId="6EB4B98D" w:rsidR="47EE77A7" w:rsidRPr="00D141A1" w:rsidRDefault="002471C0" w:rsidP="47EE77A7">
      <w:pPr>
        <w:pStyle w:val="NormalWeb"/>
        <w:rPr>
          <w:rFonts w:ascii="Arial" w:hAnsi="Arial" w:cs="Arial"/>
          <w:sz w:val="20"/>
          <w:szCs w:val="20"/>
        </w:rPr>
      </w:pPr>
      <w:r w:rsidRPr="00D141A1">
        <w:rPr>
          <w:rFonts w:ascii="Arial" w:hAnsi="Arial" w:cs="Arial"/>
          <w:sz w:val="20"/>
          <w:szCs w:val="20"/>
        </w:rPr>
        <w:t>eftpos makes no comments about the existing access regimes</w:t>
      </w:r>
      <w:r w:rsidR="005859E5" w:rsidRPr="00D141A1">
        <w:rPr>
          <w:rFonts w:ascii="Arial" w:hAnsi="Arial" w:cs="Arial"/>
          <w:sz w:val="20"/>
          <w:szCs w:val="20"/>
        </w:rPr>
        <w:t>.</w:t>
      </w:r>
    </w:p>
    <w:p w14:paraId="63D86851" w14:textId="2E04C141" w:rsidR="00B53016" w:rsidRPr="00D141A1" w:rsidRDefault="005B1EFF" w:rsidP="00B53016">
      <w:pPr>
        <w:pStyle w:val="NormalWeb"/>
        <w:rPr>
          <w:rFonts w:ascii="Arial" w:hAnsi="Arial" w:cs="Arial"/>
          <w:sz w:val="20"/>
          <w:szCs w:val="20"/>
          <w:u w:val="single"/>
        </w:rPr>
      </w:pPr>
      <w:r w:rsidRPr="00D141A1">
        <w:rPr>
          <w:rFonts w:ascii="Arial" w:hAnsi="Arial" w:cs="Arial"/>
          <w:sz w:val="20"/>
          <w:szCs w:val="20"/>
          <w:u w:val="single"/>
        </w:rPr>
        <w:t>Additional matters for stakeholder views</w:t>
      </w:r>
      <w:r w:rsidR="00B53016" w:rsidRPr="00D141A1">
        <w:rPr>
          <w:rFonts w:ascii="Arial" w:hAnsi="Arial" w:cs="Arial"/>
          <w:sz w:val="20"/>
          <w:szCs w:val="20"/>
          <w:u w:val="single"/>
        </w:rPr>
        <w:t xml:space="preserve"> - QR based technology </w:t>
      </w:r>
    </w:p>
    <w:p w14:paraId="0DABBBB1" w14:textId="5E9869F6" w:rsidR="00B53016" w:rsidRPr="00D141A1" w:rsidRDefault="005B1EFF" w:rsidP="00B53016">
      <w:pPr>
        <w:pStyle w:val="NormalWeb"/>
        <w:rPr>
          <w:rFonts w:ascii="Arial" w:hAnsi="Arial" w:cs="Arial"/>
          <w:sz w:val="20"/>
          <w:szCs w:val="20"/>
        </w:rPr>
      </w:pPr>
      <w:r w:rsidRPr="00D141A1">
        <w:rPr>
          <w:rFonts w:ascii="Arial" w:hAnsi="Arial" w:cs="Arial"/>
          <w:sz w:val="20"/>
          <w:szCs w:val="20"/>
        </w:rPr>
        <w:t>eftpos considers that r</w:t>
      </w:r>
      <w:r w:rsidR="00B53016" w:rsidRPr="00D141A1">
        <w:rPr>
          <w:rFonts w:ascii="Arial" w:hAnsi="Arial" w:cs="Arial"/>
          <w:sz w:val="20"/>
          <w:szCs w:val="20"/>
        </w:rPr>
        <w:t>egulation should ensure that any innovation, such as QR codes, caters for competition and a level playing field for all participants.</w:t>
      </w:r>
    </w:p>
    <w:p w14:paraId="3FC50A68" w14:textId="5C0C10DD" w:rsidR="0014165D" w:rsidRPr="00D141A1" w:rsidRDefault="00525AB4" w:rsidP="0085621E">
      <w:pPr>
        <w:pStyle w:val="NormalWeb"/>
        <w:rPr>
          <w:rFonts w:ascii="Arial" w:hAnsi="Arial" w:cs="Arial"/>
          <w:b/>
          <w:bCs/>
          <w:sz w:val="20"/>
          <w:szCs w:val="20"/>
          <w:u w:val="single"/>
        </w:rPr>
      </w:pPr>
      <w:r w:rsidRPr="00D141A1">
        <w:rPr>
          <w:rFonts w:ascii="Arial" w:hAnsi="Arial" w:cs="Arial"/>
          <w:b/>
          <w:bCs/>
          <w:sz w:val="20"/>
          <w:szCs w:val="20"/>
          <w:u w:val="single"/>
        </w:rPr>
        <w:t>3.</w:t>
      </w:r>
      <w:r w:rsidR="006E5683" w:rsidRPr="00D141A1">
        <w:rPr>
          <w:rFonts w:ascii="Arial" w:hAnsi="Arial" w:cs="Arial"/>
          <w:b/>
          <w:bCs/>
          <w:sz w:val="20"/>
          <w:szCs w:val="20"/>
          <w:u w:val="single"/>
        </w:rPr>
        <w:t>2</w:t>
      </w:r>
      <w:r w:rsidR="0088223C" w:rsidRPr="00D141A1">
        <w:rPr>
          <w:rFonts w:ascii="Arial" w:hAnsi="Arial" w:cs="Arial"/>
          <w:b/>
          <w:bCs/>
          <w:sz w:val="20"/>
          <w:szCs w:val="20"/>
          <w:u w:val="single"/>
        </w:rPr>
        <w:t>.5</w:t>
      </w:r>
      <w:r w:rsidRPr="00D141A1">
        <w:rPr>
          <w:rFonts w:ascii="Arial" w:hAnsi="Arial" w:cs="Arial"/>
          <w:b/>
          <w:bCs/>
          <w:sz w:val="20"/>
          <w:szCs w:val="20"/>
          <w:u w:val="single"/>
        </w:rPr>
        <w:tab/>
      </w:r>
      <w:r w:rsidR="005814D6" w:rsidRPr="00D141A1">
        <w:rPr>
          <w:rFonts w:ascii="Arial" w:hAnsi="Arial" w:cs="Arial"/>
          <w:b/>
          <w:bCs/>
          <w:sz w:val="20"/>
          <w:szCs w:val="20"/>
          <w:u w:val="single"/>
        </w:rPr>
        <w:t>Digital wallets and mobile payments applications</w:t>
      </w:r>
    </w:p>
    <w:p w14:paraId="749F719C" w14:textId="2CF64F07" w:rsidR="005814D6" w:rsidRPr="00D141A1" w:rsidRDefault="005814D6" w:rsidP="0085621E">
      <w:pPr>
        <w:pStyle w:val="ListParagraph"/>
        <w:numPr>
          <w:ilvl w:val="0"/>
          <w:numId w:val="4"/>
        </w:num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b/>
          <w:bCs/>
          <w:sz w:val="20"/>
          <w:szCs w:val="20"/>
          <w:lang w:eastAsia="en-GB"/>
        </w:rPr>
        <w:t xml:space="preserve">What are the </w:t>
      </w:r>
      <w:r w:rsidRPr="00D141A1">
        <w:rPr>
          <w:rFonts w:ascii="Arial" w:eastAsia="Times New Roman" w:hAnsi="Arial" w:cs="Arial"/>
          <w:b/>
          <w:sz w:val="20"/>
          <w:szCs w:val="20"/>
          <w:lang w:eastAsia="en-GB"/>
        </w:rPr>
        <w:t>implications</w:t>
      </w:r>
      <w:r w:rsidRPr="00D141A1">
        <w:rPr>
          <w:rFonts w:ascii="Arial" w:eastAsia="Times New Roman" w:hAnsi="Arial" w:cs="Arial"/>
          <w:b/>
          <w:bCs/>
          <w:sz w:val="20"/>
          <w:szCs w:val="20"/>
          <w:lang w:eastAsia="en-GB"/>
        </w:rPr>
        <w:t xml:space="preserve"> of the growing importance of mobile devices and digital platforms for the retail payments system in Australia? Are there </w:t>
      </w:r>
      <w:r w:rsidRPr="00D141A1">
        <w:rPr>
          <w:rFonts w:ascii="Arial" w:eastAsia="Times New Roman" w:hAnsi="Arial" w:cs="Arial"/>
          <w:b/>
          <w:sz w:val="20"/>
          <w:szCs w:val="20"/>
          <w:lang w:eastAsia="en-GB"/>
        </w:rPr>
        <w:t>issues that arise</w:t>
      </w:r>
      <w:r w:rsidRPr="00D141A1">
        <w:rPr>
          <w:rFonts w:ascii="Arial" w:eastAsia="Times New Roman" w:hAnsi="Arial" w:cs="Arial"/>
          <w:b/>
          <w:bCs/>
          <w:sz w:val="20"/>
          <w:szCs w:val="20"/>
          <w:lang w:eastAsia="en-GB"/>
        </w:rPr>
        <w:t xml:space="preserve"> for the Bank’s regulatory regime for card payments or that are relevant to </w:t>
      </w:r>
      <w:r w:rsidRPr="00D141A1">
        <w:rPr>
          <w:rFonts w:ascii="Arial" w:eastAsia="Times New Roman" w:hAnsi="Arial" w:cs="Arial"/>
          <w:b/>
          <w:sz w:val="20"/>
          <w:szCs w:val="20"/>
          <w:lang w:eastAsia="en-GB"/>
        </w:rPr>
        <w:t>competition, efficiency and risk</w:t>
      </w:r>
      <w:r w:rsidRPr="00D141A1">
        <w:rPr>
          <w:rFonts w:ascii="Arial" w:eastAsia="Times New Roman" w:hAnsi="Arial" w:cs="Arial"/>
          <w:b/>
          <w:bCs/>
          <w:sz w:val="20"/>
          <w:szCs w:val="20"/>
          <w:lang w:eastAsia="en-GB"/>
        </w:rPr>
        <w:t xml:space="preserve">? </w:t>
      </w:r>
    </w:p>
    <w:p w14:paraId="649EF0EF" w14:textId="7AC820E2" w:rsidR="00756B16" w:rsidRPr="00D141A1" w:rsidRDefault="005859E5" w:rsidP="005859E5">
      <w:pPr>
        <w:pStyle w:val="NormalWeb"/>
        <w:rPr>
          <w:rFonts w:ascii="Arial" w:eastAsiaTheme="minorHAnsi" w:hAnsi="Arial" w:cs="Arial"/>
          <w:sz w:val="20"/>
          <w:szCs w:val="20"/>
          <w:lang w:eastAsia="en-US"/>
        </w:rPr>
      </w:pPr>
      <w:r w:rsidRPr="00D141A1">
        <w:rPr>
          <w:rFonts w:ascii="Arial" w:eastAsiaTheme="minorHAnsi" w:hAnsi="Arial" w:cs="Arial"/>
          <w:sz w:val="20"/>
          <w:szCs w:val="20"/>
          <w:lang w:eastAsia="en-US"/>
        </w:rPr>
        <w:t xml:space="preserve">The rise of single network digital form factors such as mobile threatens to circumvent LCR, remove customer choice and reduce competition and efficiency in the </w:t>
      </w:r>
      <w:r w:rsidR="00D121A6">
        <w:rPr>
          <w:rFonts w:ascii="Arial" w:eastAsiaTheme="minorHAnsi" w:hAnsi="Arial" w:cs="Arial"/>
          <w:sz w:val="20"/>
          <w:szCs w:val="20"/>
          <w:lang w:eastAsia="en-US"/>
        </w:rPr>
        <w:t>payment</w:t>
      </w:r>
      <w:r w:rsidRPr="00D141A1">
        <w:rPr>
          <w:rFonts w:ascii="Arial" w:eastAsiaTheme="minorHAnsi" w:hAnsi="Arial" w:cs="Arial"/>
          <w:sz w:val="20"/>
          <w:szCs w:val="20"/>
          <w:lang w:eastAsia="en-US"/>
        </w:rPr>
        <w:t xml:space="preserve"> system.</w:t>
      </w:r>
      <w:r w:rsidR="00E12C24" w:rsidRPr="00D141A1">
        <w:rPr>
          <w:rFonts w:ascii="Arial" w:eastAsiaTheme="minorHAnsi" w:hAnsi="Arial" w:cs="Arial"/>
          <w:sz w:val="20"/>
          <w:szCs w:val="20"/>
          <w:lang w:eastAsia="en-US"/>
        </w:rPr>
        <w:t xml:space="preserve"> </w:t>
      </w:r>
      <w:r w:rsidR="00756B16" w:rsidRPr="00D141A1">
        <w:rPr>
          <w:rFonts w:ascii="Arial" w:eastAsiaTheme="minorHAnsi" w:hAnsi="Arial" w:cs="Arial"/>
          <w:sz w:val="20"/>
          <w:szCs w:val="20"/>
          <w:lang w:eastAsia="en-US"/>
        </w:rPr>
        <w:t xml:space="preserve">The same regulatory policy issues arise for mobile ecosystems as arise </w:t>
      </w:r>
      <w:r w:rsidR="00F74F9C">
        <w:rPr>
          <w:rFonts w:ascii="Arial" w:eastAsiaTheme="minorHAnsi" w:hAnsi="Arial" w:cs="Arial"/>
          <w:sz w:val="20"/>
          <w:szCs w:val="20"/>
          <w:lang w:eastAsia="en-US"/>
        </w:rPr>
        <w:t xml:space="preserve">in </w:t>
      </w:r>
      <w:r w:rsidR="00A40B06" w:rsidRPr="00D141A1">
        <w:rPr>
          <w:rFonts w:ascii="Arial" w:eastAsiaTheme="minorHAnsi" w:hAnsi="Arial" w:cs="Arial"/>
          <w:sz w:val="20"/>
          <w:szCs w:val="20"/>
          <w:lang w:eastAsia="en-US"/>
        </w:rPr>
        <w:t xml:space="preserve">other payment systems, </w:t>
      </w:r>
      <w:r w:rsidR="003C0B24" w:rsidRPr="00D141A1">
        <w:rPr>
          <w:rFonts w:ascii="Arial" w:eastAsiaTheme="minorHAnsi" w:hAnsi="Arial" w:cs="Arial"/>
          <w:sz w:val="20"/>
          <w:szCs w:val="20"/>
          <w:lang w:eastAsia="en-US"/>
        </w:rPr>
        <w:t xml:space="preserve">such as </w:t>
      </w:r>
      <w:r w:rsidR="004A50BF" w:rsidRPr="00D141A1">
        <w:rPr>
          <w:rFonts w:ascii="Arial" w:eastAsiaTheme="minorHAnsi" w:hAnsi="Arial" w:cs="Arial"/>
          <w:sz w:val="20"/>
          <w:szCs w:val="20"/>
          <w:lang w:eastAsia="en-US"/>
        </w:rPr>
        <w:t xml:space="preserve">competition, efficiency, </w:t>
      </w:r>
      <w:r w:rsidR="00A40B06" w:rsidRPr="00D141A1">
        <w:rPr>
          <w:rFonts w:ascii="Arial" w:eastAsiaTheme="minorHAnsi" w:hAnsi="Arial" w:cs="Arial"/>
          <w:sz w:val="20"/>
          <w:szCs w:val="20"/>
          <w:lang w:eastAsia="en-US"/>
        </w:rPr>
        <w:t>access barriers, resilience</w:t>
      </w:r>
      <w:r w:rsidR="00295E44" w:rsidRPr="00D141A1">
        <w:rPr>
          <w:rFonts w:ascii="Arial" w:eastAsiaTheme="minorHAnsi" w:hAnsi="Arial" w:cs="Arial"/>
          <w:sz w:val="20"/>
          <w:szCs w:val="20"/>
          <w:lang w:eastAsia="en-US"/>
        </w:rPr>
        <w:t>, certainty of payment, security</w:t>
      </w:r>
      <w:r w:rsidR="00E613E3" w:rsidRPr="00D141A1">
        <w:rPr>
          <w:rFonts w:ascii="Arial" w:eastAsiaTheme="minorHAnsi" w:hAnsi="Arial" w:cs="Arial"/>
          <w:sz w:val="20"/>
          <w:szCs w:val="20"/>
          <w:lang w:eastAsia="en-US"/>
        </w:rPr>
        <w:t xml:space="preserve"> and appropriately transparent and regulated pricing. </w:t>
      </w:r>
      <w:r w:rsidR="00CC5BB9" w:rsidRPr="00D141A1">
        <w:rPr>
          <w:rFonts w:ascii="Arial" w:eastAsiaTheme="minorHAnsi" w:hAnsi="Arial" w:cs="Arial"/>
          <w:sz w:val="20"/>
          <w:szCs w:val="20"/>
          <w:lang w:eastAsia="en-US"/>
        </w:rPr>
        <w:t xml:space="preserve">  </w:t>
      </w:r>
    </w:p>
    <w:p w14:paraId="67627652" w14:textId="6AA26DF8" w:rsidR="005859E5" w:rsidRPr="00D141A1" w:rsidRDefault="00CC5BB9" w:rsidP="005859E5">
      <w:pPr>
        <w:pStyle w:val="NormalWeb"/>
        <w:rPr>
          <w:rFonts w:ascii="Arial" w:eastAsiaTheme="minorHAnsi" w:hAnsi="Arial" w:cs="Arial"/>
          <w:sz w:val="20"/>
          <w:szCs w:val="20"/>
          <w:lang w:eastAsia="en-US"/>
        </w:rPr>
      </w:pPr>
      <w:r w:rsidRPr="00D141A1">
        <w:rPr>
          <w:rFonts w:ascii="Arial" w:eastAsiaTheme="minorHAnsi" w:hAnsi="Arial" w:cs="Arial"/>
          <w:sz w:val="20"/>
          <w:szCs w:val="20"/>
          <w:lang w:eastAsia="en-US"/>
        </w:rPr>
        <w:t xml:space="preserve">Issues to </w:t>
      </w:r>
      <w:r w:rsidR="00000560" w:rsidRPr="00D141A1">
        <w:rPr>
          <w:rFonts w:ascii="Arial" w:eastAsiaTheme="minorHAnsi" w:hAnsi="Arial" w:cs="Arial"/>
          <w:sz w:val="20"/>
          <w:szCs w:val="20"/>
          <w:lang w:eastAsia="en-US"/>
        </w:rPr>
        <w:t xml:space="preserve">also </w:t>
      </w:r>
      <w:r w:rsidRPr="00D141A1">
        <w:rPr>
          <w:rFonts w:ascii="Arial" w:eastAsiaTheme="minorHAnsi" w:hAnsi="Arial" w:cs="Arial"/>
          <w:sz w:val="20"/>
          <w:szCs w:val="20"/>
          <w:lang w:eastAsia="en-US"/>
        </w:rPr>
        <w:t xml:space="preserve">be considered include that most mobile platforms and devices are </w:t>
      </w:r>
      <w:r w:rsidR="00466E5C" w:rsidRPr="00D141A1">
        <w:rPr>
          <w:rFonts w:ascii="Arial" w:eastAsiaTheme="minorHAnsi" w:hAnsi="Arial" w:cs="Arial"/>
          <w:sz w:val="20"/>
          <w:szCs w:val="20"/>
          <w:lang w:eastAsia="en-US"/>
        </w:rPr>
        <w:t xml:space="preserve">owned and operated by </w:t>
      </w:r>
      <w:r w:rsidR="009E237D" w:rsidRPr="00D141A1">
        <w:rPr>
          <w:rFonts w:ascii="Arial" w:eastAsiaTheme="minorHAnsi" w:hAnsi="Arial" w:cs="Arial"/>
          <w:sz w:val="20"/>
          <w:szCs w:val="20"/>
          <w:lang w:eastAsia="en-US"/>
        </w:rPr>
        <w:t xml:space="preserve">companies not regulated by Australian </w:t>
      </w:r>
      <w:r w:rsidR="000A19A0" w:rsidRPr="00D141A1">
        <w:rPr>
          <w:rFonts w:ascii="Arial" w:eastAsiaTheme="minorHAnsi" w:hAnsi="Arial" w:cs="Arial"/>
          <w:sz w:val="20"/>
          <w:szCs w:val="20"/>
          <w:lang w:eastAsia="en-US"/>
        </w:rPr>
        <w:t xml:space="preserve">payments </w:t>
      </w:r>
      <w:r w:rsidR="009E237D" w:rsidRPr="00D141A1">
        <w:rPr>
          <w:rFonts w:ascii="Arial" w:eastAsiaTheme="minorHAnsi" w:hAnsi="Arial" w:cs="Arial"/>
          <w:sz w:val="20"/>
          <w:szCs w:val="20"/>
          <w:lang w:eastAsia="en-US"/>
        </w:rPr>
        <w:t xml:space="preserve">regulation </w:t>
      </w:r>
      <w:r w:rsidR="000A19A0" w:rsidRPr="00D141A1">
        <w:rPr>
          <w:rFonts w:ascii="Arial" w:eastAsiaTheme="minorHAnsi" w:hAnsi="Arial" w:cs="Arial"/>
          <w:sz w:val="20"/>
          <w:szCs w:val="20"/>
          <w:lang w:eastAsia="en-US"/>
        </w:rPr>
        <w:t>and that</w:t>
      </w:r>
      <w:r w:rsidR="005D1572" w:rsidRPr="00D141A1">
        <w:rPr>
          <w:rFonts w:ascii="Arial" w:eastAsiaTheme="minorHAnsi" w:hAnsi="Arial" w:cs="Arial"/>
          <w:sz w:val="20"/>
          <w:szCs w:val="20"/>
          <w:lang w:eastAsia="en-US"/>
        </w:rPr>
        <w:t xml:space="preserve"> development consultation </w:t>
      </w:r>
      <w:r w:rsidR="000A19A0" w:rsidRPr="00D141A1">
        <w:rPr>
          <w:rFonts w:ascii="Arial" w:eastAsiaTheme="minorHAnsi" w:hAnsi="Arial" w:cs="Arial"/>
          <w:sz w:val="20"/>
          <w:szCs w:val="20"/>
          <w:lang w:eastAsia="en-US"/>
        </w:rPr>
        <w:t>occurs</w:t>
      </w:r>
      <w:r w:rsidR="005D1572" w:rsidRPr="00D141A1">
        <w:rPr>
          <w:rFonts w:ascii="Arial" w:eastAsiaTheme="minorHAnsi" w:hAnsi="Arial" w:cs="Arial"/>
          <w:sz w:val="20"/>
          <w:szCs w:val="20"/>
          <w:lang w:eastAsia="en-US"/>
        </w:rPr>
        <w:t xml:space="preserve"> </w:t>
      </w:r>
      <w:r w:rsidR="000A19A0" w:rsidRPr="00D141A1">
        <w:rPr>
          <w:rFonts w:ascii="Arial" w:eastAsiaTheme="minorHAnsi" w:hAnsi="Arial" w:cs="Arial"/>
          <w:sz w:val="20"/>
          <w:szCs w:val="20"/>
          <w:lang w:eastAsia="en-US"/>
        </w:rPr>
        <w:t>primarily or only</w:t>
      </w:r>
      <w:r w:rsidR="005D1572" w:rsidRPr="00D141A1">
        <w:rPr>
          <w:rFonts w:ascii="Arial" w:eastAsiaTheme="minorHAnsi" w:hAnsi="Arial" w:cs="Arial"/>
          <w:sz w:val="20"/>
          <w:szCs w:val="20"/>
          <w:lang w:eastAsia="en-US"/>
        </w:rPr>
        <w:t xml:space="preserve"> with other large international companies</w:t>
      </w:r>
      <w:r w:rsidR="00C8270D" w:rsidRPr="00D141A1">
        <w:rPr>
          <w:rFonts w:ascii="Arial" w:eastAsiaTheme="minorHAnsi" w:hAnsi="Arial" w:cs="Arial"/>
          <w:sz w:val="20"/>
          <w:szCs w:val="20"/>
          <w:lang w:eastAsia="en-US"/>
        </w:rPr>
        <w:t xml:space="preserve">.  This means that </w:t>
      </w:r>
      <w:r w:rsidR="007E7E71" w:rsidRPr="00D141A1">
        <w:rPr>
          <w:rFonts w:ascii="Arial" w:eastAsiaTheme="minorHAnsi" w:hAnsi="Arial" w:cs="Arial"/>
          <w:sz w:val="20"/>
          <w:szCs w:val="20"/>
          <w:lang w:eastAsia="en-US"/>
        </w:rPr>
        <w:t xml:space="preserve">the design </w:t>
      </w:r>
      <w:r w:rsidR="000E7BEE" w:rsidRPr="00D141A1">
        <w:rPr>
          <w:rFonts w:ascii="Arial" w:eastAsiaTheme="minorHAnsi" w:hAnsi="Arial" w:cs="Arial"/>
          <w:sz w:val="20"/>
          <w:szCs w:val="20"/>
          <w:lang w:eastAsia="en-US"/>
        </w:rPr>
        <w:t xml:space="preserve">does not factor in </w:t>
      </w:r>
      <w:r w:rsidR="005C1145" w:rsidRPr="00D141A1">
        <w:rPr>
          <w:rFonts w:ascii="Arial" w:eastAsiaTheme="minorHAnsi" w:hAnsi="Arial" w:cs="Arial"/>
          <w:sz w:val="20"/>
          <w:szCs w:val="20"/>
          <w:lang w:eastAsia="en-US"/>
        </w:rPr>
        <w:t xml:space="preserve">the </w:t>
      </w:r>
      <w:r w:rsidR="00185391" w:rsidRPr="00D141A1">
        <w:rPr>
          <w:rFonts w:ascii="Arial" w:eastAsiaTheme="minorHAnsi" w:hAnsi="Arial" w:cs="Arial"/>
          <w:sz w:val="20"/>
          <w:szCs w:val="20"/>
          <w:lang w:eastAsia="en-US"/>
        </w:rPr>
        <w:t xml:space="preserve">needs </w:t>
      </w:r>
      <w:r w:rsidR="005C1145" w:rsidRPr="00D141A1">
        <w:rPr>
          <w:rFonts w:ascii="Arial" w:eastAsiaTheme="minorHAnsi" w:hAnsi="Arial" w:cs="Arial"/>
          <w:sz w:val="20"/>
          <w:szCs w:val="20"/>
          <w:lang w:eastAsia="en-US"/>
        </w:rPr>
        <w:t xml:space="preserve">of </w:t>
      </w:r>
      <w:r w:rsidR="00C8270D" w:rsidRPr="00D141A1">
        <w:rPr>
          <w:rFonts w:ascii="Arial" w:eastAsiaTheme="minorHAnsi" w:hAnsi="Arial" w:cs="Arial"/>
          <w:sz w:val="20"/>
          <w:szCs w:val="20"/>
          <w:lang w:eastAsia="en-US"/>
        </w:rPr>
        <w:t xml:space="preserve">local </w:t>
      </w:r>
      <w:r w:rsidR="007B3A1C" w:rsidRPr="00D141A1">
        <w:rPr>
          <w:rFonts w:ascii="Arial" w:eastAsiaTheme="minorHAnsi" w:hAnsi="Arial" w:cs="Arial"/>
          <w:sz w:val="20"/>
          <w:szCs w:val="20"/>
          <w:lang w:eastAsia="en-US"/>
        </w:rPr>
        <w:t xml:space="preserve">market </w:t>
      </w:r>
      <w:r w:rsidR="00C8270D" w:rsidRPr="00D141A1">
        <w:rPr>
          <w:rFonts w:ascii="Arial" w:eastAsiaTheme="minorHAnsi" w:hAnsi="Arial" w:cs="Arial"/>
          <w:sz w:val="20"/>
          <w:szCs w:val="20"/>
          <w:lang w:eastAsia="en-US"/>
        </w:rPr>
        <w:t xml:space="preserve">innovation and </w:t>
      </w:r>
      <w:r w:rsidR="00417E26" w:rsidRPr="00D141A1">
        <w:rPr>
          <w:rFonts w:ascii="Arial" w:eastAsiaTheme="minorHAnsi" w:hAnsi="Arial" w:cs="Arial"/>
          <w:sz w:val="20"/>
          <w:szCs w:val="20"/>
          <w:lang w:eastAsia="en-US"/>
        </w:rPr>
        <w:t xml:space="preserve">competition by local </w:t>
      </w:r>
      <w:r w:rsidR="00410F12" w:rsidRPr="00D141A1">
        <w:rPr>
          <w:rFonts w:ascii="Arial" w:eastAsiaTheme="minorHAnsi" w:hAnsi="Arial" w:cs="Arial"/>
          <w:sz w:val="20"/>
          <w:szCs w:val="20"/>
          <w:lang w:eastAsia="en-US"/>
        </w:rPr>
        <w:t>participants</w:t>
      </w:r>
      <w:r w:rsidR="008D7F44">
        <w:rPr>
          <w:rFonts w:ascii="Arial" w:eastAsiaTheme="minorHAnsi" w:hAnsi="Arial" w:cs="Arial"/>
          <w:sz w:val="20"/>
          <w:szCs w:val="20"/>
          <w:lang w:eastAsia="en-US"/>
        </w:rPr>
        <w:t xml:space="preserve"> until the ecosystem seeks to launch in the local market</w:t>
      </w:r>
      <w:r w:rsidR="000E7BEE" w:rsidRPr="00D141A1">
        <w:rPr>
          <w:rFonts w:ascii="Arial" w:eastAsiaTheme="minorHAnsi" w:hAnsi="Arial" w:cs="Arial"/>
          <w:sz w:val="20"/>
          <w:szCs w:val="20"/>
          <w:lang w:eastAsia="en-US"/>
        </w:rPr>
        <w:t>.</w:t>
      </w:r>
    </w:p>
    <w:p w14:paraId="5C832595" w14:textId="7461A446" w:rsidR="1ED96663" w:rsidRPr="00D141A1" w:rsidRDefault="00534E3D" w:rsidP="00BA1DBA">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In eftpos’ view, a</w:t>
      </w:r>
      <w:r w:rsidR="005859E5" w:rsidRPr="00D141A1">
        <w:rPr>
          <w:rFonts w:ascii="Arial" w:eastAsia="Times New Roman" w:hAnsi="Arial" w:cs="Arial"/>
          <w:sz w:val="20"/>
          <w:szCs w:val="20"/>
          <w:lang w:eastAsia="en-GB"/>
        </w:rPr>
        <w:t>ny innovation</w:t>
      </w:r>
      <w:r w:rsidR="003272AF">
        <w:rPr>
          <w:rFonts w:ascii="Arial" w:eastAsia="Times New Roman" w:hAnsi="Arial" w:cs="Arial"/>
          <w:sz w:val="20"/>
          <w:szCs w:val="20"/>
          <w:lang w:eastAsia="en-GB"/>
        </w:rPr>
        <w:t>,</w:t>
      </w:r>
      <w:r w:rsidR="005859E5" w:rsidRPr="00D141A1">
        <w:rPr>
          <w:rFonts w:ascii="Arial" w:eastAsia="Times New Roman" w:hAnsi="Arial" w:cs="Arial"/>
          <w:sz w:val="20"/>
          <w:szCs w:val="20"/>
          <w:lang w:eastAsia="en-GB"/>
        </w:rPr>
        <w:t xml:space="preserve"> such as mobile payments or tokenisation of mobile payments should enable competition and not remove choice for consumers and merchants. </w:t>
      </w:r>
    </w:p>
    <w:p w14:paraId="7E99ABFF" w14:textId="5388ADCB" w:rsidR="009F5655" w:rsidRPr="00D141A1" w:rsidRDefault="009F5655" w:rsidP="005859E5">
      <w:pPr>
        <w:spacing w:before="100" w:beforeAutospacing="1" w:after="100" w:afterAutospacing="1"/>
        <w:rPr>
          <w:rFonts w:ascii="Arial" w:eastAsia="Times New Roman" w:hAnsi="Arial" w:cs="Arial"/>
          <w:b/>
          <w:bCs/>
          <w:sz w:val="20"/>
          <w:szCs w:val="20"/>
          <w:lang w:eastAsia="en-GB"/>
        </w:rPr>
      </w:pPr>
      <w:r w:rsidRPr="00D141A1">
        <w:rPr>
          <w:rFonts w:ascii="Arial" w:eastAsia="Times New Roman" w:hAnsi="Arial" w:cs="Arial"/>
          <w:b/>
          <w:bCs/>
          <w:sz w:val="20"/>
          <w:szCs w:val="20"/>
          <w:lang w:eastAsia="en-GB"/>
        </w:rPr>
        <w:t>Recommendations</w:t>
      </w:r>
    </w:p>
    <w:p w14:paraId="131ACDEC" w14:textId="60E801D2" w:rsidR="002617F3" w:rsidRPr="00D141A1" w:rsidRDefault="00C35D00" w:rsidP="007C32D4">
      <w:pPr>
        <w:spacing w:before="100" w:beforeAutospacing="1" w:after="100" w:afterAutospacing="1"/>
        <w:rPr>
          <w:rFonts w:ascii="Arial" w:eastAsia="Times New Roman" w:hAnsi="Arial" w:cs="Arial"/>
          <w:i/>
          <w:iCs/>
          <w:sz w:val="20"/>
          <w:szCs w:val="20"/>
          <w:lang w:eastAsia="en-GB"/>
        </w:rPr>
      </w:pPr>
      <w:r>
        <w:rPr>
          <w:rFonts w:ascii="Arial" w:eastAsia="Times New Roman" w:hAnsi="Arial" w:cs="Arial"/>
          <w:i/>
          <w:iCs/>
          <w:sz w:val="20"/>
          <w:szCs w:val="20"/>
          <w:lang w:eastAsia="en-GB"/>
        </w:rPr>
        <w:t>eftpos submits that t</w:t>
      </w:r>
      <w:r w:rsidR="00A422FE" w:rsidRPr="00D141A1">
        <w:rPr>
          <w:rFonts w:ascii="Arial" w:eastAsia="Times New Roman" w:hAnsi="Arial" w:cs="Arial"/>
          <w:i/>
          <w:iCs/>
          <w:sz w:val="20"/>
          <w:szCs w:val="20"/>
          <w:lang w:eastAsia="en-GB"/>
        </w:rPr>
        <w:t xml:space="preserve">he </w:t>
      </w:r>
      <w:r w:rsidR="005859E5" w:rsidRPr="00D141A1">
        <w:rPr>
          <w:rFonts w:ascii="Arial" w:eastAsia="Times New Roman" w:hAnsi="Arial" w:cs="Arial"/>
          <w:i/>
          <w:iCs/>
          <w:sz w:val="20"/>
          <w:szCs w:val="20"/>
          <w:lang w:eastAsia="en-GB"/>
        </w:rPr>
        <w:t xml:space="preserve">RBA </w:t>
      </w:r>
      <w:r w:rsidR="00A422FE" w:rsidRPr="00D141A1">
        <w:rPr>
          <w:rFonts w:ascii="Arial" w:eastAsia="Times New Roman" w:hAnsi="Arial" w:cs="Arial"/>
          <w:i/>
          <w:iCs/>
          <w:sz w:val="20"/>
          <w:szCs w:val="20"/>
          <w:lang w:eastAsia="en-GB"/>
        </w:rPr>
        <w:t>should</w:t>
      </w:r>
      <w:r w:rsidR="00FF1294" w:rsidRPr="00D141A1">
        <w:rPr>
          <w:rFonts w:ascii="Arial" w:eastAsia="Times New Roman" w:hAnsi="Arial" w:cs="Arial"/>
          <w:i/>
          <w:iCs/>
          <w:sz w:val="20"/>
          <w:szCs w:val="20"/>
          <w:lang w:eastAsia="en-GB"/>
        </w:rPr>
        <w:t xml:space="preserve"> regulate</w:t>
      </w:r>
      <w:r w:rsidR="002617F3" w:rsidRPr="00D141A1">
        <w:rPr>
          <w:rFonts w:ascii="Arial" w:eastAsia="Times New Roman" w:hAnsi="Arial" w:cs="Arial"/>
          <w:i/>
          <w:iCs/>
          <w:sz w:val="20"/>
          <w:szCs w:val="20"/>
          <w:lang w:eastAsia="en-GB"/>
        </w:rPr>
        <w:t>:</w:t>
      </w:r>
    </w:p>
    <w:p w14:paraId="76867D34" w14:textId="4D093BDE" w:rsidR="00430B08" w:rsidRPr="00D141A1" w:rsidRDefault="002617F3" w:rsidP="002617F3">
      <w:pPr>
        <w:pStyle w:val="ListParagraph"/>
        <w:numPr>
          <w:ilvl w:val="0"/>
          <w:numId w:val="46"/>
        </w:numPr>
        <w:spacing w:before="100" w:beforeAutospacing="1" w:after="100" w:afterAutospacing="1"/>
        <w:rPr>
          <w:rFonts w:ascii="Arial" w:eastAsia="Times New Roman" w:hAnsi="Arial" w:cs="Arial"/>
          <w:i/>
          <w:sz w:val="20"/>
          <w:szCs w:val="20"/>
          <w:lang w:eastAsia="en-GB"/>
        </w:rPr>
      </w:pPr>
      <w:r w:rsidRPr="00D141A1">
        <w:rPr>
          <w:rFonts w:ascii="Arial" w:eastAsia="Times New Roman" w:hAnsi="Arial" w:cs="Arial"/>
          <w:i/>
          <w:iCs/>
          <w:sz w:val="20"/>
          <w:szCs w:val="20"/>
          <w:lang w:eastAsia="en-GB"/>
        </w:rPr>
        <w:t>the payment ecosystems that administer mobile wallets with appropriate enforcement mechanisms put in place to ensure compliance</w:t>
      </w:r>
      <w:r w:rsidR="00430B08" w:rsidRPr="00D141A1">
        <w:rPr>
          <w:rFonts w:ascii="Arial" w:eastAsia="Times New Roman" w:hAnsi="Arial" w:cs="Arial"/>
          <w:i/>
          <w:iCs/>
          <w:sz w:val="20"/>
          <w:szCs w:val="20"/>
          <w:lang w:eastAsia="en-GB"/>
        </w:rPr>
        <w:t>;</w:t>
      </w:r>
    </w:p>
    <w:p w14:paraId="220BD58C" w14:textId="6DBA4B03" w:rsidR="00EA0E7B" w:rsidRPr="00D141A1" w:rsidRDefault="00FF1294" w:rsidP="002617F3">
      <w:pPr>
        <w:pStyle w:val="ListParagraph"/>
        <w:numPr>
          <w:ilvl w:val="0"/>
          <w:numId w:val="46"/>
        </w:numPr>
        <w:spacing w:before="100" w:beforeAutospacing="1" w:after="100" w:afterAutospacing="1"/>
        <w:rPr>
          <w:rFonts w:ascii="Arial" w:eastAsia="Times New Roman" w:hAnsi="Arial" w:cs="Arial"/>
          <w:i/>
          <w:sz w:val="20"/>
          <w:szCs w:val="20"/>
          <w:lang w:eastAsia="en-GB"/>
        </w:rPr>
      </w:pPr>
      <w:r w:rsidRPr="00D141A1">
        <w:rPr>
          <w:rFonts w:ascii="Arial" w:eastAsia="Times New Roman" w:hAnsi="Arial" w:cs="Arial"/>
          <w:i/>
          <w:iCs/>
          <w:sz w:val="20"/>
          <w:szCs w:val="20"/>
          <w:lang w:eastAsia="en-GB"/>
        </w:rPr>
        <w:t>to require</w:t>
      </w:r>
      <w:r w:rsidR="005859E5" w:rsidRPr="00D141A1">
        <w:rPr>
          <w:rFonts w:ascii="Arial" w:eastAsia="Times New Roman" w:hAnsi="Arial" w:cs="Arial"/>
          <w:i/>
          <w:iCs/>
          <w:sz w:val="20"/>
          <w:szCs w:val="20"/>
          <w:lang w:eastAsia="en-GB"/>
        </w:rPr>
        <w:t xml:space="preserve"> dual network functionality</w:t>
      </w:r>
      <w:r w:rsidR="00466499" w:rsidRPr="00D141A1">
        <w:rPr>
          <w:rFonts w:ascii="Arial" w:eastAsia="Times New Roman" w:hAnsi="Arial" w:cs="Arial"/>
          <w:i/>
          <w:iCs/>
          <w:sz w:val="20"/>
          <w:szCs w:val="20"/>
          <w:lang w:eastAsia="en-GB"/>
        </w:rPr>
        <w:t>, which includes eftpos,</w:t>
      </w:r>
      <w:r w:rsidR="005859E5" w:rsidRPr="00D141A1">
        <w:rPr>
          <w:rFonts w:ascii="Arial" w:eastAsia="Times New Roman" w:hAnsi="Arial" w:cs="Arial"/>
          <w:i/>
          <w:iCs/>
          <w:sz w:val="20"/>
          <w:szCs w:val="20"/>
          <w:lang w:eastAsia="en-GB"/>
        </w:rPr>
        <w:t xml:space="preserve"> on all debit cards issued </w:t>
      </w:r>
      <w:r w:rsidR="00A35D5A" w:rsidRPr="00D141A1">
        <w:rPr>
          <w:rFonts w:ascii="Arial" w:eastAsia="Times New Roman" w:hAnsi="Arial" w:cs="Arial"/>
          <w:i/>
          <w:iCs/>
          <w:sz w:val="20"/>
          <w:szCs w:val="20"/>
          <w:lang w:eastAsia="en-GB"/>
        </w:rPr>
        <w:t xml:space="preserve">by all issuers </w:t>
      </w:r>
      <w:r w:rsidR="005859E5" w:rsidRPr="00D141A1">
        <w:rPr>
          <w:rFonts w:ascii="Arial" w:eastAsia="Times New Roman" w:hAnsi="Arial" w:cs="Arial"/>
          <w:i/>
          <w:iCs/>
          <w:sz w:val="20"/>
          <w:szCs w:val="20"/>
          <w:lang w:eastAsia="en-GB"/>
        </w:rPr>
        <w:t>in Australia across all form factors and channels, including mobile</w:t>
      </w:r>
      <w:r w:rsidR="00430B08" w:rsidRPr="00D141A1">
        <w:rPr>
          <w:rFonts w:ascii="Arial" w:eastAsia="Times New Roman" w:hAnsi="Arial" w:cs="Arial"/>
          <w:i/>
          <w:iCs/>
          <w:sz w:val="20"/>
          <w:szCs w:val="20"/>
          <w:lang w:eastAsia="en-GB"/>
        </w:rPr>
        <w:t>;</w:t>
      </w:r>
      <w:r w:rsidR="005859E5" w:rsidRPr="00D141A1">
        <w:rPr>
          <w:rFonts w:ascii="Arial" w:eastAsia="Times New Roman" w:hAnsi="Arial" w:cs="Arial"/>
          <w:i/>
          <w:iCs/>
          <w:sz w:val="20"/>
          <w:szCs w:val="20"/>
          <w:lang w:eastAsia="en-GB"/>
        </w:rPr>
        <w:t xml:space="preserve"> and</w:t>
      </w:r>
    </w:p>
    <w:p w14:paraId="237EFB62" w14:textId="3F9AC0D0" w:rsidR="1ED96663" w:rsidRPr="00D141A1" w:rsidRDefault="00C547D0" w:rsidP="00934D7D">
      <w:pPr>
        <w:pStyle w:val="ListParagraph"/>
        <w:numPr>
          <w:ilvl w:val="0"/>
          <w:numId w:val="46"/>
        </w:numPr>
        <w:spacing w:before="100" w:beforeAutospacing="1" w:after="100" w:afterAutospacing="1"/>
        <w:rPr>
          <w:rFonts w:ascii="Arial" w:eastAsia="Times New Roman" w:hAnsi="Arial" w:cs="Arial"/>
          <w:i/>
          <w:sz w:val="20"/>
          <w:szCs w:val="20"/>
          <w:lang w:eastAsia="en-GB"/>
        </w:rPr>
      </w:pPr>
      <w:r w:rsidRPr="00D141A1">
        <w:rPr>
          <w:rFonts w:ascii="Arial" w:hAnsi="Arial" w:cs="Arial"/>
          <w:i/>
          <w:iCs/>
          <w:sz w:val="20"/>
          <w:szCs w:val="20"/>
        </w:rPr>
        <w:t>that DNDCs in any new channel such as a mobile wallet should have both scheme’s functionality made available in that channel at the same time</w:t>
      </w:r>
      <w:r w:rsidR="00934D7D" w:rsidRPr="00D141A1">
        <w:rPr>
          <w:rFonts w:ascii="Arial" w:hAnsi="Arial" w:cs="Arial"/>
          <w:i/>
          <w:iCs/>
          <w:sz w:val="20"/>
          <w:szCs w:val="20"/>
        </w:rPr>
        <w:t>.</w:t>
      </w:r>
    </w:p>
    <w:p w14:paraId="27EBE347" w14:textId="273B727C" w:rsidR="00875816" w:rsidRPr="00D141A1" w:rsidRDefault="00875816" w:rsidP="00875816">
      <w:pPr>
        <w:spacing w:before="100" w:beforeAutospacing="1" w:after="100" w:afterAutospacing="1"/>
        <w:rPr>
          <w:rFonts w:ascii="Arial" w:eastAsia="Times New Roman" w:hAnsi="Arial" w:cs="Arial"/>
          <w:i/>
          <w:sz w:val="20"/>
          <w:szCs w:val="20"/>
          <w:lang w:eastAsia="en-GB"/>
        </w:rPr>
      </w:pPr>
      <w:r w:rsidRPr="00D141A1">
        <w:rPr>
          <w:rFonts w:ascii="Arial" w:eastAsia="Times New Roman" w:hAnsi="Arial" w:cs="Arial"/>
          <w:i/>
          <w:sz w:val="20"/>
          <w:szCs w:val="20"/>
          <w:lang w:eastAsia="en-GB"/>
        </w:rPr>
        <w:t>Any regulation should be technology neutral</w:t>
      </w:r>
      <w:r w:rsidR="001A3804" w:rsidRPr="00D141A1">
        <w:rPr>
          <w:rFonts w:ascii="Arial" w:eastAsia="Times New Roman" w:hAnsi="Arial" w:cs="Arial"/>
          <w:i/>
          <w:sz w:val="20"/>
          <w:szCs w:val="20"/>
          <w:lang w:eastAsia="en-GB"/>
        </w:rPr>
        <w:t xml:space="preserve">, public </w:t>
      </w:r>
      <w:r w:rsidR="00DB5000" w:rsidRPr="00D141A1">
        <w:rPr>
          <w:rFonts w:ascii="Arial" w:eastAsia="Times New Roman" w:hAnsi="Arial" w:cs="Arial"/>
          <w:i/>
          <w:sz w:val="20"/>
          <w:szCs w:val="20"/>
          <w:lang w:eastAsia="en-GB"/>
        </w:rPr>
        <w:t xml:space="preserve">(with clear intent) </w:t>
      </w:r>
      <w:r w:rsidR="001A3804" w:rsidRPr="00D141A1">
        <w:rPr>
          <w:rFonts w:ascii="Arial" w:eastAsia="Times New Roman" w:hAnsi="Arial" w:cs="Arial"/>
          <w:i/>
          <w:sz w:val="20"/>
          <w:szCs w:val="20"/>
          <w:lang w:eastAsia="en-GB"/>
        </w:rPr>
        <w:t xml:space="preserve">and </w:t>
      </w:r>
      <w:r w:rsidR="00A32C3B" w:rsidRPr="00D141A1">
        <w:rPr>
          <w:rFonts w:ascii="Arial" w:eastAsia="Times New Roman" w:hAnsi="Arial" w:cs="Arial"/>
          <w:i/>
          <w:sz w:val="20"/>
          <w:szCs w:val="20"/>
          <w:lang w:eastAsia="en-GB"/>
        </w:rPr>
        <w:t xml:space="preserve">meaningfully </w:t>
      </w:r>
      <w:r w:rsidR="001A3804" w:rsidRPr="00D141A1">
        <w:rPr>
          <w:rFonts w:ascii="Arial" w:eastAsia="Times New Roman" w:hAnsi="Arial" w:cs="Arial"/>
          <w:i/>
          <w:sz w:val="20"/>
          <w:szCs w:val="20"/>
          <w:lang w:eastAsia="en-GB"/>
        </w:rPr>
        <w:t>enforceable</w:t>
      </w:r>
      <w:r w:rsidR="00A32C3B" w:rsidRPr="00D141A1">
        <w:rPr>
          <w:rFonts w:ascii="Arial" w:eastAsia="Times New Roman" w:hAnsi="Arial" w:cs="Arial"/>
          <w:i/>
          <w:sz w:val="20"/>
          <w:szCs w:val="20"/>
          <w:lang w:eastAsia="en-GB"/>
        </w:rPr>
        <w:t xml:space="preserve">, including </w:t>
      </w:r>
      <w:r w:rsidR="00ED3B7A" w:rsidRPr="00D141A1">
        <w:rPr>
          <w:rFonts w:ascii="Arial" w:eastAsia="Times New Roman" w:hAnsi="Arial" w:cs="Arial"/>
          <w:i/>
          <w:sz w:val="20"/>
          <w:szCs w:val="20"/>
          <w:lang w:eastAsia="en-GB"/>
        </w:rPr>
        <w:t>fines based on a percentage of revenues</w:t>
      </w:r>
      <w:r w:rsidR="00E34F42" w:rsidRPr="00D141A1">
        <w:rPr>
          <w:rFonts w:ascii="Arial" w:eastAsia="Times New Roman" w:hAnsi="Arial" w:cs="Arial"/>
          <w:i/>
          <w:sz w:val="20"/>
          <w:szCs w:val="20"/>
          <w:lang w:eastAsia="en-GB"/>
        </w:rPr>
        <w:t xml:space="preserve"> where a breach of regulation has an adverse effect on competition</w:t>
      </w:r>
      <w:r w:rsidR="00414C5E" w:rsidRPr="00D141A1">
        <w:rPr>
          <w:rFonts w:ascii="Arial" w:eastAsia="Times New Roman" w:hAnsi="Arial" w:cs="Arial"/>
          <w:i/>
          <w:sz w:val="20"/>
          <w:szCs w:val="20"/>
          <w:lang w:eastAsia="en-GB"/>
        </w:rPr>
        <w:t>.</w:t>
      </w:r>
    </w:p>
    <w:p w14:paraId="23D658D2" w14:textId="230F1E79" w:rsidR="005814D6" w:rsidRPr="00D141A1" w:rsidRDefault="005F23A3" w:rsidP="0085621E">
      <w:pPr>
        <w:pStyle w:val="NormalWeb"/>
        <w:rPr>
          <w:rFonts w:ascii="Arial" w:hAnsi="Arial" w:cs="Arial"/>
          <w:b/>
          <w:sz w:val="20"/>
          <w:szCs w:val="20"/>
          <w:u w:val="single"/>
        </w:rPr>
      </w:pPr>
      <w:r w:rsidRPr="00D141A1">
        <w:rPr>
          <w:rFonts w:ascii="Arial" w:hAnsi="Arial" w:cs="Arial"/>
          <w:b/>
          <w:bCs/>
          <w:sz w:val="20"/>
          <w:szCs w:val="20"/>
          <w:u w:val="single"/>
        </w:rPr>
        <w:t>3.3</w:t>
      </w:r>
      <w:r w:rsidRPr="00D141A1">
        <w:rPr>
          <w:rFonts w:ascii="Arial" w:hAnsi="Arial" w:cs="Arial"/>
          <w:b/>
          <w:bCs/>
          <w:sz w:val="20"/>
          <w:szCs w:val="20"/>
          <w:u w:val="single"/>
        </w:rPr>
        <w:tab/>
      </w:r>
      <w:r w:rsidR="005814D6" w:rsidRPr="00D141A1">
        <w:rPr>
          <w:rFonts w:ascii="Arial" w:hAnsi="Arial" w:cs="Arial"/>
          <w:b/>
          <w:sz w:val="20"/>
          <w:szCs w:val="20"/>
          <w:u w:val="single"/>
        </w:rPr>
        <w:t>Interchange</w:t>
      </w:r>
      <w:r w:rsidR="00584045" w:rsidRPr="00D141A1">
        <w:rPr>
          <w:rFonts w:ascii="Arial" w:hAnsi="Arial" w:cs="Arial"/>
          <w:b/>
          <w:sz w:val="20"/>
          <w:szCs w:val="20"/>
          <w:u w:val="single"/>
        </w:rPr>
        <w:t xml:space="preserve"> and Net Compensation Regulation</w:t>
      </w:r>
    </w:p>
    <w:p w14:paraId="1610C746" w14:textId="03965A38" w:rsidR="00AC255D" w:rsidRPr="00D141A1" w:rsidRDefault="00AC255D" w:rsidP="0085621E">
      <w:pPr>
        <w:pStyle w:val="NormalWeb"/>
        <w:rPr>
          <w:rFonts w:ascii="Arial" w:hAnsi="Arial" w:cs="Arial"/>
          <w:sz w:val="20"/>
          <w:szCs w:val="20"/>
          <w:u w:val="single"/>
        </w:rPr>
      </w:pPr>
      <w:r w:rsidRPr="00D141A1">
        <w:rPr>
          <w:rFonts w:ascii="Arial" w:hAnsi="Arial" w:cs="Arial"/>
          <w:sz w:val="20"/>
          <w:szCs w:val="20"/>
          <w:u w:val="single"/>
        </w:rPr>
        <w:t>3.3.1</w:t>
      </w:r>
      <w:r w:rsidRPr="00D141A1">
        <w:rPr>
          <w:rFonts w:ascii="Arial" w:hAnsi="Arial" w:cs="Arial"/>
          <w:sz w:val="20"/>
          <w:szCs w:val="20"/>
          <w:u w:val="single"/>
        </w:rPr>
        <w:tab/>
        <w:t>Interchange fees</w:t>
      </w:r>
    </w:p>
    <w:p w14:paraId="711A4089" w14:textId="4B127BE0" w:rsidR="005814D6" w:rsidRPr="00D141A1" w:rsidRDefault="005814D6" w:rsidP="0085621E">
      <w:pPr>
        <w:pStyle w:val="ListParagraph"/>
        <w:numPr>
          <w:ilvl w:val="0"/>
          <w:numId w:val="4"/>
        </w:numPr>
        <w:spacing w:before="100" w:beforeAutospacing="1" w:after="100" w:afterAutospacing="1"/>
        <w:rPr>
          <w:rFonts w:ascii="Arial" w:eastAsia="Times New Roman" w:hAnsi="Arial" w:cs="Arial"/>
          <w:b/>
          <w:bCs/>
          <w:sz w:val="20"/>
          <w:szCs w:val="20"/>
          <w:lang w:eastAsia="en-GB"/>
        </w:rPr>
      </w:pPr>
      <w:r w:rsidRPr="00D141A1">
        <w:rPr>
          <w:rFonts w:ascii="Arial" w:eastAsia="Times New Roman" w:hAnsi="Arial" w:cs="Arial"/>
          <w:b/>
          <w:bCs/>
          <w:sz w:val="20"/>
          <w:szCs w:val="20"/>
          <w:lang w:eastAsia="en-GB"/>
        </w:rPr>
        <w:t>Is there a case for a further lowering of the credit or debit interchange benchmarks or any change in the way they are applied?</w:t>
      </w:r>
    </w:p>
    <w:p w14:paraId="61B6A2D5" w14:textId="2EE3B824" w:rsidR="004C3B34" w:rsidRPr="00D141A1" w:rsidRDefault="00022695" w:rsidP="006C7B85">
      <w:pPr>
        <w:spacing w:after="200"/>
        <w:rPr>
          <w:rFonts w:ascii="Arial" w:hAnsi="Arial" w:cs="Arial"/>
          <w:sz w:val="20"/>
          <w:szCs w:val="20"/>
        </w:rPr>
      </w:pPr>
      <w:r w:rsidRPr="00D141A1">
        <w:rPr>
          <w:rFonts w:ascii="Arial" w:hAnsi="Arial" w:cs="Arial"/>
          <w:sz w:val="20"/>
          <w:szCs w:val="20"/>
        </w:rPr>
        <w:t>eftpos supports the need for regulation of interchange</w:t>
      </w:r>
      <w:r w:rsidR="00AC01BB">
        <w:rPr>
          <w:rFonts w:ascii="Arial" w:hAnsi="Arial" w:cs="Arial"/>
          <w:sz w:val="20"/>
          <w:szCs w:val="20"/>
        </w:rPr>
        <w:t xml:space="preserve"> and submits that </w:t>
      </w:r>
      <w:r w:rsidR="005C4DE3">
        <w:rPr>
          <w:rFonts w:ascii="Arial" w:hAnsi="Arial" w:cs="Arial"/>
          <w:sz w:val="20"/>
          <w:szCs w:val="20"/>
        </w:rPr>
        <w:t xml:space="preserve">the credit and debit interchange fee regulation should be more closely aligned (as </w:t>
      </w:r>
      <w:r w:rsidR="001C68EF">
        <w:rPr>
          <w:rFonts w:ascii="Arial" w:hAnsi="Arial" w:cs="Arial"/>
          <w:sz w:val="20"/>
          <w:szCs w:val="20"/>
        </w:rPr>
        <w:t xml:space="preserve">it is </w:t>
      </w:r>
      <w:r w:rsidR="005C4DE3">
        <w:rPr>
          <w:rFonts w:ascii="Arial" w:hAnsi="Arial" w:cs="Arial"/>
          <w:sz w:val="20"/>
          <w:szCs w:val="20"/>
        </w:rPr>
        <w:t>in Europe)</w:t>
      </w:r>
      <w:r w:rsidR="001F544F" w:rsidRPr="00D141A1">
        <w:rPr>
          <w:rFonts w:ascii="Arial" w:hAnsi="Arial" w:cs="Arial"/>
          <w:sz w:val="20"/>
          <w:szCs w:val="20"/>
        </w:rPr>
        <w:t>.</w:t>
      </w:r>
      <w:r w:rsidRPr="00D141A1">
        <w:rPr>
          <w:rFonts w:ascii="Arial" w:hAnsi="Arial" w:cs="Arial"/>
          <w:sz w:val="20"/>
          <w:szCs w:val="20"/>
        </w:rPr>
        <w:t xml:space="preserve"> </w:t>
      </w:r>
      <w:r w:rsidR="00C07305" w:rsidRPr="00D141A1">
        <w:rPr>
          <w:rFonts w:ascii="Arial" w:hAnsi="Arial" w:cs="Arial"/>
          <w:sz w:val="20"/>
          <w:szCs w:val="20"/>
        </w:rPr>
        <w:t xml:space="preserve">However, </w:t>
      </w:r>
      <w:r w:rsidR="00976852">
        <w:rPr>
          <w:rFonts w:ascii="Arial" w:hAnsi="Arial" w:cs="Arial"/>
          <w:sz w:val="20"/>
          <w:szCs w:val="20"/>
        </w:rPr>
        <w:t xml:space="preserve">in eftpos’ view, </w:t>
      </w:r>
      <w:r w:rsidR="00C07305" w:rsidRPr="00D141A1">
        <w:rPr>
          <w:rFonts w:ascii="Arial" w:hAnsi="Arial" w:cs="Arial"/>
          <w:sz w:val="20"/>
          <w:szCs w:val="20"/>
        </w:rPr>
        <w:t>c</w:t>
      </w:r>
      <w:r w:rsidR="006C7B85" w:rsidRPr="00D141A1">
        <w:rPr>
          <w:rFonts w:ascii="Arial" w:hAnsi="Arial" w:cs="Arial"/>
          <w:sz w:val="20"/>
          <w:szCs w:val="20"/>
        </w:rPr>
        <w:t xml:space="preserve">ard interchange </w:t>
      </w:r>
      <w:r w:rsidR="004815A0" w:rsidRPr="00D141A1">
        <w:rPr>
          <w:rFonts w:ascii="Arial" w:hAnsi="Arial" w:cs="Arial"/>
          <w:sz w:val="20"/>
          <w:szCs w:val="20"/>
        </w:rPr>
        <w:t xml:space="preserve">regulation </w:t>
      </w:r>
      <w:r w:rsidR="006C7B85" w:rsidRPr="00D141A1">
        <w:rPr>
          <w:rFonts w:ascii="Arial" w:hAnsi="Arial" w:cs="Arial"/>
          <w:sz w:val="20"/>
          <w:szCs w:val="20"/>
        </w:rPr>
        <w:t xml:space="preserve">in Australia </w:t>
      </w:r>
      <w:r w:rsidR="00FD0510">
        <w:rPr>
          <w:rFonts w:ascii="Arial" w:hAnsi="Arial" w:cs="Arial"/>
          <w:sz w:val="20"/>
          <w:szCs w:val="20"/>
        </w:rPr>
        <w:t>should</w:t>
      </w:r>
      <w:r w:rsidR="00FD0510" w:rsidRPr="00D141A1">
        <w:rPr>
          <w:rFonts w:ascii="Arial" w:hAnsi="Arial" w:cs="Arial"/>
          <w:sz w:val="20"/>
          <w:szCs w:val="20"/>
        </w:rPr>
        <w:t xml:space="preserve"> </w:t>
      </w:r>
      <w:r w:rsidR="0073028D">
        <w:rPr>
          <w:rFonts w:ascii="Arial" w:hAnsi="Arial" w:cs="Arial"/>
          <w:sz w:val="20"/>
          <w:szCs w:val="20"/>
        </w:rPr>
        <w:t xml:space="preserve">also </w:t>
      </w:r>
      <w:r w:rsidR="006C7B85" w:rsidRPr="00D141A1">
        <w:rPr>
          <w:rFonts w:ascii="Arial" w:hAnsi="Arial" w:cs="Arial"/>
          <w:sz w:val="20"/>
          <w:szCs w:val="20"/>
        </w:rPr>
        <w:t xml:space="preserve">be coupled with regulation of other fees, such as scheme </w:t>
      </w:r>
      <w:r w:rsidR="006C7B85" w:rsidRPr="00D141A1">
        <w:rPr>
          <w:rFonts w:ascii="Arial" w:hAnsi="Arial" w:cs="Arial"/>
          <w:sz w:val="20"/>
          <w:szCs w:val="20"/>
        </w:rPr>
        <w:lastRenderedPageBreak/>
        <w:t>fees, and pricing transparency to have a positive impact on the cost of acceptance for all merchants, including small business.</w:t>
      </w:r>
    </w:p>
    <w:p w14:paraId="751F1FAE" w14:textId="2BC6B490" w:rsidR="006C7B85" w:rsidRPr="00D141A1" w:rsidRDefault="006C7B85" w:rsidP="006C7B85">
      <w:pPr>
        <w:spacing w:after="200"/>
        <w:rPr>
          <w:rFonts w:ascii="Arial" w:hAnsi="Arial" w:cs="Arial"/>
          <w:sz w:val="20"/>
          <w:szCs w:val="20"/>
        </w:rPr>
      </w:pPr>
      <w:r w:rsidRPr="00D141A1">
        <w:rPr>
          <w:rFonts w:ascii="Arial" w:hAnsi="Arial" w:cs="Arial"/>
          <w:sz w:val="20"/>
          <w:szCs w:val="20"/>
        </w:rPr>
        <w:t>Small merchants are currently bearing the lion’s share of scheme costs.</w:t>
      </w:r>
    </w:p>
    <w:p w14:paraId="1B7FF14B" w14:textId="5B915F19" w:rsidR="004C3B34" w:rsidRPr="00D141A1" w:rsidRDefault="004C3B34" w:rsidP="006C7B85">
      <w:pPr>
        <w:spacing w:after="200"/>
        <w:rPr>
          <w:rFonts w:ascii="Arial" w:hAnsi="Arial" w:cs="Arial"/>
          <w:sz w:val="20"/>
          <w:szCs w:val="20"/>
        </w:rPr>
      </w:pPr>
      <w:r w:rsidRPr="00D141A1">
        <w:rPr>
          <w:rFonts w:ascii="Arial" w:hAnsi="Arial" w:cs="Arial"/>
          <w:sz w:val="20"/>
          <w:szCs w:val="20"/>
        </w:rPr>
        <w:t>Tackling issues around transparency of pricing, lack of regulation around non-interchange fees such as scheme</w:t>
      </w:r>
      <w:r w:rsidR="00F0087D">
        <w:rPr>
          <w:rFonts w:ascii="Arial" w:hAnsi="Arial" w:cs="Arial"/>
          <w:sz w:val="20"/>
          <w:szCs w:val="20"/>
        </w:rPr>
        <w:t>-</w:t>
      </w:r>
      <w:r w:rsidR="008F551F" w:rsidRPr="00D141A1">
        <w:rPr>
          <w:rFonts w:ascii="Arial" w:hAnsi="Arial" w:cs="Arial"/>
          <w:sz w:val="20"/>
          <w:szCs w:val="20"/>
        </w:rPr>
        <w:t>imposed</w:t>
      </w:r>
      <w:r w:rsidRPr="00D141A1">
        <w:rPr>
          <w:rFonts w:ascii="Arial" w:hAnsi="Arial" w:cs="Arial"/>
          <w:sz w:val="20"/>
          <w:szCs w:val="20"/>
        </w:rPr>
        <w:t xml:space="preserve"> fees, price bundling and cross subsidisation would have a significantly </w:t>
      </w:r>
      <w:r w:rsidR="008B6891" w:rsidRPr="00D141A1">
        <w:rPr>
          <w:rFonts w:ascii="Arial" w:hAnsi="Arial" w:cs="Arial"/>
          <w:sz w:val="20"/>
          <w:szCs w:val="20"/>
        </w:rPr>
        <w:t>larger</w:t>
      </w:r>
      <w:r w:rsidRPr="00D141A1">
        <w:rPr>
          <w:rFonts w:ascii="Arial" w:hAnsi="Arial" w:cs="Arial"/>
          <w:sz w:val="20"/>
          <w:szCs w:val="20"/>
        </w:rPr>
        <w:t xml:space="preserve"> benefit for small merchants</w:t>
      </w:r>
      <w:r w:rsidR="001124C8">
        <w:rPr>
          <w:rFonts w:ascii="Arial" w:hAnsi="Arial" w:cs="Arial"/>
          <w:sz w:val="20"/>
          <w:szCs w:val="20"/>
        </w:rPr>
        <w:t>, and the broader economy,</w:t>
      </w:r>
      <w:r w:rsidRPr="00D141A1">
        <w:rPr>
          <w:rFonts w:ascii="Arial" w:hAnsi="Arial" w:cs="Arial"/>
          <w:sz w:val="20"/>
          <w:szCs w:val="20"/>
        </w:rPr>
        <w:t xml:space="preserve"> than minor adjustments to interchange benchmarks.</w:t>
      </w:r>
    </w:p>
    <w:p w14:paraId="5D29E1E1" w14:textId="5D929916" w:rsidR="004C3B34" w:rsidRPr="00D141A1" w:rsidRDefault="004C3B34" w:rsidP="004C3B34">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 xml:space="preserve">Increasing the availability of merchant choice through </w:t>
      </w:r>
      <w:r w:rsidR="00DE7718" w:rsidRPr="00D141A1">
        <w:rPr>
          <w:rFonts w:ascii="Arial" w:eastAsia="Times New Roman" w:hAnsi="Arial" w:cs="Arial"/>
          <w:sz w:val="20"/>
          <w:szCs w:val="20"/>
          <w:lang w:eastAsia="en-GB"/>
        </w:rPr>
        <w:t>LCR</w:t>
      </w:r>
      <w:r w:rsidRPr="00D141A1">
        <w:rPr>
          <w:rFonts w:ascii="Arial" w:eastAsia="Times New Roman" w:hAnsi="Arial" w:cs="Arial"/>
          <w:sz w:val="20"/>
          <w:szCs w:val="20"/>
          <w:lang w:eastAsia="en-GB"/>
        </w:rPr>
        <w:t xml:space="preserve"> in more channels would also drive competition and reduce costs.  Since the introduction of LCR, the market has seen lowered rates in channels where LCR is possible and increased rates for channels where there is not LCR possible.</w:t>
      </w:r>
    </w:p>
    <w:p w14:paraId="3AC70302" w14:textId="15A0194C" w:rsidR="00216839" w:rsidRPr="00D141A1" w:rsidRDefault="00F22BF8" w:rsidP="006C7B85">
      <w:pPr>
        <w:spacing w:after="200"/>
        <w:rPr>
          <w:rFonts w:ascii="Arial" w:hAnsi="Arial" w:cs="Arial"/>
          <w:sz w:val="20"/>
          <w:szCs w:val="20"/>
        </w:rPr>
      </w:pPr>
      <w:r w:rsidRPr="00D141A1">
        <w:rPr>
          <w:rFonts w:ascii="Arial" w:hAnsi="Arial" w:cs="Arial"/>
          <w:sz w:val="20"/>
          <w:szCs w:val="20"/>
        </w:rPr>
        <w:t>Introducing regulation which requires</w:t>
      </w:r>
      <w:r w:rsidR="004875B2" w:rsidRPr="00D141A1">
        <w:rPr>
          <w:rFonts w:ascii="Arial" w:hAnsi="Arial" w:cs="Arial"/>
          <w:sz w:val="20"/>
          <w:szCs w:val="20"/>
        </w:rPr>
        <w:t xml:space="preserve"> interchange </w:t>
      </w:r>
      <w:r w:rsidR="00DE142A">
        <w:rPr>
          <w:rFonts w:ascii="Arial" w:hAnsi="Arial" w:cs="Arial"/>
          <w:sz w:val="20"/>
          <w:szCs w:val="20"/>
        </w:rPr>
        <w:t>plus plus</w:t>
      </w:r>
      <w:r w:rsidR="004875B2" w:rsidRPr="00D141A1">
        <w:rPr>
          <w:rFonts w:ascii="Arial" w:hAnsi="Arial" w:cs="Arial"/>
          <w:sz w:val="20"/>
          <w:szCs w:val="20"/>
        </w:rPr>
        <w:t xml:space="preserve"> would</w:t>
      </w:r>
      <w:r w:rsidR="00216839" w:rsidRPr="00D141A1">
        <w:rPr>
          <w:rFonts w:ascii="Arial" w:hAnsi="Arial" w:cs="Arial"/>
          <w:sz w:val="20"/>
          <w:szCs w:val="20"/>
        </w:rPr>
        <w:t>:</w:t>
      </w:r>
    </w:p>
    <w:p w14:paraId="3FF5623B" w14:textId="2BEED81E" w:rsidR="002C6F89" w:rsidRPr="00D141A1" w:rsidRDefault="00FE4411" w:rsidP="00216839">
      <w:pPr>
        <w:pStyle w:val="ListParagraph"/>
        <w:numPr>
          <w:ilvl w:val="2"/>
          <w:numId w:val="4"/>
        </w:numPr>
        <w:spacing w:after="200"/>
        <w:rPr>
          <w:rFonts w:ascii="Arial" w:hAnsi="Arial" w:cs="Arial"/>
          <w:sz w:val="20"/>
          <w:szCs w:val="20"/>
        </w:rPr>
      </w:pPr>
      <w:r w:rsidRPr="00D141A1">
        <w:rPr>
          <w:rFonts w:ascii="Arial" w:hAnsi="Arial" w:cs="Arial"/>
          <w:sz w:val="20"/>
          <w:szCs w:val="20"/>
        </w:rPr>
        <w:t xml:space="preserve">prevent cross subsidisation of </w:t>
      </w:r>
      <w:r w:rsidR="00A04A3D" w:rsidRPr="00D141A1">
        <w:rPr>
          <w:rFonts w:ascii="Arial" w:hAnsi="Arial" w:cs="Arial"/>
          <w:sz w:val="20"/>
          <w:szCs w:val="20"/>
        </w:rPr>
        <w:t>one type of</w:t>
      </w:r>
      <w:r w:rsidR="00DE142A">
        <w:rPr>
          <w:rFonts w:ascii="Arial" w:hAnsi="Arial" w:cs="Arial"/>
          <w:sz w:val="20"/>
          <w:szCs w:val="20"/>
        </w:rPr>
        <w:t xml:space="preserve"> payment method by</w:t>
      </w:r>
      <w:r w:rsidR="00A04A3D" w:rsidRPr="00D141A1">
        <w:rPr>
          <w:rFonts w:ascii="Arial" w:hAnsi="Arial" w:cs="Arial"/>
          <w:sz w:val="20"/>
          <w:szCs w:val="20"/>
        </w:rPr>
        <w:t xml:space="preserve"> another</w:t>
      </w:r>
      <w:r w:rsidR="002C6F89" w:rsidRPr="00D141A1">
        <w:rPr>
          <w:rFonts w:ascii="Arial" w:hAnsi="Arial" w:cs="Arial"/>
          <w:sz w:val="20"/>
          <w:szCs w:val="20"/>
        </w:rPr>
        <w:t>; and</w:t>
      </w:r>
    </w:p>
    <w:p w14:paraId="3A116612" w14:textId="04E5BE29" w:rsidR="006C7B85" w:rsidRPr="00D141A1" w:rsidRDefault="00716834" w:rsidP="00F760DF">
      <w:pPr>
        <w:pStyle w:val="ListParagraph"/>
        <w:numPr>
          <w:ilvl w:val="2"/>
          <w:numId w:val="4"/>
        </w:numPr>
        <w:spacing w:after="200"/>
        <w:rPr>
          <w:rFonts w:ascii="Arial" w:hAnsi="Arial" w:cs="Arial"/>
          <w:sz w:val="20"/>
          <w:szCs w:val="20"/>
        </w:rPr>
      </w:pPr>
      <w:r w:rsidRPr="00D141A1">
        <w:rPr>
          <w:rFonts w:ascii="Arial" w:hAnsi="Arial" w:cs="Arial"/>
          <w:sz w:val="20"/>
          <w:szCs w:val="20"/>
        </w:rPr>
        <w:t xml:space="preserve">support </w:t>
      </w:r>
      <w:r w:rsidR="00243AF8" w:rsidRPr="00D141A1">
        <w:rPr>
          <w:rFonts w:ascii="Arial" w:hAnsi="Arial" w:cs="Arial"/>
          <w:sz w:val="20"/>
          <w:szCs w:val="20"/>
        </w:rPr>
        <w:t>LCR, simplicity of pricing to merchants</w:t>
      </w:r>
      <w:r w:rsidR="007F6D16" w:rsidRPr="00D141A1">
        <w:rPr>
          <w:rFonts w:ascii="Arial" w:hAnsi="Arial" w:cs="Arial"/>
          <w:sz w:val="20"/>
          <w:szCs w:val="20"/>
        </w:rPr>
        <w:t xml:space="preserve"> and all merchant regardless of size</w:t>
      </w:r>
      <w:r w:rsidR="002E0137" w:rsidRPr="00D141A1">
        <w:rPr>
          <w:rFonts w:ascii="Arial" w:hAnsi="Arial" w:cs="Arial"/>
          <w:sz w:val="20"/>
          <w:szCs w:val="20"/>
        </w:rPr>
        <w:t>.</w:t>
      </w:r>
    </w:p>
    <w:p w14:paraId="28052A6E" w14:textId="7AF38D86" w:rsidR="00E502ED" w:rsidRPr="00D141A1" w:rsidRDefault="00E502ED" w:rsidP="006C7B85">
      <w:pPr>
        <w:spacing w:after="200"/>
        <w:rPr>
          <w:rFonts w:ascii="Arial" w:hAnsi="Arial" w:cs="Arial"/>
          <w:b/>
          <w:bCs/>
          <w:sz w:val="20"/>
          <w:szCs w:val="20"/>
        </w:rPr>
      </w:pPr>
      <w:r w:rsidRPr="00D141A1">
        <w:rPr>
          <w:rFonts w:ascii="Arial" w:hAnsi="Arial" w:cs="Arial"/>
          <w:b/>
          <w:bCs/>
          <w:sz w:val="20"/>
          <w:szCs w:val="20"/>
        </w:rPr>
        <w:t>Recommendation</w:t>
      </w:r>
    </w:p>
    <w:p w14:paraId="7FFA4BE4" w14:textId="0109BD2D" w:rsidR="00600668" w:rsidRDefault="00325536" w:rsidP="006C7B85">
      <w:pPr>
        <w:pStyle w:val="ListParagraph"/>
        <w:spacing w:after="200"/>
        <w:ind w:left="0"/>
        <w:rPr>
          <w:rFonts w:ascii="Arial" w:hAnsi="Arial" w:cs="Arial"/>
          <w:i/>
          <w:iCs/>
          <w:sz w:val="20"/>
          <w:szCs w:val="20"/>
        </w:rPr>
      </w:pPr>
      <w:r>
        <w:rPr>
          <w:rFonts w:ascii="Arial" w:hAnsi="Arial" w:cs="Arial"/>
          <w:i/>
          <w:iCs/>
          <w:sz w:val="20"/>
          <w:szCs w:val="20"/>
        </w:rPr>
        <w:t>eftpos submits that i</w:t>
      </w:r>
      <w:r w:rsidR="00FE51CF" w:rsidRPr="00D141A1">
        <w:rPr>
          <w:rFonts w:ascii="Arial" w:hAnsi="Arial" w:cs="Arial"/>
          <w:i/>
          <w:iCs/>
          <w:sz w:val="20"/>
          <w:szCs w:val="20"/>
        </w:rPr>
        <w:t>nterchange regulation should be retained</w:t>
      </w:r>
      <w:r w:rsidR="003A5895" w:rsidRPr="00D141A1">
        <w:rPr>
          <w:rFonts w:ascii="Arial" w:hAnsi="Arial" w:cs="Arial"/>
          <w:i/>
          <w:iCs/>
          <w:sz w:val="20"/>
          <w:szCs w:val="20"/>
        </w:rPr>
        <w:t xml:space="preserve"> but should be changed to interchange </w:t>
      </w:r>
      <w:r w:rsidR="000B268F">
        <w:rPr>
          <w:rFonts w:ascii="Arial" w:hAnsi="Arial" w:cs="Arial"/>
          <w:i/>
          <w:iCs/>
          <w:sz w:val="20"/>
          <w:szCs w:val="20"/>
        </w:rPr>
        <w:t>plus plus</w:t>
      </w:r>
      <w:r w:rsidR="005109BD">
        <w:rPr>
          <w:rFonts w:ascii="Arial" w:hAnsi="Arial" w:cs="Arial"/>
          <w:i/>
          <w:iCs/>
          <w:sz w:val="20"/>
          <w:szCs w:val="20"/>
        </w:rPr>
        <w:t xml:space="preserve"> </w:t>
      </w:r>
      <w:r w:rsidR="000C2FBE">
        <w:rPr>
          <w:rFonts w:ascii="Arial" w:hAnsi="Arial" w:cs="Arial"/>
          <w:i/>
          <w:iCs/>
          <w:sz w:val="20"/>
          <w:szCs w:val="20"/>
        </w:rPr>
        <w:t xml:space="preserve">and that credit and debit interchange </w:t>
      </w:r>
      <w:r w:rsidR="00BB2A38">
        <w:rPr>
          <w:rFonts w:ascii="Arial" w:hAnsi="Arial" w:cs="Arial"/>
          <w:i/>
          <w:iCs/>
          <w:sz w:val="20"/>
          <w:szCs w:val="20"/>
        </w:rPr>
        <w:t>benchmarks should be closer than currently exists</w:t>
      </w:r>
      <w:r w:rsidR="003C3E5F">
        <w:rPr>
          <w:rFonts w:ascii="Arial" w:hAnsi="Arial" w:cs="Arial"/>
          <w:i/>
          <w:iCs/>
          <w:sz w:val="20"/>
          <w:szCs w:val="20"/>
        </w:rPr>
        <w:t xml:space="preserve"> in Australia</w:t>
      </w:r>
      <w:r w:rsidR="00FE51CF" w:rsidRPr="00D141A1">
        <w:rPr>
          <w:rFonts w:ascii="Arial" w:hAnsi="Arial" w:cs="Arial"/>
          <w:i/>
          <w:iCs/>
          <w:sz w:val="20"/>
          <w:szCs w:val="20"/>
        </w:rPr>
        <w:t xml:space="preserve">. </w:t>
      </w:r>
    </w:p>
    <w:p w14:paraId="2EEF5DC9" w14:textId="2FEDC648" w:rsidR="00EE6CFB" w:rsidRDefault="00EE6CFB" w:rsidP="006C7B85">
      <w:pPr>
        <w:pStyle w:val="ListParagraph"/>
        <w:spacing w:after="200"/>
        <w:ind w:left="0"/>
        <w:rPr>
          <w:rFonts w:ascii="Arial" w:hAnsi="Arial" w:cs="Arial"/>
          <w:i/>
          <w:iCs/>
          <w:sz w:val="20"/>
          <w:szCs w:val="20"/>
        </w:rPr>
      </w:pPr>
    </w:p>
    <w:p w14:paraId="4FDC7EF6" w14:textId="27B1661F" w:rsidR="00EE6CFB" w:rsidRPr="00D141A1" w:rsidRDefault="005B66E5" w:rsidP="006C7B85">
      <w:pPr>
        <w:pStyle w:val="ListParagraph"/>
        <w:spacing w:after="200"/>
        <w:ind w:left="0"/>
        <w:rPr>
          <w:rFonts w:ascii="Arial" w:hAnsi="Arial" w:cs="Arial"/>
          <w:i/>
          <w:iCs/>
          <w:sz w:val="20"/>
          <w:szCs w:val="20"/>
        </w:rPr>
      </w:pPr>
      <w:r>
        <w:rPr>
          <w:rFonts w:ascii="Arial" w:hAnsi="Arial" w:cs="Arial"/>
          <w:i/>
          <w:iCs/>
          <w:sz w:val="20"/>
          <w:szCs w:val="20"/>
        </w:rPr>
        <w:t>eftpos submits that t</w:t>
      </w:r>
      <w:r w:rsidR="00EE6CFB" w:rsidRPr="00D141A1">
        <w:rPr>
          <w:rFonts w:ascii="Arial" w:hAnsi="Arial" w:cs="Arial"/>
          <w:i/>
          <w:iCs/>
          <w:sz w:val="20"/>
          <w:szCs w:val="20"/>
        </w:rPr>
        <w:t>he RBA should regulate for full price transparency, including scheme and other fees, for all fees for all participants.</w:t>
      </w:r>
    </w:p>
    <w:p w14:paraId="172AB637" w14:textId="77777777" w:rsidR="005814D6" w:rsidRPr="00D141A1" w:rsidRDefault="005814D6" w:rsidP="0085621E">
      <w:pPr>
        <w:pStyle w:val="ListParagraph"/>
        <w:spacing w:before="100" w:beforeAutospacing="1" w:after="100" w:afterAutospacing="1"/>
        <w:rPr>
          <w:rFonts w:ascii="Arial" w:eastAsia="Times New Roman" w:hAnsi="Arial" w:cs="Arial"/>
          <w:b/>
          <w:bCs/>
          <w:sz w:val="20"/>
          <w:szCs w:val="20"/>
          <w:lang w:eastAsia="en-GB"/>
        </w:rPr>
      </w:pPr>
    </w:p>
    <w:p w14:paraId="5C9D2BED" w14:textId="3EE22AB9" w:rsidR="005814D6" w:rsidRPr="00D141A1" w:rsidRDefault="005814D6" w:rsidP="0085621E">
      <w:pPr>
        <w:pStyle w:val="ListParagraph"/>
        <w:numPr>
          <w:ilvl w:val="0"/>
          <w:numId w:val="4"/>
        </w:numPr>
        <w:spacing w:before="100" w:beforeAutospacing="1" w:after="100" w:afterAutospacing="1"/>
        <w:rPr>
          <w:rFonts w:ascii="Arial" w:eastAsia="Times New Roman" w:hAnsi="Arial" w:cs="Arial"/>
          <w:b/>
          <w:bCs/>
          <w:sz w:val="20"/>
          <w:szCs w:val="20"/>
          <w:lang w:eastAsia="en-GB"/>
        </w:rPr>
      </w:pPr>
      <w:r w:rsidRPr="00D141A1">
        <w:rPr>
          <w:rFonts w:ascii="Arial" w:hAnsi="Arial" w:cs="Arial"/>
          <w:b/>
          <w:sz w:val="20"/>
          <w:szCs w:val="20"/>
        </w:rPr>
        <w:t>Should regulation of interchange be extended to inter-regional interchange fees (i.e. interchange fees applying to transactions in Australia using foreign-issued cards)? What is the typical cost of transactions on foreign-issued cards, and how much of this is attributable to interchange fees?</w:t>
      </w:r>
    </w:p>
    <w:p w14:paraId="14241F31" w14:textId="1CEDFD1F" w:rsidR="00C77786" w:rsidRPr="00D141A1" w:rsidRDefault="006C44C7" w:rsidP="0085621E">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Yes</w:t>
      </w:r>
      <w:r w:rsidR="0087617A" w:rsidRPr="00D141A1">
        <w:rPr>
          <w:rFonts w:ascii="Arial" w:eastAsia="Times New Roman" w:hAnsi="Arial" w:cs="Arial"/>
          <w:sz w:val="20"/>
          <w:szCs w:val="20"/>
          <w:lang w:eastAsia="en-GB"/>
        </w:rPr>
        <w:t xml:space="preserve">, </w:t>
      </w:r>
      <w:r w:rsidR="00C04D26">
        <w:rPr>
          <w:rFonts w:ascii="Arial" w:eastAsia="Times New Roman" w:hAnsi="Arial" w:cs="Arial"/>
          <w:sz w:val="20"/>
          <w:szCs w:val="20"/>
          <w:lang w:eastAsia="en-GB"/>
        </w:rPr>
        <w:t xml:space="preserve">in eftpos’ view, </w:t>
      </w:r>
      <w:r w:rsidR="0087617A" w:rsidRPr="00D141A1">
        <w:rPr>
          <w:rFonts w:ascii="Arial" w:eastAsia="Times New Roman" w:hAnsi="Arial" w:cs="Arial"/>
          <w:sz w:val="20"/>
          <w:szCs w:val="20"/>
          <w:lang w:eastAsia="en-GB"/>
        </w:rPr>
        <w:t xml:space="preserve">the same structure of regulation should apply, </w:t>
      </w:r>
      <w:r w:rsidR="00C04D26">
        <w:rPr>
          <w:rFonts w:ascii="Arial" w:eastAsia="Times New Roman" w:hAnsi="Arial" w:cs="Arial"/>
          <w:sz w:val="20"/>
          <w:szCs w:val="20"/>
          <w:lang w:eastAsia="en-GB"/>
        </w:rPr>
        <w:t xml:space="preserve">even if </w:t>
      </w:r>
      <w:r w:rsidR="0087617A" w:rsidRPr="00D141A1">
        <w:rPr>
          <w:rFonts w:ascii="Arial" w:eastAsia="Times New Roman" w:hAnsi="Arial" w:cs="Arial"/>
          <w:sz w:val="20"/>
          <w:szCs w:val="20"/>
          <w:lang w:eastAsia="en-GB"/>
        </w:rPr>
        <w:t xml:space="preserve">not the same </w:t>
      </w:r>
      <w:r w:rsidR="0079734B" w:rsidRPr="00D141A1">
        <w:rPr>
          <w:rFonts w:ascii="Arial" w:eastAsia="Times New Roman" w:hAnsi="Arial" w:cs="Arial"/>
          <w:sz w:val="20"/>
          <w:szCs w:val="20"/>
          <w:lang w:eastAsia="en-GB"/>
        </w:rPr>
        <w:t>value</w:t>
      </w:r>
      <w:r w:rsidRPr="00D141A1">
        <w:rPr>
          <w:rFonts w:ascii="Arial" w:eastAsia="Times New Roman" w:hAnsi="Arial" w:cs="Arial"/>
          <w:sz w:val="20"/>
          <w:szCs w:val="20"/>
          <w:lang w:eastAsia="en-GB"/>
        </w:rPr>
        <w:t xml:space="preserve">. </w:t>
      </w:r>
      <w:r w:rsidR="00C77786" w:rsidRPr="00D141A1">
        <w:rPr>
          <w:rFonts w:ascii="Arial" w:eastAsia="Times New Roman" w:hAnsi="Arial" w:cs="Arial"/>
          <w:sz w:val="20"/>
          <w:szCs w:val="20"/>
          <w:lang w:eastAsia="en-GB"/>
        </w:rPr>
        <w:t xml:space="preserve">To reduce </w:t>
      </w:r>
      <w:r w:rsidR="0098278E" w:rsidRPr="00D141A1">
        <w:rPr>
          <w:rFonts w:ascii="Arial" w:eastAsia="Times New Roman" w:hAnsi="Arial" w:cs="Arial"/>
          <w:sz w:val="20"/>
          <w:szCs w:val="20"/>
          <w:lang w:eastAsia="en-GB"/>
        </w:rPr>
        <w:t xml:space="preserve">potential </w:t>
      </w:r>
      <w:r w:rsidR="00C77786" w:rsidRPr="00D141A1">
        <w:rPr>
          <w:rFonts w:ascii="Arial" w:eastAsia="Times New Roman" w:hAnsi="Arial" w:cs="Arial"/>
          <w:sz w:val="20"/>
          <w:szCs w:val="20"/>
          <w:lang w:eastAsia="en-GB"/>
        </w:rPr>
        <w:t xml:space="preserve">cross subsidisation and costs to merchants, interchange </w:t>
      </w:r>
      <w:r w:rsidR="002B1FC8" w:rsidRPr="00D141A1">
        <w:rPr>
          <w:rFonts w:ascii="Arial" w:eastAsia="Times New Roman" w:hAnsi="Arial" w:cs="Arial"/>
          <w:sz w:val="20"/>
          <w:szCs w:val="20"/>
          <w:lang w:eastAsia="en-GB"/>
        </w:rPr>
        <w:t xml:space="preserve">regulation </w:t>
      </w:r>
      <w:r w:rsidR="00C77786" w:rsidRPr="00D141A1">
        <w:rPr>
          <w:rFonts w:ascii="Arial" w:eastAsia="Times New Roman" w:hAnsi="Arial" w:cs="Arial"/>
          <w:sz w:val="20"/>
          <w:szCs w:val="20"/>
          <w:lang w:eastAsia="en-GB"/>
        </w:rPr>
        <w:t xml:space="preserve">should be applied to </w:t>
      </w:r>
      <w:r w:rsidR="002B04D2" w:rsidRPr="00D141A1">
        <w:rPr>
          <w:rFonts w:ascii="Arial" w:eastAsia="Times New Roman" w:hAnsi="Arial" w:cs="Arial"/>
          <w:sz w:val="20"/>
          <w:szCs w:val="20"/>
          <w:lang w:eastAsia="en-GB"/>
        </w:rPr>
        <w:t>internationally issued cards</w:t>
      </w:r>
      <w:r w:rsidR="002B1FC8" w:rsidRPr="00D141A1">
        <w:rPr>
          <w:rFonts w:ascii="Arial" w:eastAsia="Times New Roman" w:hAnsi="Arial" w:cs="Arial"/>
          <w:sz w:val="20"/>
          <w:szCs w:val="20"/>
          <w:lang w:eastAsia="en-GB"/>
        </w:rPr>
        <w:t xml:space="preserve"> in the same way</w:t>
      </w:r>
      <w:r w:rsidR="00C77786" w:rsidRPr="00D141A1">
        <w:rPr>
          <w:rFonts w:ascii="Arial" w:eastAsia="Times New Roman" w:hAnsi="Arial" w:cs="Arial"/>
          <w:sz w:val="20"/>
          <w:szCs w:val="20"/>
          <w:lang w:eastAsia="en-GB"/>
        </w:rPr>
        <w:t xml:space="preserve"> as</w:t>
      </w:r>
      <w:r w:rsidR="002B1FC8" w:rsidRPr="00D141A1">
        <w:rPr>
          <w:rFonts w:ascii="Arial" w:eastAsia="Times New Roman" w:hAnsi="Arial" w:cs="Arial"/>
          <w:sz w:val="20"/>
          <w:szCs w:val="20"/>
          <w:lang w:eastAsia="en-GB"/>
        </w:rPr>
        <w:t xml:space="preserve"> it applies</w:t>
      </w:r>
      <w:r w:rsidR="00267D02" w:rsidRPr="00D141A1">
        <w:rPr>
          <w:rFonts w:ascii="Arial" w:eastAsia="Times New Roman" w:hAnsi="Arial" w:cs="Arial"/>
          <w:sz w:val="20"/>
          <w:szCs w:val="20"/>
          <w:lang w:eastAsia="en-GB"/>
        </w:rPr>
        <w:t xml:space="preserve"> to </w:t>
      </w:r>
      <w:r w:rsidR="00C77786" w:rsidRPr="00D141A1">
        <w:rPr>
          <w:rFonts w:ascii="Arial" w:eastAsia="Times New Roman" w:hAnsi="Arial" w:cs="Arial"/>
          <w:sz w:val="20"/>
          <w:szCs w:val="20"/>
          <w:lang w:eastAsia="en-GB"/>
        </w:rPr>
        <w:t>domestic cards.</w:t>
      </w:r>
      <w:r w:rsidR="00886AA6" w:rsidRPr="00D141A1">
        <w:rPr>
          <w:rFonts w:ascii="Arial" w:eastAsia="Times New Roman" w:hAnsi="Arial" w:cs="Arial"/>
          <w:sz w:val="20"/>
          <w:szCs w:val="20"/>
          <w:lang w:eastAsia="en-GB"/>
        </w:rPr>
        <w:t xml:space="preserve">  Also, all providers of payment systems to cardholders in Australia should be regulated</w:t>
      </w:r>
      <w:r w:rsidR="00582D04" w:rsidRPr="00D141A1">
        <w:rPr>
          <w:rFonts w:ascii="Arial" w:eastAsia="Times New Roman" w:hAnsi="Arial" w:cs="Arial"/>
          <w:sz w:val="20"/>
          <w:szCs w:val="20"/>
          <w:lang w:eastAsia="en-GB"/>
        </w:rPr>
        <w:t>.</w:t>
      </w:r>
    </w:p>
    <w:p w14:paraId="3834E030" w14:textId="3EEA8FCB" w:rsidR="4D163365" w:rsidRPr="00D141A1" w:rsidRDefault="00BE751B" w:rsidP="00BA1DBA">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t>This change would not be unprecedented. In April 2019, Mastercard and Visa agreed to cut interchange fees for payments made in Europe by cards issued elsewhere by an average of 40% following an EU anti-trust investigation</w:t>
      </w:r>
      <w:r w:rsidR="004C0C30" w:rsidRPr="00D141A1">
        <w:rPr>
          <w:rStyle w:val="FootnoteReference"/>
          <w:rFonts w:ascii="Arial" w:eastAsia="Times New Roman" w:hAnsi="Arial" w:cs="Arial"/>
          <w:sz w:val="20"/>
          <w:szCs w:val="20"/>
          <w:lang w:eastAsia="en-GB"/>
        </w:rPr>
        <w:footnoteReference w:id="6"/>
      </w:r>
      <w:r w:rsidRPr="00D141A1">
        <w:rPr>
          <w:rFonts w:ascii="Arial" w:eastAsia="Times New Roman" w:hAnsi="Arial" w:cs="Arial"/>
          <w:sz w:val="20"/>
          <w:szCs w:val="20"/>
          <w:lang w:eastAsia="en-GB"/>
        </w:rPr>
        <w:t>.</w:t>
      </w:r>
      <w:r w:rsidR="00106374" w:rsidRPr="00D141A1">
        <w:rPr>
          <w:rFonts w:ascii="Arial" w:eastAsia="Times New Roman" w:hAnsi="Arial" w:cs="Arial"/>
          <w:sz w:val="20"/>
          <w:szCs w:val="20"/>
          <w:lang w:eastAsia="en-GB"/>
        </w:rPr>
        <w:t xml:space="preserve">  </w:t>
      </w:r>
      <w:r w:rsidR="00391E54" w:rsidRPr="00D141A1">
        <w:rPr>
          <w:rFonts w:ascii="Arial" w:eastAsia="Times New Roman" w:hAnsi="Arial" w:cs="Arial"/>
          <w:sz w:val="20"/>
          <w:szCs w:val="20"/>
          <w:lang w:eastAsia="en-GB"/>
        </w:rPr>
        <w:t>eftpos understands that s</w:t>
      </w:r>
      <w:r w:rsidR="00106374" w:rsidRPr="00D141A1">
        <w:rPr>
          <w:rFonts w:ascii="Arial" w:eastAsia="Times New Roman" w:hAnsi="Arial" w:cs="Arial"/>
          <w:sz w:val="20"/>
          <w:szCs w:val="20"/>
          <w:lang w:eastAsia="en-GB"/>
        </w:rPr>
        <w:t xml:space="preserve">imilar challenges have occurred in </w:t>
      </w:r>
      <w:r w:rsidR="00D15E12" w:rsidRPr="00D141A1">
        <w:rPr>
          <w:rFonts w:ascii="Arial" w:eastAsia="Times New Roman" w:hAnsi="Arial" w:cs="Arial"/>
          <w:sz w:val="20"/>
          <w:szCs w:val="20"/>
          <w:lang w:eastAsia="en-GB"/>
        </w:rPr>
        <w:t xml:space="preserve">Taiwan, Malaysia, Singapore, </w:t>
      </w:r>
      <w:r w:rsidR="00D049C6" w:rsidRPr="00D141A1">
        <w:rPr>
          <w:rFonts w:ascii="Arial" w:eastAsia="Times New Roman" w:hAnsi="Arial" w:cs="Arial"/>
          <w:sz w:val="20"/>
          <w:szCs w:val="20"/>
          <w:lang w:eastAsia="en-GB"/>
        </w:rPr>
        <w:t>Thailand and Indonesia</w:t>
      </w:r>
      <w:r w:rsidR="00391E54" w:rsidRPr="00D141A1">
        <w:rPr>
          <w:rFonts w:ascii="Arial" w:eastAsia="Times New Roman" w:hAnsi="Arial" w:cs="Arial"/>
          <w:sz w:val="20"/>
          <w:szCs w:val="20"/>
          <w:lang w:eastAsia="en-GB"/>
        </w:rPr>
        <w:t xml:space="preserve"> on the basis that interchange regulation also applied to foreign issued cards.</w:t>
      </w:r>
    </w:p>
    <w:p w14:paraId="53190137" w14:textId="38CA4338" w:rsidR="00950C46" w:rsidRPr="00D141A1" w:rsidRDefault="00950C46" w:rsidP="00BE751B">
      <w:pPr>
        <w:spacing w:before="100" w:beforeAutospacing="1" w:after="100" w:afterAutospacing="1"/>
        <w:rPr>
          <w:rFonts w:ascii="Arial" w:eastAsia="Times New Roman" w:hAnsi="Arial" w:cs="Arial"/>
          <w:b/>
          <w:bCs/>
          <w:sz w:val="20"/>
          <w:szCs w:val="20"/>
          <w:lang w:eastAsia="en-GB"/>
        </w:rPr>
      </w:pPr>
      <w:r w:rsidRPr="00D141A1">
        <w:rPr>
          <w:rFonts w:ascii="Arial" w:eastAsia="Times New Roman" w:hAnsi="Arial" w:cs="Arial"/>
          <w:b/>
          <w:bCs/>
          <w:sz w:val="20"/>
          <w:szCs w:val="20"/>
          <w:lang w:eastAsia="en-GB"/>
        </w:rPr>
        <w:t>Recommendation</w:t>
      </w:r>
    </w:p>
    <w:p w14:paraId="2B668D32" w14:textId="5BA782E9" w:rsidR="6BC59CAB" w:rsidRPr="00D141A1" w:rsidRDefault="00580538" w:rsidP="00BA1DBA">
      <w:pPr>
        <w:spacing w:before="100" w:beforeAutospacing="1" w:after="100" w:afterAutospacing="1"/>
        <w:rPr>
          <w:rFonts w:ascii="Arial" w:eastAsia="Times New Roman" w:hAnsi="Arial" w:cs="Arial"/>
          <w:i/>
          <w:iCs/>
          <w:sz w:val="20"/>
          <w:szCs w:val="20"/>
          <w:lang w:eastAsia="en-GB"/>
        </w:rPr>
      </w:pPr>
      <w:r>
        <w:rPr>
          <w:rFonts w:ascii="Arial" w:hAnsi="Arial" w:cs="Arial"/>
          <w:i/>
          <w:iCs/>
          <w:sz w:val="20"/>
          <w:szCs w:val="20"/>
        </w:rPr>
        <w:t xml:space="preserve">eftpos submits that </w:t>
      </w:r>
      <w:r w:rsidR="000A53F4" w:rsidRPr="00D141A1">
        <w:rPr>
          <w:rFonts w:ascii="Arial" w:eastAsia="Times New Roman" w:hAnsi="Arial" w:cs="Arial"/>
          <w:i/>
          <w:iCs/>
          <w:sz w:val="20"/>
          <w:szCs w:val="20"/>
          <w:lang w:eastAsia="en-GB"/>
        </w:rPr>
        <w:t xml:space="preserve">the RBA </w:t>
      </w:r>
      <w:r w:rsidR="00351BCD">
        <w:rPr>
          <w:rFonts w:ascii="Arial" w:eastAsia="Times New Roman" w:hAnsi="Arial" w:cs="Arial"/>
          <w:i/>
          <w:iCs/>
          <w:sz w:val="20"/>
          <w:szCs w:val="20"/>
          <w:lang w:eastAsia="en-GB"/>
        </w:rPr>
        <w:t xml:space="preserve">should </w:t>
      </w:r>
      <w:r w:rsidR="00817723" w:rsidRPr="00D141A1">
        <w:rPr>
          <w:rFonts w:ascii="Arial" w:eastAsia="Times New Roman" w:hAnsi="Arial" w:cs="Arial"/>
          <w:i/>
          <w:iCs/>
          <w:sz w:val="20"/>
          <w:szCs w:val="20"/>
          <w:lang w:eastAsia="en-GB"/>
        </w:rPr>
        <w:t>apply</w:t>
      </w:r>
      <w:r w:rsidR="00991858" w:rsidRPr="00D141A1">
        <w:rPr>
          <w:rFonts w:ascii="Arial" w:eastAsia="Times New Roman" w:hAnsi="Arial" w:cs="Arial"/>
          <w:i/>
          <w:iCs/>
          <w:sz w:val="20"/>
          <w:szCs w:val="20"/>
          <w:lang w:eastAsia="en-GB"/>
        </w:rPr>
        <w:t xml:space="preserve"> the </w:t>
      </w:r>
      <w:r w:rsidR="000A53F4" w:rsidRPr="00D141A1">
        <w:rPr>
          <w:rFonts w:ascii="Arial" w:eastAsia="Times New Roman" w:hAnsi="Arial" w:cs="Arial"/>
          <w:i/>
          <w:iCs/>
          <w:sz w:val="20"/>
          <w:szCs w:val="20"/>
          <w:lang w:eastAsia="en-GB"/>
        </w:rPr>
        <w:t xml:space="preserve">same </w:t>
      </w:r>
      <w:r w:rsidR="00817723" w:rsidRPr="00D141A1">
        <w:rPr>
          <w:rFonts w:ascii="Arial" w:eastAsia="Times New Roman" w:hAnsi="Arial" w:cs="Arial"/>
          <w:i/>
          <w:iCs/>
          <w:sz w:val="20"/>
          <w:szCs w:val="20"/>
          <w:lang w:eastAsia="en-GB"/>
        </w:rPr>
        <w:t xml:space="preserve">regulatory </w:t>
      </w:r>
      <w:r w:rsidR="00DE7AFD" w:rsidRPr="00D141A1">
        <w:rPr>
          <w:rFonts w:ascii="Arial" w:eastAsia="Times New Roman" w:hAnsi="Arial" w:cs="Arial"/>
          <w:i/>
          <w:iCs/>
          <w:sz w:val="20"/>
          <w:szCs w:val="20"/>
          <w:lang w:eastAsia="en-GB"/>
        </w:rPr>
        <w:t xml:space="preserve">structure </w:t>
      </w:r>
      <w:r w:rsidR="00817723" w:rsidRPr="00D141A1">
        <w:rPr>
          <w:rFonts w:ascii="Arial" w:eastAsia="Times New Roman" w:hAnsi="Arial" w:cs="Arial"/>
          <w:i/>
          <w:iCs/>
          <w:sz w:val="20"/>
          <w:szCs w:val="20"/>
          <w:lang w:eastAsia="en-GB"/>
        </w:rPr>
        <w:t>t</w:t>
      </w:r>
      <w:r w:rsidR="00433D68" w:rsidRPr="00D141A1">
        <w:rPr>
          <w:rFonts w:ascii="Arial" w:eastAsia="Times New Roman" w:hAnsi="Arial" w:cs="Arial"/>
          <w:i/>
          <w:iCs/>
          <w:sz w:val="20"/>
          <w:szCs w:val="20"/>
          <w:lang w:eastAsia="en-GB"/>
        </w:rPr>
        <w:t>o</w:t>
      </w:r>
      <w:r w:rsidR="000A53F4" w:rsidRPr="00D141A1">
        <w:rPr>
          <w:rFonts w:ascii="Arial" w:eastAsia="Times New Roman" w:hAnsi="Arial" w:cs="Arial"/>
          <w:i/>
          <w:iCs/>
          <w:sz w:val="20"/>
          <w:szCs w:val="20"/>
          <w:lang w:eastAsia="en-GB"/>
        </w:rPr>
        <w:t xml:space="preserve"> interchange </w:t>
      </w:r>
      <w:r w:rsidR="00433D68" w:rsidRPr="00D141A1">
        <w:rPr>
          <w:rFonts w:ascii="Arial" w:eastAsia="Times New Roman" w:hAnsi="Arial" w:cs="Arial"/>
          <w:i/>
          <w:iCs/>
          <w:sz w:val="20"/>
          <w:szCs w:val="20"/>
          <w:lang w:eastAsia="en-GB"/>
        </w:rPr>
        <w:t>on transactions initiated by</w:t>
      </w:r>
      <w:r w:rsidR="000A53F4" w:rsidRPr="00D141A1">
        <w:rPr>
          <w:rFonts w:ascii="Arial" w:eastAsia="Times New Roman" w:hAnsi="Arial" w:cs="Arial"/>
          <w:i/>
          <w:iCs/>
          <w:sz w:val="20"/>
          <w:szCs w:val="20"/>
          <w:lang w:eastAsia="en-GB"/>
        </w:rPr>
        <w:t xml:space="preserve"> internationally issued cards as </w:t>
      </w:r>
      <w:r w:rsidR="00EC73C4" w:rsidRPr="00D141A1">
        <w:rPr>
          <w:rFonts w:ascii="Arial" w:eastAsia="Times New Roman" w:hAnsi="Arial" w:cs="Arial"/>
          <w:i/>
          <w:iCs/>
          <w:sz w:val="20"/>
          <w:szCs w:val="20"/>
          <w:lang w:eastAsia="en-GB"/>
        </w:rPr>
        <w:t xml:space="preserve">applies to </w:t>
      </w:r>
      <w:r w:rsidR="000A53F4" w:rsidRPr="00D141A1">
        <w:rPr>
          <w:rFonts w:ascii="Arial" w:eastAsia="Times New Roman" w:hAnsi="Arial" w:cs="Arial"/>
          <w:i/>
          <w:iCs/>
          <w:sz w:val="20"/>
          <w:szCs w:val="20"/>
          <w:lang w:eastAsia="en-GB"/>
        </w:rPr>
        <w:t>domestic cards</w:t>
      </w:r>
      <w:r w:rsidR="002513ED" w:rsidRPr="00D141A1">
        <w:rPr>
          <w:rFonts w:ascii="Arial" w:eastAsia="Times New Roman" w:hAnsi="Arial" w:cs="Arial"/>
          <w:i/>
          <w:iCs/>
          <w:sz w:val="20"/>
          <w:szCs w:val="20"/>
          <w:lang w:eastAsia="en-GB"/>
        </w:rPr>
        <w:t xml:space="preserve"> for transactions made in Australia</w:t>
      </w:r>
      <w:r w:rsidR="000A53F4" w:rsidRPr="00D141A1">
        <w:rPr>
          <w:rFonts w:ascii="Arial" w:eastAsia="Times New Roman" w:hAnsi="Arial" w:cs="Arial"/>
          <w:i/>
          <w:iCs/>
          <w:sz w:val="20"/>
          <w:szCs w:val="20"/>
          <w:lang w:eastAsia="en-GB"/>
        </w:rPr>
        <w:t>.</w:t>
      </w:r>
    </w:p>
    <w:p w14:paraId="035F3F31" w14:textId="77777777" w:rsidR="005814D6" w:rsidRPr="00D141A1" w:rsidRDefault="005814D6" w:rsidP="008C7E20">
      <w:pPr>
        <w:pStyle w:val="ListParagraph"/>
        <w:numPr>
          <w:ilvl w:val="0"/>
          <w:numId w:val="4"/>
        </w:numPr>
        <w:spacing w:before="100" w:beforeAutospacing="1" w:after="100" w:afterAutospacing="1"/>
        <w:rPr>
          <w:rFonts w:ascii="Arial" w:eastAsia="Times New Roman" w:hAnsi="Arial" w:cs="Arial"/>
          <w:b/>
          <w:bCs/>
          <w:sz w:val="20"/>
          <w:szCs w:val="20"/>
          <w:lang w:eastAsia="en-GB"/>
        </w:rPr>
      </w:pPr>
      <w:r w:rsidRPr="00D141A1">
        <w:rPr>
          <w:rFonts w:ascii="Arial" w:hAnsi="Arial" w:cs="Arial"/>
          <w:b/>
          <w:bCs/>
          <w:sz w:val="20"/>
          <w:szCs w:val="20"/>
        </w:rPr>
        <w:t>Is there a case for applying regulation to three-party card systems? What form could this take?</w:t>
      </w:r>
    </w:p>
    <w:p w14:paraId="717D47C2" w14:textId="77777777" w:rsidR="00BE751B" w:rsidRPr="00D141A1" w:rsidRDefault="00BE751B" w:rsidP="00BE751B">
      <w:pPr>
        <w:pStyle w:val="ListParagraph"/>
        <w:ind w:left="360"/>
        <w:rPr>
          <w:rFonts w:ascii="Arial" w:hAnsi="Arial" w:cs="Arial"/>
          <w:sz w:val="20"/>
          <w:szCs w:val="20"/>
        </w:rPr>
      </w:pPr>
    </w:p>
    <w:p w14:paraId="567EC65E" w14:textId="4C05FC33" w:rsidR="1ED96663" w:rsidRPr="00D141A1" w:rsidRDefault="00BE751B" w:rsidP="00B66407">
      <w:pPr>
        <w:rPr>
          <w:rFonts w:ascii="Arial" w:hAnsi="Arial" w:cs="Arial"/>
          <w:sz w:val="20"/>
          <w:szCs w:val="20"/>
        </w:rPr>
      </w:pPr>
      <w:r w:rsidRPr="00D141A1">
        <w:rPr>
          <w:rFonts w:ascii="Arial" w:hAnsi="Arial" w:cs="Arial"/>
          <w:sz w:val="20"/>
          <w:szCs w:val="20"/>
        </w:rPr>
        <w:t xml:space="preserve">As an overarching policy position, eftpos believes the RBA should designate all </w:t>
      </w:r>
      <w:r w:rsidR="0047706D" w:rsidRPr="00D141A1">
        <w:rPr>
          <w:rFonts w:ascii="Arial" w:hAnsi="Arial" w:cs="Arial"/>
          <w:sz w:val="20"/>
          <w:szCs w:val="20"/>
        </w:rPr>
        <w:t xml:space="preserve">electronic </w:t>
      </w:r>
      <w:r w:rsidRPr="00D141A1">
        <w:rPr>
          <w:rFonts w:ascii="Arial" w:hAnsi="Arial" w:cs="Arial"/>
          <w:sz w:val="20"/>
          <w:szCs w:val="20"/>
        </w:rPr>
        <w:t xml:space="preserve">retail </w:t>
      </w:r>
      <w:r w:rsidR="005137F4" w:rsidRPr="00D141A1">
        <w:rPr>
          <w:rFonts w:ascii="Arial" w:hAnsi="Arial" w:cs="Arial"/>
          <w:sz w:val="20"/>
          <w:szCs w:val="20"/>
        </w:rPr>
        <w:t>and consumer</w:t>
      </w:r>
      <w:r w:rsidRPr="00D141A1">
        <w:rPr>
          <w:rFonts w:ascii="Arial" w:hAnsi="Arial" w:cs="Arial"/>
          <w:sz w:val="20"/>
          <w:szCs w:val="20"/>
        </w:rPr>
        <w:t xml:space="preserve"> payments and regulate all participants to ensure a level playing field and guarantee the best outcomes and protections for merchants and consumers. </w:t>
      </w:r>
    </w:p>
    <w:p w14:paraId="4C548BAB" w14:textId="2C168DBD" w:rsidR="00B92EAA" w:rsidRPr="00D141A1" w:rsidRDefault="00B92EAA" w:rsidP="00B66407">
      <w:pPr>
        <w:rPr>
          <w:rFonts w:ascii="Arial" w:hAnsi="Arial" w:cs="Arial"/>
          <w:sz w:val="20"/>
          <w:szCs w:val="20"/>
        </w:rPr>
      </w:pPr>
    </w:p>
    <w:p w14:paraId="7848668C" w14:textId="1FCD3C06" w:rsidR="002842E2" w:rsidRPr="00D141A1" w:rsidRDefault="002842E2" w:rsidP="00B66407">
      <w:pPr>
        <w:rPr>
          <w:rFonts w:ascii="Arial" w:hAnsi="Arial" w:cs="Arial"/>
          <w:sz w:val="20"/>
          <w:szCs w:val="20"/>
          <w:u w:val="single"/>
        </w:rPr>
      </w:pPr>
      <w:r w:rsidRPr="00D141A1">
        <w:rPr>
          <w:rFonts w:ascii="Arial" w:hAnsi="Arial" w:cs="Arial"/>
          <w:sz w:val="20"/>
          <w:szCs w:val="20"/>
          <w:u w:val="single"/>
        </w:rPr>
        <w:t>Additional matters for stakeholder views</w:t>
      </w:r>
    </w:p>
    <w:p w14:paraId="734DD581" w14:textId="77777777" w:rsidR="005638B4" w:rsidRPr="00D141A1" w:rsidRDefault="00EA53B7" w:rsidP="00B66407">
      <w:pPr>
        <w:rPr>
          <w:rFonts w:ascii="Arial" w:hAnsi="Arial" w:cs="Arial"/>
          <w:sz w:val="20"/>
          <w:szCs w:val="20"/>
        </w:rPr>
      </w:pPr>
      <w:r w:rsidRPr="00D141A1">
        <w:rPr>
          <w:rFonts w:ascii="Arial" w:hAnsi="Arial" w:cs="Arial"/>
          <w:sz w:val="20"/>
          <w:szCs w:val="20"/>
        </w:rPr>
        <w:lastRenderedPageBreak/>
        <w:t>The RBA asked for stakeholder views about</w:t>
      </w:r>
      <w:r w:rsidR="005638B4" w:rsidRPr="00D141A1">
        <w:rPr>
          <w:rFonts w:ascii="Arial" w:hAnsi="Arial" w:cs="Arial"/>
          <w:sz w:val="20"/>
          <w:szCs w:val="20"/>
        </w:rPr>
        <w:t>:</w:t>
      </w:r>
    </w:p>
    <w:p w14:paraId="4A727555" w14:textId="1B8F0FDF" w:rsidR="00573334" w:rsidRPr="00D141A1" w:rsidRDefault="009812FA" w:rsidP="000E19AF">
      <w:pPr>
        <w:pStyle w:val="ListParagraph"/>
        <w:numPr>
          <w:ilvl w:val="1"/>
          <w:numId w:val="4"/>
        </w:numPr>
        <w:rPr>
          <w:rFonts w:ascii="Arial" w:hAnsi="Arial" w:cs="Arial"/>
          <w:sz w:val="20"/>
          <w:szCs w:val="20"/>
          <w:u w:val="single"/>
        </w:rPr>
      </w:pPr>
      <w:r w:rsidRPr="00D141A1">
        <w:rPr>
          <w:rFonts w:ascii="Arial" w:hAnsi="Arial" w:cs="Arial"/>
          <w:sz w:val="20"/>
          <w:szCs w:val="20"/>
          <w:u w:val="single"/>
        </w:rPr>
        <w:t>e</w:t>
      </w:r>
      <w:r w:rsidR="009E5EA1" w:rsidRPr="00D141A1">
        <w:rPr>
          <w:rFonts w:ascii="Arial" w:hAnsi="Arial" w:cs="Arial"/>
          <w:sz w:val="20"/>
          <w:szCs w:val="20"/>
          <w:u w:val="single"/>
        </w:rPr>
        <w:t>ffect of the changes to interchange regulation in 2015/2016</w:t>
      </w:r>
    </w:p>
    <w:p w14:paraId="5A609F6C" w14:textId="305852AA" w:rsidR="009812FA" w:rsidRPr="00D141A1" w:rsidRDefault="009812FA" w:rsidP="009812FA">
      <w:pPr>
        <w:ind w:left="1080"/>
        <w:rPr>
          <w:rFonts w:ascii="Arial" w:hAnsi="Arial" w:cs="Arial"/>
          <w:sz w:val="20"/>
          <w:szCs w:val="20"/>
        </w:rPr>
      </w:pPr>
      <w:r w:rsidRPr="00D141A1">
        <w:rPr>
          <w:rFonts w:ascii="Arial" w:hAnsi="Arial" w:cs="Arial"/>
          <w:sz w:val="20"/>
          <w:szCs w:val="20"/>
        </w:rPr>
        <w:t xml:space="preserve">eftpos is supportive of interchange </w:t>
      </w:r>
      <w:r w:rsidR="00F879F2" w:rsidRPr="00D141A1">
        <w:rPr>
          <w:rFonts w:ascii="Arial" w:hAnsi="Arial" w:cs="Arial"/>
          <w:sz w:val="20"/>
          <w:szCs w:val="20"/>
        </w:rPr>
        <w:t>regulation</w:t>
      </w:r>
      <w:r w:rsidR="00F94FFF" w:rsidRPr="00D141A1">
        <w:rPr>
          <w:rFonts w:ascii="Arial" w:hAnsi="Arial" w:cs="Arial"/>
          <w:sz w:val="20"/>
          <w:szCs w:val="20"/>
        </w:rPr>
        <w:t xml:space="preserve">, as well as the </w:t>
      </w:r>
      <w:r w:rsidR="00567A26" w:rsidRPr="00D141A1">
        <w:rPr>
          <w:rFonts w:ascii="Arial" w:hAnsi="Arial" w:cs="Arial"/>
          <w:sz w:val="20"/>
          <w:szCs w:val="20"/>
        </w:rPr>
        <w:t>need to certify compliance, now, on a quarterly basis</w:t>
      </w:r>
      <w:r w:rsidR="008033DC" w:rsidRPr="00D141A1">
        <w:rPr>
          <w:rFonts w:ascii="Arial" w:hAnsi="Arial" w:cs="Arial"/>
          <w:sz w:val="20"/>
          <w:szCs w:val="20"/>
        </w:rPr>
        <w:t xml:space="preserve">.  </w:t>
      </w:r>
      <w:r w:rsidR="00193E94" w:rsidRPr="00D141A1">
        <w:rPr>
          <w:rFonts w:ascii="Arial" w:hAnsi="Arial" w:cs="Arial"/>
          <w:sz w:val="20"/>
          <w:szCs w:val="20"/>
        </w:rPr>
        <w:t xml:space="preserve">The 2015/2016 regulation </w:t>
      </w:r>
      <w:r w:rsidR="008033DC" w:rsidRPr="00D141A1">
        <w:rPr>
          <w:rFonts w:ascii="Arial" w:hAnsi="Arial" w:cs="Arial"/>
          <w:sz w:val="20"/>
          <w:szCs w:val="20"/>
        </w:rPr>
        <w:t xml:space="preserve">measures have had the effect of </w:t>
      </w:r>
      <w:r w:rsidR="005B6863" w:rsidRPr="00D141A1">
        <w:rPr>
          <w:rFonts w:ascii="Arial" w:hAnsi="Arial" w:cs="Arial"/>
          <w:sz w:val="20"/>
          <w:szCs w:val="20"/>
        </w:rPr>
        <w:t xml:space="preserve">keeping interchange fee rates </w:t>
      </w:r>
      <w:r w:rsidR="00B1573E" w:rsidRPr="00D141A1">
        <w:rPr>
          <w:rFonts w:ascii="Arial" w:hAnsi="Arial" w:cs="Arial"/>
          <w:sz w:val="20"/>
          <w:szCs w:val="20"/>
        </w:rPr>
        <w:t>low but</w:t>
      </w:r>
      <w:r w:rsidR="005C4351" w:rsidRPr="00D141A1">
        <w:rPr>
          <w:rFonts w:ascii="Arial" w:hAnsi="Arial" w:cs="Arial"/>
          <w:sz w:val="20"/>
          <w:szCs w:val="20"/>
        </w:rPr>
        <w:t xml:space="preserve"> have led to </w:t>
      </w:r>
      <w:r w:rsidR="005A6F2E" w:rsidRPr="00D141A1">
        <w:rPr>
          <w:rFonts w:ascii="Arial" w:hAnsi="Arial" w:cs="Arial"/>
          <w:sz w:val="20"/>
          <w:szCs w:val="20"/>
        </w:rPr>
        <w:t xml:space="preserve">gaming of fees and some responses </w:t>
      </w:r>
      <w:r w:rsidR="00440A3F" w:rsidRPr="00D141A1">
        <w:rPr>
          <w:rFonts w:ascii="Arial" w:hAnsi="Arial" w:cs="Arial"/>
          <w:sz w:val="20"/>
          <w:szCs w:val="20"/>
        </w:rPr>
        <w:t>from market participants that are not consistent with the regulatory intent of LCR</w:t>
      </w:r>
      <w:r w:rsidR="005B6863" w:rsidRPr="00D141A1">
        <w:rPr>
          <w:rFonts w:ascii="Arial" w:hAnsi="Arial" w:cs="Arial"/>
          <w:sz w:val="20"/>
          <w:szCs w:val="20"/>
        </w:rPr>
        <w:t xml:space="preserve">.  </w:t>
      </w:r>
      <w:r w:rsidR="0077082C" w:rsidRPr="00D141A1">
        <w:rPr>
          <w:rFonts w:ascii="Arial" w:hAnsi="Arial" w:cs="Arial"/>
          <w:sz w:val="20"/>
          <w:szCs w:val="20"/>
        </w:rPr>
        <w:t>In addition</w:t>
      </w:r>
      <w:r w:rsidR="005B6863" w:rsidRPr="00D141A1">
        <w:rPr>
          <w:rFonts w:ascii="Arial" w:hAnsi="Arial" w:cs="Arial"/>
          <w:sz w:val="20"/>
          <w:szCs w:val="20"/>
        </w:rPr>
        <w:t xml:space="preserve">, </w:t>
      </w:r>
      <w:r w:rsidR="00BB23CD" w:rsidRPr="00D141A1">
        <w:rPr>
          <w:rFonts w:ascii="Arial" w:hAnsi="Arial" w:cs="Arial"/>
          <w:sz w:val="20"/>
          <w:szCs w:val="20"/>
        </w:rPr>
        <w:t>not also regulating for scheme fee transparency negates the benefit of requiring the publication of wholesale interchange</w:t>
      </w:r>
      <w:r w:rsidR="007B4733" w:rsidRPr="00D141A1">
        <w:rPr>
          <w:rFonts w:ascii="Arial" w:hAnsi="Arial" w:cs="Arial"/>
          <w:sz w:val="20"/>
          <w:szCs w:val="20"/>
        </w:rPr>
        <w:t xml:space="preserve"> and enables scheme fees and incentives to be used in a way to have a similar effect to interchange.</w:t>
      </w:r>
      <w:r w:rsidR="00426174" w:rsidRPr="00D141A1">
        <w:rPr>
          <w:rFonts w:ascii="Arial" w:hAnsi="Arial" w:cs="Arial"/>
          <w:sz w:val="20"/>
          <w:szCs w:val="20"/>
        </w:rPr>
        <w:t xml:space="preserve">  </w:t>
      </w:r>
    </w:p>
    <w:p w14:paraId="3B2E7A79" w14:textId="77777777" w:rsidR="009812FA" w:rsidRPr="00D141A1" w:rsidRDefault="009812FA" w:rsidP="009812FA">
      <w:pPr>
        <w:ind w:left="1080"/>
        <w:rPr>
          <w:rFonts w:ascii="Arial" w:hAnsi="Arial" w:cs="Arial"/>
          <w:sz w:val="20"/>
          <w:szCs w:val="20"/>
        </w:rPr>
      </w:pPr>
    </w:p>
    <w:p w14:paraId="4F33473B" w14:textId="30663B4D" w:rsidR="009812FA" w:rsidRPr="00D141A1" w:rsidRDefault="0072310F" w:rsidP="000E19AF">
      <w:pPr>
        <w:pStyle w:val="ListParagraph"/>
        <w:numPr>
          <w:ilvl w:val="1"/>
          <w:numId w:val="4"/>
        </w:numPr>
        <w:rPr>
          <w:rFonts w:ascii="Arial" w:hAnsi="Arial" w:cs="Arial"/>
          <w:sz w:val="20"/>
          <w:szCs w:val="20"/>
          <w:u w:val="single"/>
        </w:rPr>
      </w:pPr>
      <w:r w:rsidRPr="00D141A1">
        <w:rPr>
          <w:rFonts w:ascii="Arial" w:hAnsi="Arial" w:cs="Arial"/>
          <w:sz w:val="20"/>
          <w:szCs w:val="20"/>
          <w:u w:val="single"/>
        </w:rPr>
        <w:t>d</w:t>
      </w:r>
      <w:r w:rsidR="009812FA" w:rsidRPr="00D141A1">
        <w:rPr>
          <w:rFonts w:ascii="Arial" w:hAnsi="Arial" w:cs="Arial"/>
          <w:sz w:val="20"/>
          <w:szCs w:val="20"/>
          <w:u w:val="single"/>
        </w:rPr>
        <w:t>evelopments in debit interchange strategies in response to LCR</w:t>
      </w:r>
    </w:p>
    <w:p w14:paraId="6F560F34" w14:textId="2DFBE90F" w:rsidR="00A60271" w:rsidRPr="00D141A1" w:rsidRDefault="00A60271" w:rsidP="00A60271">
      <w:pPr>
        <w:ind w:left="1080"/>
        <w:rPr>
          <w:rFonts w:ascii="Arial" w:hAnsi="Arial" w:cs="Arial"/>
          <w:sz w:val="20"/>
          <w:szCs w:val="20"/>
        </w:rPr>
      </w:pPr>
    </w:p>
    <w:p w14:paraId="3428C050" w14:textId="688C8F53" w:rsidR="00A60271" w:rsidRPr="00D141A1" w:rsidRDefault="003D6B3E" w:rsidP="00A60271">
      <w:pPr>
        <w:ind w:left="1080"/>
        <w:rPr>
          <w:rFonts w:ascii="Arial" w:hAnsi="Arial" w:cs="Arial"/>
          <w:sz w:val="20"/>
          <w:szCs w:val="20"/>
        </w:rPr>
      </w:pPr>
      <w:r w:rsidRPr="00D141A1">
        <w:rPr>
          <w:rFonts w:ascii="Arial" w:hAnsi="Arial" w:cs="Arial"/>
          <w:sz w:val="20"/>
          <w:szCs w:val="20"/>
        </w:rPr>
        <w:t>I</w:t>
      </w:r>
      <w:r w:rsidR="000F75EB" w:rsidRPr="00D141A1">
        <w:rPr>
          <w:rFonts w:ascii="Arial" w:hAnsi="Arial" w:cs="Arial"/>
          <w:sz w:val="20"/>
          <w:szCs w:val="20"/>
        </w:rPr>
        <w:t>nterchange has increased in channels with</w:t>
      </w:r>
      <w:r w:rsidR="00C07273" w:rsidRPr="00D141A1">
        <w:rPr>
          <w:rFonts w:ascii="Arial" w:hAnsi="Arial" w:cs="Arial"/>
          <w:sz w:val="20"/>
          <w:szCs w:val="20"/>
        </w:rPr>
        <w:t xml:space="preserve"> less </w:t>
      </w:r>
      <w:r w:rsidRPr="00D141A1">
        <w:rPr>
          <w:rFonts w:ascii="Arial" w:hAnsi="Arial" w:cs="Arial"/>
          <w:sz w:val="20"/>
          <w:szCs w:val="20"/>
        </w:rPr>
        <w:t>competition since the introduction of LCR</w:t>
      </w:r>
      <w:r w:rsidR="00341E2C" w:rsidRPr="00D141A1">
        <w:rPr>
          <w:rFonts w:ascii="Arial" w:hAnsi="Arial" w:cs="Arial"/>
          <w:sz w:val="20"/>
          <w:szCs w:val="20"/>
        </w:rPr>
        <w:t xml:space="preserve">, </w:t>
      </w:r>
      <w:r w:rsidR="00B1573E" w:rsidRPr="00D141A1">
        <w:rPr>
          <w:rFonts w:ascii="Arial" w:hAnsi="Arial" w:cs="Arial"/>
          <w:sz w:val="20"/>
          <w:szCs w:val="20"/>
        </w:rPr>
        <w:t>i.e.</w:t>
      </w:r>
      <w:r w:rsidR="00341E2C" w:rsidRPr="00D141A1">
        <w:rPr>
          <w:rFonts w:ascii="Arial" w:hAnsi="Arial" w:cs="Arial"/>
          <w:sz w:val="20"/>
          <w:szCs w:val="20"/>
        </w:rPr>
        <w:t xml:space="preserve"> all channels other than POS</w:t>
      </w:r>
      <w:r w:rsidRPr="00D141A1">
        <w:rPr>
          <w:rFonts w:ascii="Arial" w:hAnsi="Arial" w:cs="Arial"/>
          <w:sz w:val="20"/>
          <w:szCs w:val="20"/>
        </w:rPr>
        <w:t>,</w:t>
      </w:r>
      <w:r w:rsidR="00B841A0" w:rsidRPr="00D141A1">
        <w:rPr>
          <w:rFonts w:ascii="Arial" w:hAnsi="Arial" w:cs="Arial"/>
          <w:sz w:val="20"/>
          <w:szCs w:val="20"/>
        </w:rPr>
        <w:t xml:space="preserve"> effectively acting to incentiv</w:t>
      </w:r>
      <w:r w:rsidR="008049A1" w:rsidRPr="00D141A1">
        <w:rPr>
          <w:rFonts w:ascii="Arial" w:hAnsi="Arial" w:cs="Arial"/>
          <w:sz w:val="20"/>
          <w:szCs w:val="20"/>
        </w:rPr>
        <w:t>is</w:t>
      </w:r>
      <w:r w:rsidR="00B841A0" w:rsidRPr="00D141A1">
        <w:rPr>
          <w:rFonts w:ascii="Arial" w:hAnsi="Arial" w:cs="Arial"/>
          <w:sz w:val="20"/>
          <w:szCs w:val="20"/>
        </w:rPr>
        <w:t xml:space="preserve">e lockout of </w:t>
      </w:r>
      <w:r w:rsidR="00E41A54" w:rsidRPr="00D141A1">
        <w:rPr>
          <w:rFonts w:ascii="Arial" w:hAnsi="Arial" w:cs="Arial"/>
          <w:sz w:val="20"/>
          <w:szCs w:val="20"/>
        </w:rPr>
        <w:t>potential competition e</w:t>
      </w:r>
      <w:r w:rsidR="00295EA8" w:rsidRPr="00D141A1">
        <w:rPr>
          <w:rFonts w:ascii="Arial" w:hAnsi="Arial" w:cs="Arial"/>
          <w:sz w:val="20"/>
          <w:szCs w:val="20"/>
        </w:rPr>
        <w:t>.</w:t>
      </w:r>
      <w:r w:rsidR="00E41A54" w:rsidRPr="00D141A1">
        <w:rPr>
          <w:rFonts w:ascii="Arial" w:hAnsi="Arial" w:cs="Arial"/>
          <w:sz w:val="20"/>
          <w:szCs w:val="20"/>
        </w:rPr>
        <w:t>g</w:t>
      </w:r>
      <w:r w:rsidR="00295EA8" w:rsidRPr="00D141A1">
        <w:rPr>
          <w:rFonts w:ascii="Arial" w:hAnsi="Arial" w:cs="Arial"/>
          <w:sz w:val="20"/>
          <w:szCs w:val="20"/>
        </w:rPr>
        <w:t>.</w:t>
      </w:r>
      <w:r w:rsidR="00E41A54" w:rsidRPr="00D141A1">
        <w:rPr>
          <w:rFonts w:ascii="Arial" w:hAnsi="Arial" w:cs="Arial"/>
          <w:sz w:val="20"/>
          <w:szCs w:val="20"/>
        </w:rPr>
        <w:t xml:space="preserve"> online and transit.</w:t>
      </w:r>
      <w:r w:rsidR="008049A1" w:rsidRPr="00D141A1">
        <w:rPr>
          <w:rFonts w:ascii="Arial" w:hAnsi="Arial" w:cs="Arial"/>
          <w:sz w:val="20"/>
          <w:szCs w:val="20"/>
        </w:rPr>
        <w:t xml:space="preserve">  This </w:t>
      </w:r>
      <w:r w:rsidR="001265C7">
        <w:rPr>
          <w:rFonts w:ascii="Arial" w:hAnsi="Arial" w:cs="Arial"/>
          <w:sz w:val="20"/>
          <w:szCs w:val="20"/>
        </w:rPr>
        <w:t>undermines</w:t>
      </w:r>
      <w:r w:rsidR="001265C7" w:rsidRPr="00D141A1">
        <w:rPr>
          <w:rFonts w:ascii="Arial" w:hAnsi="Arial" w:cs="Arial"/>
          <w:sz w:val="20"/>
          <w:szCs w:val="20"/>
        </w:rPr>
        <w:t xml:space="preserve"> </w:t>
      </w:r>
      <w:r w:rsidR="008049A1" w:rsidRPr="00D141A1">
        <w:rPr>
          <w:rFonts w:ascii="Arial" w:hAnsi="Arial" w:cs="Arial"/>
          <w:sz w:val="20"/>
          <w:szCs w:val="20"/>
        </w:rPr>
        <w:t xml:space="preserve">the </w:t>
      </w:r>
      <w:r w:rsidR="001265C7">
        <w:rPr>
          <w:rFonts w:ascii="Arial" w:hAnsi="Arial" w:cs="Arial"/>
          <w:sz w:val="20"/>
          <w:szCs w:val="20"/>
        </w:rPr>
        <w:t>regulatory intent of</w:t>
      </w:r>
      <w:r w:rsidR="008049A1" w:rsidRPr="00D141A1">
        <w:rPr>
          <w:rFonts w:ascii="Arial" w:hAnsi="Arial" w:cs="Arial"/>
          <w:sz w:val="20"/>
          <w:szCs w:val="20"/>
        </w:rPr>
        <w:t xml:space="preserve"> LCR</w:t>
      </w:r>
      <w:r w:rsidR="001265C7">
        <w:rPr>
          <w:rFonts w:ascii="Arial" w:hAnsi="Arial" w:cs="Arial"/>
          <w:sz w:val="20"/>
          <w:szCs w:val="20"/>
        </w:rPr>
        <w:t xml:space="preserve"> </w:t>
      </w:r>
      <w:r w:rsidR="00E116B4">
        <w:rPr>
          <w:rFonts w:ascii="Arial" w:hAnsi="Arial" w:cs="Arial"/>
          <w:sz w:val="20"/>
          <w:szCs w:val="20"/>
        </w:rPr>
        <w:t>of enabling merchants to control their costs</w:t>
      </w:r>
      <w:r w:rsidR="008049A1" w:rsidRPr="00D141A1">
        <w:rPr>
          <w:rFonts w:ascii="Arial" w:hAnsi="Arial" w:cs="Arial"/>
          <w:sz w:val="20"/>
          <w:szCs w:val="20"/>
        </w:rPr>
        <w:t>.</w:t>
      </w:r>
    </w:p>
    <w:p w14:paraId="22C214DF" w14:textId="77777777" w:rsidR="00E41A54" w:rsidRPr="00D141A1" w:rsidRDefault="00E41A54" w:rsidP="00A60271">
      <w:pPr>
        <w:ind w:left="1080"/>
        <w:rPr>
          <w:rFonts w:ascii="Arial" w:hAnsi="Arial" w:cs="Arial"/>
          <w:sz w:val="20"/>
          <w:szCs w:val="20"/>
        </w:rPr>
      </w:pPr>
    </w:p>
    <w:p w14:paraId="3F175C66" w14:textId="7DFF692A" w:rsidR="00EA53B7" w:rsidRPr="00D141A1" w:rsidRDefault="00EA53B7" w:rsidP="000E19AF">
      <w:pPr>
        <w:pStyle w:val="ListParagraph"/>
        <w:numPr>
          <w:ilvl w:val="1"/>
          <w:numId w:val="4"/>
        </w:numPr>
        <w:rPr>
          <w:rFonts w:ascii="Arial" w:hAnsi="Arial" w:cs="Arial"/>
          <w:sz w:val="20"/>
          <w:szCs w:val="20"/>
        </w:rPr>
      </w:pPr>
      <w:r w:rsidRPr="00D141A1">
        <w:rPr>
          <w:rFonts w:ascii="Arial" w:hAnsi="Arial" w:cs="Arial"/>
          <w:sz w:val="20"/>
          <w:szCs w:val="20"/>
          <w:u w:val="single"/>
        </w:rPr>
        <w:t xml:space="preserve">the costs and benefits of including reversals, credits and chargebacks from transactions </w:t>
      </w:r>
      <w:r w:rsidR="004768E2" w:rsidRPr="00D141A1">
        <w:rPr>
          <w:rFonts w:ascii="Arial" w:hAnsi="Arial" w:cs="Arial"/>
          <w:sz w:val="20"/>
          <w:szCs w:val="20"/>
          <w:u w:val="single"/>
        </w:rPr>
        <w:t>in</w:t>
      </w:r>
      <w:r w:rsidRPr="00D141A1">
        <w:rPr>
          <w:rFonts w:ascii="Arial" w:hAnsi="Arial" w:cs="Arial"/>
          <w:sz w:val="20"/>
          <w:szCs w:val="20"/>
          <w:u w:val="single"/>
        </w:rPr>
        <w:t xml:space="preserve"> interchange </w:t>
      </w:r>
      <w:r w:rsidRPr="001664DF">
        <w:rPr>
          <w:rFonts w:ascii="Arial" w:hAnsi="Arial" w:cs="Arial"/>
          <w:sz w:val="20"/>
          <w:szCs w:val="20"/>
          <w:u w:val="single"/>
        </w:rPr>
        <w:t>regulation</w:t>
      </w:r>
      <w:r w:rsidR="003D7804" w:rsidRPr="001A41A1">
        <w:rPr>
          <w:rFonts w:ascii="Arial" w:hAnsi="Arial" w:cs="Arial"/>
          <w:sz w:val="20"/>
          <w:szCs w:val="20"/>
          <w:u w:val="single"/>
        </w:rPr>
        <w:t xml:space="preserve"> or</w:t>
      </w:r>
      <w:r w:rsidRPr="001A41A1">
        <w:rPr>
          <w:rFonts w:ascii="Arial" w:hAnsi="Arial" w:cs="Arial"/>
          <w:sz w:val="20"/>
          <w:szCs w:val="20"/>
          <w:u w:val="single"/>
        </w:rPr>
        <w:t xml:space="preserve"> defin</w:t>
      </w:r>
      <w:r w:rsidR="003D7804" w:rsidRPr="001A41A1">
        <w:rPr>
          <w:rFonts w:ascii="Arial" w:hAnsi="Arial" w:cs="Arial"/>
          <w:sz w:val="20"/>
          <w:szCs w:val="20"/>
          <w:u w:val="single"/>
        </w:rPr>
        <w:t>ing</w:t>
      </w:r>
      <w:r w:rsidRPr="001A41A1">
        <w:rPr>
          <w:rFonts w:ascii="Arial" w:hAnsi="Arial" w:cs="Arial"/>
          <w:sz w:val="20"/>
          <w:szCs w:val="20"/>
          <w:u w:val="single"/>
        </w:rPr>
        <w:t xml:space="preserve"> transactions </w:t>
      </w:r>
      <w:r w:rsidR="003D7804" w:rsidRPr="001A41A1">
        <w:rPr>
          <w:rFonts w:ascii="Arial" w:hAnsi="Arial" w:cs="Arial"/>
          <w:sz w:val="20"/>
          <w:szCs w:val="20"/>
          <w:u w:val="single"/>
        </w:rPr>
        <w:t xml:space="preserve">to be </w:t>
      </w:r>
      <w:r w:rsidRPr="001A41A1">
        <w:rPr>
          <w:rFonts w:ascii="Arial" w:hAnsi="Arial" w:cs="Arial"/>
          <w:sz w:val="20"/>
          <w:szCs w:val="20"/>
          <w:u w:val="single"/>
        </w:rPr>
        <w:t>net of these things</w:t>
      </w:r>
      <w:r w:rsidR="003D7804" w:rsidRPr="00D141A1">
        <w:rPr>
          <w:rFonts w:ascii="Arial" w:hAnsi="Arial" w:cs="Arial"/>
          <w:sz w:val="20"/>
          <w:szCs w:val="20"/>
        </w:rPr>
        <w:t>.</w:t>
      </w:r>
    </w:p>
    <w:p w14:paraId="449C0878" w14:textId="30FDAAB4" w:rsidR="00456AB7" w:rsidRPr="00D141A1" w:rsidRDefault="00456AB7" w:rsidP="00B66407">
      <w:pPr>
        <w:rPr>
          <w:rFonts w:ascii="Arial" w:hAnsi="Arial" w:cs="Arial"/>
          <w:sz w:val="20"/>
          <w:szCs w:val="20"/>
        </w:rPr>
      </w:pPr>
    </w:p>
    <w:p w14:paraId="0E8A7D55" w14:textId="673F6DEE" w:rsidR="00456AB7" w:rsidRPr="00D141A1" w:rsidRDefault="000B172E" w:rsidP="000E19AF">
      <w:pPr>
        <w:ind w:left="1080"/>
        <w:rPr>
          <w:rFonts w:ascii="Arial" w:hAnsi="Arial" w:cs="Arial"/>
          <w:sz w:val="20"/>
          <w:szCs w:val="20"/>
        </w:rPr>
      </w:pPr>
      <w:r w:rsidRPr="00D141A1">
        <w:rPr>
          <w:rFonts w:ascii="Arial" w:hAnsi="Arial" w:cs="Arial"/>
          <w:sz w:val="20"/>
          <w:szCs w:val="20"/>
        </w:rPr>
        <w:t>e</w:t>
      </w:r>
      <w:r w:rsidR="00456AB7" w:rsidRPr="00D141A1">
        <w:rPr>
          <w:rFonts w:ascii="Arial" w:hAnsi="Arial" w:cs="Arial"/>
          <w:sz w:val="20"/>
          <w:szCs w:val="20"/>
        </w:rPr>
        <w:t>ftpos is supportive of full transparency of fees</w:t>
      </w:r>
      <w:r w:rsidRPr="00D141A1">
        <w:rPr>
          <w:rFonts w:ascii="Arial" w:hAnsi="Arial" w:cs="Arial"/>
          <w:sz w:val="20"/>
          <w:szCs w:val="20"/>
        </w:rPr>
        <w:t xml:space="preserve"> across all </w:t>
      </w:r>
      <w:r w:rsidR="00B46757">
        <w:rPr>
          <w:rFonts w:ascii="Arial" w:hAnsi="Arial" w:cs="Arial"/>
          <w:sz w:val="20"/>
          <w:szCs w:val="20"/>
        </w:rPr>
        <w:t>merchant categories</w:t>
      </w:r>
      <w:r w:rsidR="00B46757" w:rsidRPr="00D141A1">
        <w:rPr>
          <w:rFonts w:ascii="Arial" w:hAnsi="Arial" w:cs="Arial"/>
          <w:sz w:val="20"/>
          <w:szCs w:val="20"/>
        </w:rPr>
        <w:t xml:space="preserve"> </w:t>
      </w:r>
      <w:r w:rsidRPr="00D141A1">
        <w:rPr>
          <w:rFonts w:ascii="Arial" w:hAnsi="Arial" w:cs="Arial"/>
          <w:sz w:val="20"/>
          <w:szCs w:val="20"/>
        </w:rPr>
        <w:t>and especially for merchants to make informed decisions about LCR.  Schemes make significant fees from those transaction types, which are weighted heavily against acquirers and merchants</w:t>
      </w:r>
      <w:r w:rsidR="00B42B44" w:rsidRPr="00D141A1">
        <w:rPr>
          <w:rFonts w:ascii="Arial" w:hAnsi="Arial" w:cs="Arial"/>
          <w:sz w:val="20"/>
          <w:szCs w:val="20"/>
        </w:rPr>
        <w:t xml:space="preserve">.  The disparity of </w:t>
      </w:r>
      <w:r w:rsidR="003B23A7" w:rsidRPr="00D141A1">
        <w:rPr>
          <w:rFonts w:ascii="Arial" w:hAnsi="Arial" w:cs="Arial"/>
          <w:sz w:val="20"/>
          <w:szCs w:val="20"/>
        </w:rPr>
        <w:t>cost between issuers and acquirers means the fees have the effect of interchange.</w:t>
      </w:r>
      <w:r w:rsidR="0070235A">
        <w:rPr>
          <w:rFonts w:ascii="Arial" w:hAnsi="Arial" w:cs="Arial"/>
          <w:sz w:val="20"/>
          <w:szCs w:val="20"/>
        </w:rPr>
        <w:t xml:space="preserve">  </w:t>
      </w:r>
      <w:r w:rsidR="00467F66">
        <w:rPr>
          <w:rFonts w:ascii="Arial" w:hAnsi="Arial" w:cs="Arial"/>
          <w:sz w:val="20"/>
          <w:szCs w:val="20"/>
        </w:rPr>
        <w:t>However, there would be a</w:t>
      </w:r>
      <w:r w:rsidR="00A6587E">
        <w:rPr>
          <w:rFonts w:ascii="Arial" w:hAnsi="Arial" w:cs="Arial"/>
          <w:sz w:val="20"/>
          <w:szCs w:val="20"/>
        </w:rPr>
        <w:t xml:space="preserve"> benefit to international schemes, given their fee structures, if these were included </w:t>
      </w:r>
      <w:r w:rsidR="007652E2">
        <w:rPr>
          <w:rFonts w:ascii="Arial" w:hAnsi="Arial" w:cs="Arial"/>
          <w:sz w:val="20"/>
          <w:szCs w:val="20"/>
        </w:rPr>
        <w:t xml:space="preserve">for a net calculation of weighted average interchange or </w:t>
      </w:r>
      <w:r w:rsidR="00A6587E">
        <w:rPr>
          <w:rFonts w:ascii="Arial" w:hAnsi="Arial" w:cs="Arial"/>
          <w:sz w:val="20"/>
          <w:szCs w:val="20"/>
        </w:rPr>
        <w:t xml:space="preserve">in the pool of fees that could be </w:t>
      </w:r>
      <w:r w:rsidR="00FE240F">
        <w:rPr>
          <w:rFonts w:ascii="Arial" w:hAnsi="Arial" w:cs="Arial"/>
          <w:sz w:val="20"/>
          <w:szCs w:val="20"/>
        </w:rPr>
        <w:t>used for incentive payments</w:t>
      </w:r>
      <w:r w:rsidR="006F7CBC">
        <w:rPr>
          <w:rFonts w:ascii="Arial" w:hAnsi="Arial" w:cs="Arial"/>
          <w:sz w:val="20"/>
          <w:szCs w:val="20"/>
        </w:rPr>
        <w:t xml:space="preserve">.  </w:t>
      </w:r>
      <w:r w:rsidR="00B6163B">
        <w:rPr>
          <w:rFonts w:ascii="Arial" w:hAnsi="Arial" w:cs="Arial"/>
          <w:sz w:val="20"/>
          <w:szCs w:val="20"/>
        </w:rPr>
        <w:t>e</w:t>
      </w:r>
      <w:r w:rsidR="006F7CBC">
        <w:rPr>
          <w:rFonts w:ascii="Arial" w:hAnsi="Arial" w:cs="Arial"/>
          <w:sz w:val="20"/>
          <w:szCs w:val="20"/>
        </w:rPr>
        <w:t xml:space="preserve">ftpos favours </w:t>
      </w:r>
      <w:r w:rsidR="00B6163B">
        <w:rPr>
          <w:rFonts w:ascii="Arial" w:hAnsi="Arial" w:cs="Arial"/>
          <w:sz w:val="20"/>
          <w:szCs w:val="20"/>
        </w:rPr>
        <w:t>definitions being net of these transaction types.</w:t>
      </w:r>
    </w:p>
    <w:p w14:paraId="47ADDED1" w14:textId="7C7E336A" w:rsidR="003D6AE5" w:rsidRPr="00D141A1" w:rsidRDefault="003D6AE5" w:rsidP="0048369E">
      <w:pPr>
        <w:pStyle w:val="ListParagraph"/>
        <w:numPr>
          <w:ilvl w:val="1"/>
          <w:numId w:val="4"/>
        </w:numPr>
        <w:spacing w:before="100" w:beforeAutospacing="1" w:after="100" w:afterAutospacing="1"/>
        <w:rPr>
          <w:rFonts w:ascii="Arial" w:eastAsia="Times New Roman" w:hAnsi="Arial" w:cs="Arial"/>
          <w:sz w:val="20"/>
          <w:szCs w:val="20"/>
          <w:u w:val="single"/>
          <w:lang w:eastAsia="en-GB"/>
        </w:rPr>
      </w:pPr>
      <w:r w:rsidRPr="00D141A1">
        <w:rPr>
          <w:rFonts w:ascii="Arial" w:hAnsi="Arial" w:cs="Arial"/>
          <w:sz w:val="20"/>
          <w:szCs w:val="20"/>
          <w:u w:val="single"/>
        </w:rPr>
        <w:t>i</w:t>
      </w:r>
      <w:r w:rsidRPr="00D141A1">
        <w:rPr>
          <w:rFonts w:ascii="Arial" w:eastAsia="Times New Roman" w:hAnsi="Arial" w:cs="Arial"/>
          <w:sz w:val="20"/>
          <w:szCs w:val="20"/>
          <w:u w:val="single"/>
          <w:lang w:eastAsia="en-GB"/>
        </w:rPr>
        <w:t>mplications of the ongoing fall in average value of card transactions, especially for debit</w:t>
      </w:r>
    </w:p>
    <w:p w14:paraId="7449DC67" w14:textId="6B7043A6" w:rsidR="003D6AE5" w:rsidRPr="00D141A1" w:rsidRDefault="00F615BB" w:rsidP="000E19AF">
      <w:pPr>
        <w:spacing w:before="100" w:beforeAutospacing="1" w:after="100" w:afterAutospacing="1"/>
        <w:ind w:left="1080"/>
        <w:rPr>
          <w:rFonts w:ascii="Arial" w:eastAsia="Times New Roman" w:hAnsi="Arial" w:cs="Arial"/>
          <w:sz w:val="20"/>
          <w:szCs w:val="20"/>
          <w:lang w:eastAsia="en-GB"/>
        </w:rPr>
      </w:pPr>
      <w:r>
        <w:rPr>
          <w:rFonts w:ascii="Arial" w:eastAsia="Times New Roman" w:hAnsi="Arial" w:cs="Arial"/>
          <w:sz w:val="20"/>
          <w:szCs w:val="20"/>
          <w:lang w:eastAsia="en-GB"/>
        </w:rPr>
        <w:t>eftpos suggests that t</w:t>
      </w:r>
      <w:r w:rsidR="003D6AE5" w:rsidRPr="00D141A1">
        <w:rPr>
          <w:rFonts w:ascii="Arial" w:eastAsia="Times New Roman" w:hAnsi="Arial" w:cs="Arial"/>
          <w:sz w:val="20"/>
          <w:szCs w:val="20"/>
          <w:lang w:eastAsia="en-GB"/>
        </w:rPr>
        <w:t>he RBA consider the proportional cost of all fees to merchants as average transaction values decline, and whether there is a preference for ad valorem over fixed fees for micro transactions.</w:t>
      </w:r>
    </w:p>
    <w:p w14:paraId="50994B83" w14:textId="77777777" w:rsidR="003D6AE5" w:rsidRPr="00D141A1" w:rsidRDefault="003D6AE5" w:rsidP="000E19AF">
      <w:pPr>
        <w:spacing w:before="100" w:beforeAutospacing="1" w:after="100" w:afterAutospacing="1"/>
        <w:ind w:left="1080"/>
        <w:rPr>
          <w:rFonts w:ascii="Arial" w:eastAsia="Times New Roman" w:hAnsi="Arial" w:cs="Arial"/>
          <w:sz w:val="20"/>
          <w:szCs w:val="20"/>
          <w:lang w:eastAsia="en-GB"/>
        </w:rPr>
      </w:pPr>
      <w:r w:rsidRPr="00D141A1">
        <w:rPr>
          <w:rFonts w:ascii="Arial" w:eastAsia="Times New Roman" w:hAnsi="Arial" w:cs="Arial"/>
          <w:sz w:val="20"/>
          <w:szCs w:val="20"/>
          <w:lang w:eastAsia="en-GB"/>
        </w:rPr>
        <w:t>However, while price bundling continues to occur in the market, particularly for small merchants, and price transparency for all fees does not exist, eftpos believes other regulatory changes in this area would have little benefit in terms of costs to merchants.</w:t>
      </w:r>
    </w:p>
    <w:p w14:paraId="23F2B03E" w14:textId="686D8B9D" w:rsidR="003D6AE5" w:rsidRPr="00D141A1" w:rsidRDefault="003D01B4" w:rsidP="0087329D">
      <w:pPr>
        <w:pStyle w:val="NormalWeb"/>
        <w:numPr>
          <w:ilvl w:val="1"/>
          <w:numId w:val="4"/>
        </w:numPr>
        <w:rPr>
          <w:rFonts w:ascii="Arial" w:hAnsi="Arial" w:cs="Arial"/>
          <w:sz w:val="20"/>
          <w:szCs w:val="20"/>
          <w:u w:val="single"/>
        </w:rPr>
      </w:pPr>
      <w:r w:rsidRPr="00D141A1">
        <w:rPr>
          <w:rFonts w:ascii="Arial" w:hAnsi="Arial" w:cs="Arial"/>
          <w:sz w:val="20"/>
          <w:szCs w:val="20"/>
          <w:u w:val="single"/>
        </w:rPr>
        <w:t>i</w:t>
      </w:r>
      <w:r w:rsidR="003D6AE5" w:rsidRPr="00D141A1">
        <w:rPr>
          <w:rFonts w:ascii="Arial" w:hAnsi="Arial" w:cs="Arial"/>
          <w:sz w:val="20"/>
          <w:szCs w:val="20"/>
          <w:u w:val="single"/>
        </w:rPr>
        <w:t>ssuances of premium international scheme debit cards</w:t>
      </w:r>
    </w:p>
    <w:p w14:paraId="3BB0342C" w14:textId="7749C066" w:rsidR="003D6AE5" w:rsidRPr="00D141A1" w:rsidRDefault="003D6AE5" w:rsidP="00F54172">
      <w:pPr>
        <w:spacing w:before="100" w:beforeAutospacing="1" w:after="100" w:afterAutospacing="1"/>
        <w:ind w:left="1080"/>
        <w:rPr>
          <w:rFonts w:ascii="Arial" w:eastAsia="Times New Roman" w:hAnsi="Arial" w:cs="Arial"/>
          <w:sz w:val="20"/>
          <w:szCs w:val="20"/>
          <w:lang w:eastAsia="en-GB"/>
        </w:rPr>
      </w:pPr>
      <w:r w:rsidRPr="00D141A1">
        <w:rPr>
          <w:rFonts w:ascii="Arial" w:eastAsia="Times New Roman" w:hAnsi="Arial" w:cs="Arial"/>
          <w:sz w:val="20"/>
          <w:szCs w:val="20"/>
          <w:lang w:eastAsia="en-GB"/>
        </w:rPr>
        <w:t xml:space="preserve">Increased issuance of premium debit cards appears to be counter to RBA objectives to reduce the cost of debit transactions as a </w:t>
      </w:r>
      <w:r w:rsidR="00B1573E" w:rsidRPr="00D141A1">
        <w:rPr>
          <w:rFonts w:ascii="Arial" w:eastAsia="Times New Roman" w:hAnsi="Arial" w:cs="Arial"/>
          <w:sz w:val="20"/>
          <w:szCs w:val="20"/>
          <w:lang w:eastAsia="en-GB"/>
        </w:rPr>
        <w:t>low-cost</w:t>
      </w:r>
      <w:r w:rsidRPr="00D141A1">
        <w:rPr>
          <w:rFonts w:ascii="Arial" w:eastAsia="Times New Roman" w:hAnsi="Arial" w:cs="Arial"/>
          <w:sz w:val="20"/>
          <w:szCs w:val="20"/>
          <w:lang w:eastAsia="en-GB"/>
        </w:rPr>
        <w:t xml:space="preserve"> alternative to cash and are subject to additional surcharging if fees are higher for merchants.  </w:t>
      </w:r>
      <w:r w:rsidR="00A869DE">
        <w:rPr>
          <w:rFonts w:ascii="Arial" w:eastAsia="Times New Roman" w:hAnsi="Arial" w:cs="Arial"/>
          <w:sz w:val="20"/>
          <w:szCs w:val="20"/>
          <w:lang w:eastAsia="en-GB"/>
        </w:rPr>
        <w:t xml:space="preserve">eftpos is supportive of premium products being </w:t>
      </w:r>
      <w:r w:rsidR="00CE7FBE">
        <w:rPr>
          <w:rFonts w:ascii="Arial" w:eastAsia="Times New Roman" w:hAnsi="Arial" w:cs="Arial"/>
          <w:sz w:val="20"/>
          <w:szCs w:val="20"/>
          <w:lang w:eastAsia="en-GB"/>
        </w:rPr>
        <w:t xml:space="preserve">capable of being </w:t>
      </w:r>
      <w:r w:rsidR="00A869DE">
        <w:rPr>
          <w:rFonts w:ascii="Arial" w:eastAsia="Times New Roman" w:hAnsi="Arial" w:cs="Arial"/>
          <w:sz w:val="20"/>
          <w:szCs w:val="20"/>
          <w:lang w:eastAsia="en-GB"/>
        </w:rPr>
        <w:t xml:space="preserve">issued </w:t>
      </w:r>
      <w:r w:rsidR="00D851B6">
        <w:rPr>
          <w:rFonts w:ascii="Arial" w:eastAsia="Times New Roman" w:hAnsi="Arial" w:cs="Arial"/>
          <w:sz w:val="20"/>
          <w:szCs w:val="20"/>
          <w:lang w:eastAsia="en-GB"/>
        </w:rPr>
        <w:t>for any scheme</w:t>
      </w:r>
      <w:r w:rsidR="00A81A38">
        <w:rPr>
          <w:rFonts w:ascii="Arial" w:eastAsia="Times New Roman" w:hAnsi="Arial" w:cs="Arial"/>
          <w:sz w:val="20"/>
          <w:szCs w:val="20"/>
          <w:lang w:eastAsia="en-GB"/>
        </w:rPr>
        <w:t xml:space="preserve">, provided </w:t>
      </w:r>
      <w:r w:rsidR="00A869DE">
        <w:rPr>
          <w:rFonts w:ascii="Arial" w:eastAsia="Times New Roman" w:hAnsi="Arial" w:cs="Arial"/>
          <w:sz w:val="20"/>
          <w:szCs w:val="20"/>
          <w:lang w:eastAsia="en-GB"/>
        </w:rPr>
        <w:t>the</w:t>
      </w:r>
      <w:r w:rsidR="00DB5240">
        <w:rPr>
          <w:rFonts w:ascii="Arial" w:eastAsia="Times New Roman" w:hAnsi="Arial" w:cs="Arial"/>
          <w:sz w:val="20"/>
          <w:szCs w:val="20"/>
          <w:lang w:eastAsia="en-GB"/>
        </w:rPr>
        <w:t xml:space="preserve">re is no differentiation in the application of </w:t>
      </w:r>
      <w:r w:rsidR="00BF2B83">
        <w:rPr>
          <w:rFonts w:ascii="Arial" w:eastAsia="Times New Roman" w:hAnsi="Arial" w:cs="Arial"/>
          <w:sz w:val="20"/>
          <w:szCs w:val="20"/>
          <w:lang w:eastAsia="en-GB"/>
        </w:rPr>
        <w:t xml:space="preserve">the regulation </w:t>
      </w:r>
      <w:r w:rsidR="00E35C2D">
        <w:rPr>
          <w:rFonts w:ascii="Arial" w:eastAsia="Times New Roman" w:hAnsi="Arial" w:cs="Arial"/>
          <w:sz w:val="20"/>
          <w:szCs w:val="20"/>
          <w:lang w:eastAsia="en-GB"/>
        </w:rPr>
        <w:t>between standard and premium products</w:t>
      </w:r>
      <w:r w:rsidR="001A5C5C">
        <w:rPr>
          <w:rFonts w:ascii="Arial" w:eastAsia="Times New Roman" w:hAnsi="Arial" w:cs="Arial"/>
          <w:sz w:val="20"/>
          <w:szCs w:val="20"/>
          <w:lang w:eastAsia="en-GB"/>
        </w:rPr>
        <w:t>.</w:t>
      </w:r>
    </w:p>
    <w:p w14:paraId="65A5B06F" w14:textId="572475C1" w:rsidR="005814D6" w:rsidRPr="00D141A1" w:rsidRDefault="008D68FA" w:rsidP="008C7E20">
      <w:pPr>
        <w:spacing w:before="100" w:beforeAutospacing="1" w:after="100" w:afterAutospacing="1"/>
        <w:rPr>
          <w:rFonts w:ascii="Arial" w:eastAsia="Times New Roman" w:hAnsi="Arial" w:cs="Arial"/>
          <w:b/>
          <w:bCs/>
          <w:sz w:val="20"/>
          <w:szCs w:val="20"/>
          <w:u w:val="single"/>
          <w:lang w:eastAsia="en-GB"/>
        </w:rPr>
      </w:pPr>
      <w:r w:rsidRPr="00D141A1">
        <w:rPr>
          <w:rFonts w:ascii="Arial" w:eastAsia="Times New Roman" w:hAnsi="Arial" w:cs="Arial"/>
          <w:b/>
          <w:bCs/>
          <w:sz w:val="20"/>
          <w:szCs w:val="20"/>
          <w:u w:val="single"/>
          <w:lang w:eastAsia="en-GB"/>
        </w:rPr>
        <w:t>3.3.2</w:t>
      </w:r>
      <w:r w:rsidRPr="00D141A1">
        <w:rPr>
          <w:rFonts w:ascii="Arial" w:eastAsia="Times New Roman" w:hAnsi="Arial" w:cs="Arial"/>
          <w:b/>
          <w:bCs/>
          <w:sz w:val="20"/>
          <w:szCs w:val="20"/>
          <w:u w:val="single"/>
          <w:lang w:eastAsia="en-GB"/>
        </w:rPr>
        <w:tab/>
      </w:r>
      <w:r w:rsidR="005814D6" w:rsidRPr="00D141A1">
        <w:rPr>
          <w:rFonts w:ascii="Arial" w:eastAsia="Times New Roman" w:hAnsi="Arial" w:cs="Arial"/>
          <w:b/>
          <w:bCs/>
          <w:sz w:val="20"/>
          <w:szCs w:val="20"/>
          <w:u w:val="single"/>
          <w:lang w:eastAsia="en-GB"/>
        </w:rPr>
        <w:t>Net compensation</w:t>
      </w:r>
    </w:p>
    <w:p w14:paraId="206E80D8" w14:textId="5664F7FF" w:rsidR="005814D6" w:rsidRPr="00D141A1" w:rsidRDefault="005814D6" w:rsidP="008C7E20">
      <w:pPr>
        <w:pStyle w:val="ListParagraph"/>
        <w:numPr>
          <w:ilvl w:val="0"/>
          <w:numId w:val="4"/>
        </w:numPr>
        <w:spacing w:before="100" w:beforeAutospacing="1" w:after="100" w:afterAutospacing="1"/>
        <w:rPr>
          <w:rFonts w:ascii="Arial" w:hAnsi="Arial" w:cs="Arial"/>
          <w:b/>
          <w:bCs/>
          <w:sz w:val="20"/>
          <w:szCs w:val="20"/>
        </w:rPr>
      </w:pPr>
      <w:r w:rsidRPr="00D141A1">
        <w:rPr>
          <w:rFonts w:ascii="Arial" w:hAnsi="Arial" w:cs="Arial"/>
          <w:sz w:val="20"/>
          <w:szCs w:val="20"/>
        </w:rPr>
        <w:t xml:space="preserve"> </w:t>
      </w:r>
      <w:r w:rsidRPr="00D141A1">
        <w:rPr>
          <w:rFonts w:ascii="Arial" w:hAnsi="Arial" w:cs="Arial"/>
          <w:b/>
          <w:bCs/>
          <w:sz w:val="20"/>
          <w:szCs w:val="20"/>
        </w:rPr>
        <w:t>Is the revised net compensation provision in the interchange standards working effectively?</w:t>
      </w:r>
    </w:p>
    <w:p w14:paraId="7936275A" w14:textId="6DAB180C" w:rsidR="005853DA" w:rsidRDefault="00460DB2" w:rsidP="008C7E20">
      <w:pPr>
        <w:spacing w:before="100" w:beforeAutospacing="1" w:after="100" w:afterAutospacing="1"/>
        <w:rPr>
          <w:rFonts w:ascii="Arial" w:hAnsi="Arial" w:cs="Arial"/>
          <w:sz w:val="20"/>
          <w:szCs w:val="20"/>
          <w:highlight w:val="cyan"/>
        </w:rPr>
      </w:pPr>
      <w:r w:rsidRPr="00D141A1">
        <w:rPr>
          <w:rFonts w:ascii="Arial" w:hAnsi="Arial" w:cs="Arial"/>
          <w:sz w:val="20"/>
          <w:szCs w:val="20"/>
        </w:rPr>
        <w:t>e</w:t>
      </w:r>
      <w:r w:rsidR="005853DA" w:rsidRPr="00D141A1">
        <w:rPr>
          <w:rFonts w:ascii="Arial" w:hAnsi="Arial" w:cs="Arial"/>
          <w:sz w:val="20"/>
          <w:szCs w:val="20"/>
        </w:rPr>
        <w:t xml:space="preserve">ftpos </w:t>
      </w:r>
      <w:r w:rsidR="008D50E6" w:rsidRPr="00D141A1">
        <w:rPr>
          <w:rFonts w:ascii="Arial" w:hAnsi="Arial" w:cs="Arial"/>
          <w:sz w:val="20"/>
          <w:szCs w:val="20"/>
        </w:rPr>
        <w:t>accepts</w:t>
      </w:r>
      <w:r w:rsidR="00EE1CF4" w:rsidRPr="00D141A1">
        <w:rPr>
          <w:rFonts w:ascii="Arial" w:hAnsi="Arial" w:cs="Arial"/>
          <w:sz w:val="20"/>
          <w:szCs w:val="20"/>
        </w:rPr>
        <w:t xml:space="preserve"> the net compensation regulation</w:t>
      </w:r>
      <w:r w:rsidR="008D50E6" w:rsidRPr="00D141A1">
        <w:rPr>
          <w:rFonts w:ascii="Arial" w:hAnsi="Arial" w:cs="Arial"/>
          <w:sz w:val="20"/>
          <w:szCs w:val="20"/>
        </w:rPr>
        <w:t>,</w:t>
      </w:r>
      <w:r w:rsidR="00EE1CF4" w:rsidRPr="00D141A1">
        <w:rPr>
          <w:rFonts w:ascii="Arial" w:hAnsi="Arial" w:cs="Arial"/>
          <w:sz w:val="20"/>
          <w:szCs w:val="20"/>
        </w:rPr>
        <w:t xml:space="preserve"> in its current form</w:t>
      </w:r>
      <w:r w:rsidR="008D50E6" w:rsidRPr="00D141A1">
        <w:rPr>
          <w:rFonts w:ascii="Arial" w:hAnsi="Arial" w:cs="Arial"/>
          <w:sz w:val="20"/>
          <w:szCs w:val="20"/>
        </w:rPr>
        <w:t>,</w:t>
      </w:r>
      <w:r w:rsidR="00EE1CF4" w:rsidRPr="00D141A1">
        <w:rPr>
          <w:rFonts w:ascii="Arial" w:hAnsi="Arial" w:cs="Arial"/>
          <w:sz w:val="20"/>
          <w:szCs w:val="20"/>
        </w:rPr>
        <w:t xml:space="preserve"> </w:t>
      </w:r>
      <w:r w:rsidR="008D50E6" w:rsidRPr="00D141A1">
        <w:rPr>
          <w:rFonts w:ascii="Arial" w:hAnsi="Arial" w:cs="Arial"/>
          <w:sz w:val="20"/>
          <w:szCs w:val="20"/>
        </w:rPr>
        <w:t xml:space="preserve">and supports it </w:t>
      </w:r>
      <w:r w:rsidR="00EE1CF4" w:rsidRPr="00D141A1">
        <w:rPr>
          <w:rFonts w:ascii="Arial" w:hAnsi="Arial" w:cs="Arial"/>
          <w:sz w:val="20"/>
          <w:szCs w:val="20"/>
        </w:rPr>
        <w:t>applying to both issuers and schemes with appropriate enforcement against the entity</w:t>
      </w:r>
      <w:r w:rsidRPr="00D141A1">
        <w:rPr>
          <w:rFonts w:ascii="Arial" w:hAnsi="Arial" w:cs="Arial"/>
          <w:sz w:val="20"/>
          <w:szCs w:val="20"/>
        </w:rPr>
        <w:t>(ies)</w:t>
      </w:r>
      <w:r w:rsidR="00EE1CF4" w:rsidRPr="00D141A1">
        <w:rPr>
          <w:rFonts w:ascii="Arial" w:hAnsi="Arial" w:cs="Arial"/>
          <w:sz w:val="20"/>
          <w:szCs w:val="20"/>
        </w:rPr>
        <w:t xml:space="preserve"> that </w:t>
      </w:r>
      <w:r w:rsidRPr="00D141A1">
        <w:rPr>
          <w:rFonts w:ascii="Arial" w:hAnsi="Arial" w:cs="Arial"/>
          <w:sz w:val="20"/>
          <w:szCs w:val="20"/>
        </w:rPr>
        <w:t xml:space="preserve">benefit from any </w:t>
      </w:r>
      <w:r w:rsidR="00091CAC" w:rsidRPr="00D141A1">
        <w:rPr>
          <w:rFonts w:ascii="Arial" w:hAnsi="Arial" w:cs="Arial"/>
          <w:sz w:val="20"/>
          <w:szCs w:val="20"/>
        </w:rPr>
        <w:t>non-compliance</w:t>
      </w:r>
      <w:r w:rsidR="00127C12" w:rsidRPr="00D141A1">
        <w:rPr>
          <w:rFonts w:ascii="Arial" w:hAnsi="Arial" w:cs="Arial"/>
          <w:sz w:val="20"/>
          <w:szCs w:val="20"/>
        </w:rPr>
        <w:t xml:space="preserve">.  If the only enforcement remedy </w:t>
      </w:r>
      <w:r w:rsidR="00627193" w:rsidRPr="00D141A1">
        <w:rPr>
          <w:rFonts w:ascii="Arial" w:hAnsi="Arial" w:cs="Arial"/>
          <w:sz w:val="20"/>
          <w:szCs w:val="20"/>
        </w:rPr>
        <w:t>is</w:t>
      </w:r>
      <w:r w:rsidR="00127C12" w:rsidRPr="00D141A1">
        <w:rPr>
          <w:rFonts w:ascii="Arial" w:hAnsi="Arial" w:cs="Arial"/>
          <w:sz w:val="20"/>
          <w:szCs w:val="20"/>
        </w:rPr>
        <w:t xml:space="preserve"> repayment of the funds by an issuer to the scheme involved, then the scheme would benefit twice from the entry into the non-compliant incentive arrangement, first when the issuer </w:t>
      </w:r>
      <w:r w:rsidR="00435966" w:rsidRPr="00D141A1">
        <w:rPr>
          <w:rFonts w:ascii="Arial" w:hAnsi="Arial" w:cs="Arial"/>
          <w:sz w:val="20"/>
          <w:szCs w:val="20"/>
        </w:rPr>
        <w:t xml:space="preserve">undertakes activities for the payment and secondly by </w:t>
      </w:r>
      <w:r w:rsidR="00D85424" w:rsidRPr="00D141A1">
        <w:rPr>
          <w:rFonts w:ascii="Arial" w:hAnsi="Arial" w:cs="Arial"/>
          <w:sz w:val="20"/>
          <w:szCs w:val="20"/>
        </w:rPr>
        <w:t>reimbursement of the expense</w:t>
      </w:r>
      <w:r w:rsidRPr="00D141A1">
        <w:rPr>
          <w:rFonts w:ascii="Arial" w:hAnsi="Arial" w:cs="Arial"/>
          <w:sz w:val="20"/>
          <w:szCs w:val="20"/>
        </w:rPr>
        <w:t>.</w:t>
      </w:r>
      <w:r w:rsidR="001C3A54" w:rsidRPr="001A41A1">
        <w:rPr>
          <w:rFonts w:ascii="Arial" w:hAnsi="Arial" w:cs="Arial"/>
          <w:sz w:val="20"/>
          <w:szCs w:val="20"/>
        </w:rPr>
        <w:t xml:space="preserve"> </w:t>
      </w:r>
    </w:p>
    <w:p w14:paraId="203B0571" w14:textId="321BCE9F" w:rsidR="2BE18712" w:rsidRDefault="00BE751B" w:rsidP="00627193">
      <w:pPr>
        <w:spacing w:before="100" w:beforeAutospacing="1" w:after="100" w:afterAutospacing="1"/>
        <w:rPr>
          <w:rFonts w:ascii="Arial" w:hAnsi="Arial" w:cs="Arial"/>
          <w:sz w:val="20"/>
          <w:szCs w:val="20"/>
        </w:rPr>
      </w:pPr>
      <w:r w:rsidRPr="00D141A1">
        <w:rPr>
          <w:rFonts w:ascii="Arial" w:hAnsi="Arial" w:cs="Arial"/>
          <w:sz w:val="20"/>
          <w:szCs w:val="20"/>
        </w:rPr>
        <w:lastRenderedPageBreak/>
        <w:t xml:space="preserve">The revised net compensation provision in the interchange standards could work more effectively if it applied to </w:t>
      </w:r>
      <w:r w:rsidR="00610AA7">
        <w:rPr>
          <w:rFonts w:ascii="Arial" w:hAnsi="Arial" w:cs="Arial"/>
          <w:sz w:val="20"/>
          <w:szCs w:val="20"/>
        </w:rPr>
        <w:t xml:space="preserve">all entities that can influence consumer and merchant choice </w:t>
      </w:r>
      <w:r w:rsidR="007F6503">
        <w:rPr>
          <w:rFonts w:ascii="Arial" w:hAnsi="Arial" w:cs="Arial"/>
          <w:sz w:val="20"/>
          <w:szCs w:val="20"/>
        </w:rPr>
        <w:t>of payments</w:t>
      </w:r>
      <w:r w:rsidRPr="00D141A1">
        <w:rPr>
          <w:rFonts w:ascii="Arial" w:hAnsi="Arial" w:cs="Arial"/>
          <w:sz w:val="20"/>
          <w:szCs w:val="20"/>
        </w:rPr>
        <w:t>.</w:t>
      </w:r>
      <w:r w:rsidR="00627193" w:rsidRPr="00D141A1">
        <w:rPr>
          <w:rFonts w:ascii="Arial" w:hAnsi="Arial" w:cs="Arial"/>
          <w:sz w:val="20"/>
          <w:szCs w:val="20"/>
        </w:rPr>
        <w:t xml:space="preserve"> </w:t>
      </w:r>
      <w:r w:rsidRPr="00D141A1">
        <w:rPr>
          <w:rFonts w:ascii="Arial" w:hAnsi="Arial" w:cs="Arial"/>
          <w:sz w:val="20"/>
          <w:szCs w:val="20"/>
        </w:rPr>
        <w:t xml:space="preserve">Net compensation </w:t>
      </w:r>
      <w:r w:rsidR="005E37B9">
        <w:rPr>
          <w:rFonts w:ascii="Arial" w:hAnsi="Arial" w:cs="Arial"/>
          <w:sz w:val="20"/>
          <w:szCs w:val="20"/>
        </w:rPr>
        <w:t xml:space="preserve">would be more effective if </w:t>
      </w:r>
      <w:r w:rsidRPr="00D141A1">
        <w:rPr>
          <w:rFonts w:ascii="Arial" w:hAnsi="Arial" w:cs="Arial"/>
          <w:sz w:val="20"/>
          <w:szCs w:val="20"/>
        </w:rPr>
        <w:t xml:space="preserve">extended to acquirers, merchants and gateways to promote a level playing field and avoid </w:t>
      </w:r>
      <w:r w:rsidR="004C3686">
        <w:rPr>
          <w:rFonts w:ascii="Arial" w:hAnsi="Arial" w:cs="Arial"/>
          <w:sz w:val="20"/>
          <w:szCs w:val="20"/>
        </w:rPr>
        <w:t>the potential for</w:t>
      </w:r>
      <w:r w:rsidR="00E157F3" w:rsidRPr="00D141A1">
        <w:rPr>
          <w:rFonts w:ascii="Arial" w:hAnsi="Arial" w:cs="Arial"/>
          <w:sz w:val="20"/>
          <w:szCs w:val="20"/>
        </w:rPr>
        <w:t xml:space="preserve"> technology or commercial lockout</w:t>
      </w:r>
      <w:r w:rsidRPr="00D141A1">
        <w:rPr>
          <w:rFonts w:ascii="Arial" w:hAnsi="Arial" w:cs="Arial"/>
          <w:sz w:val="20"/>
          <w:szCs w:val="20"/>
        </w:rPr>
        <w:t>.</w:t>
      </w:r>
    </w:p>
    <w:p w14:paraId="374B7346" w14:textId="4ACD0389" w:rsidR="004950D8" w:rsidRPr="00D141A1" w:rsidRDefault="004950D8" w:rsidP="00627193">
      <w:pPr>
        <w:spacing w:before="100" w:beforeAutospacing="1" w:after="100" w:afterAutospacing="1"/>
        <w:rPr>
          <w:rFonts w:ascii="Arial" w:hAnsi="Arial" w:cs="Arial"/>
          <w:b/>
          <w:bCs/>
          <w:sz w:val="20"/>
          <w:szCs w:val="20"/>
        </w:rPr>
      </w:pPr>
      <w:r>
        <w:rPr>
          <w:rFonts w:ascii="Arial" w:hAnsi="Arial" w:cs="Arial"/>
          <w:sz w:val="20"/>
          <w:szCs w:val="20"/>
        </w:rPr>
        <w:t xml:space="preserve">Additionally, </w:t>
      </w:r>
      <w:r w:rsidR="00973CFC">
        <w:rPr>
          <w:rFonts w:ascii="Arial" w:hAnsi="Arial" w:cs="Arial"/>
          <w:sz w:val="20"/>
          <w:szCs w:val="20"/>
        </w:rPr>
        <w:t>eftpos appreciates the guidance issued recently in respect of “core” services a</w:t>
      </w:r>
      <w:r w:rsidR="007F57BC">
        <w:rPr>
          <w:rFonts w:ascii="Arial" w:hAnsi="Arial" w:cs="Arial"/>
          <w:sz w:val="20"/>
          <w:szCs w:val="20"/>
        </w:rPr>
        <w:t xml:space="preserve">nd suggests that active monitoring may be required to ensure that both the Standard is met together with the obligations that currently apply to scheme via undertakings to not take any </w:t>
      </w:r>
      <w:r w:rsidR="00177EC9">
        <w:rPr>
          <w:rFonts w:ascii="Arial" w:hAnsi="Arial" w:cs="Arial"/>
          <w:sz w:val="20"/>
          <w:szCs w:val="20"/>
        </w:rPr>
        <w:t>steps to prevent</w:t>
      </w:r>
      <w:r w:rsidR="00575505">
        <w:rPr>
          <w:rFonts w:ascii="Arial" w:hAnsi="Arial" w:cs="Arial"/>
          <w:sz w:val="20"/>
          <w:szCs w:val="20"/>
        </w:rPr>
        <w:t xml:space="preserve"> merchants exercising choice in relation to payment card acceptance, including through rules related to “core” services.</w:t>
      </w:r>
    </w:p>
    <w:p w14:paraId="388E5F9D" w14:textId="77777777" w:rsidR="004A673E" w:rsidRPr="00D141A1" w:rsidRDefault="0080274D" w:rsidP="00A94013">
      <w:pPr>
        <w:spacing w:before="100" w:beforeAutospacing="1" w:after="100" w:afterAutospacing="1"/>
        <w:rPr>
          <w:rFonts w:ascii="Arial" w:eastAsia="Times New Roman" w:hAnsi="Arial" w:cs="Arial"/>
          <w:b/>
          <w:sz w:val="20"/>
          <w:szCs w:val="20"/>
          <w:lang w:eastAsia="en-GB"/>
        </w:rPr>
      </w:pPr>
      <w:r w:rsidRPr="00D141A1">
        <w:rPr>
          <w:rFonts w:ascii="Arial" w:eastAsia="Times New Roman" w:hAnsi="Arial" w:cs="Arial"/>
          <w:b/>
          <w:sz w:val="20"/>
          <w:szCs w:val="20"/>
          <w:lang w:eastAsia="en-GB"/>
        </w:rPr>
        <w:t>Recommendation</w:t>
      </w:r>
    </w:p>
    <w:p w14:paraId="0BB982F6" w14:textId="3FCE2990" w:rsidR="00B96641" w:rsidRPr="00D141A1" w:rsidRDefault="00702E84" w:rsidP="00A94013">
      <w:pPr>
        <w:spacing w:before="100" w:beforeAutospacing="1" w:after="100" w:afterAutospacing="1"/>
        <w:rPr>
          <w:rFonts w:ascii="Arial" w:eastAsia="Times New Roman" w:hAnsi="Arial" w:cs="Arial"/>
          <w:i/>
          <w:iCs/>
          <w:sz w:val="20"/>
          <w:szCs w:val="20"/>
          <w:lang w:eastAsia="en-GB"/>
        </w:rPr>
      </w:pPr>
      <w:r>
        <w:rPr>
          <w:rFonts w:ascii="Arial" w:eastAsia="Times New Roman" w:hAnsi="Arial" w:cs="Arial"/>
          <w:i/>
          <w:iCs/>
          <w:sz w:val="20"/>
          <w:szCs w:val="20"/>
          <w:lang w:eastAsia="en-GB"/>
        </w:rPr>
        <w:t>eftpos submits that t</w:t>
      </w:r>
      <w:r w:rsidR="0058666B" w:rsidRPr="00D141A1">
        <w:rPr>
          <w:rFonts w:ascii="Arial" w:eastAsia="Times New Roman" w:hAnsi="Arial" w:cs="Arial"/>
          <w:i/>
          <w:iCs/>
          <w:sz w:val="20"/>
          <w:szCs w:val="20"/>
          <w:lang w:eastAsia="en-GB"/>
        </w:rPr>
        <w:t xml:space="preserve">he current net compensation obligations should apply to schemes as well as issuers. </w:t>
      </w:r>
    </w:p>
    <w:p w14:paraId="0245D465" w14:textId="101EABD3" w:rsidR="0080274D" w:rsidRPr="00D141A1" w:rsidRDefault="00AE3B37" w:rsidP="00A94013">
      <w:pPr>
        <w:spacing w:before="100" w:beforeAutospacing="1" w:after="100" w:afterAutospacing="1"/>
        <w:rPr>
          <w:rFonts w:ascii="Arial" w:eastAsia="Times New Roman" w:hAnsi="Arial" w:cs="Arial"/>
          <w:i/>
          <w:iCs/>
          <w:sz w:val="20"/>
          <w:szCs w:val="20"/>
          <w:lang w:eastAsia="en-GB"/>
        </w:rPr>
      </w:pPr>
      <w:r>
        <w:rPr>
          <w:rFonts w:ascii="Arial" w:eastAsia="Times New Roman" w:hAnsi="Arial" w:cs="Arial"/>
          <w:i/>
          <w:iCs/>
          <w:sz w:val="20"/>
          <w:szCs w:val="20"/>
          <w:lang w:eastAsia="en-GB"/>
        </w:rPr>
        <w:t>eftpos also submits that t</w:t>
      </w:r>
      <w:r w:rsidR="0026582E" w:rsidRPr="00D141A1">
        <w:rPr>
          <w:rFonts w:ascii="Arial" w:eastAsia="Times New Roman" w:hAnsi="Arial" w:cs="Arial"/>
          <w:i/>
          <w:iCs/>
          <w:sz w:val="20"/>
          <w:szCs w:val="20"/>
          <w:lang w:eastAsia="en-GB"/>
        </w:rPr>
        <w:t>he RBA should</w:t>
      </w:r>
      <w:r w:rsidR="0080274D" w:rsidRPr="00D141A1">
        <w:rPr>
          <w:rFonts w:ascii="Arial" w:eastAsia="Times New Roman" w:hAnsi="Arial" w:cs="Arial"/>
          <w:i/>
          <w:iCs/>
          <w:sz w:val="20"/>
          <w:szCs w:val="20"/>
          <w:lang w:eastAsia="en-GB"/>
        </w:rPr>
        <w:t xml:space="preserve"> </w:t>
      </w:r>
      <w:r w:rsidR="00777309" w:rsidRPr="00D141A1">
        <w:rPr>
          <w:rFonts w:ascii="Arial" w:eastAsia="Times New Roman" w:hAnsi="Arial" w:cs="Arial"/>
          <w:i/>
          <w:iCs/>
          <w:sz w:val="20"/>
          <w:szCs w:val="20"/>
          <w:lang w:eastAsia="en-GB"/>
        </w:rPr>
        <w:t>extend the</w:t>
      </w:r>
      <w:r w:rsidR="0080274D" w:rsidRPr="00D141A1">
        <w:rPr>
          <w:rFonts w:ascii="Arial" w:eastAsia="Times New Roman" w:hAnsi="Arial" w:cs="Arial"/>
          <w:i/>
          <w:iCs/>
          <w:sz w:val="20"/>
          <w:szCs w:val="20"/>
          <w:lang w:eastAsia="en-GB"/>
        </w:rPr>
        <w:t xml:space="preserve"> net compensation rules to acquirers, merchants and gateways to promote a level playing field and avoid competition issues.</w:t>
      </w:r>
      <w:r w:rsidR="00EB5FD9" w:rsidRPr="00D141A1">
        <w:rPr>
          <w:rFonts w:ascii="Arial" w:eastAsia="Times New Roman" w:hAnsi="Arial" w:cs="Arial"/>
          <w:i/>
          <w:iCs/>
          <w:sz w:val="20"/>
          <w:szCs w:val="20"/>
          <w:lang w:eastAsia="en-GB"/>
        </w:rPr>
        <w:t xml:space="preserve">  </w:t>
      </w:r>
    </w:p>
    <w:p w14:paraId="4A51B53C" w14:textId="6D0A67B1" w:rsidR="005814D6" w:rsidRPr="00D141A1" w:rsidRDefault="005814D6" w:rsidP="008C7E20">
      <w:pPr>
        <w:pStyle w:val="ListParagraph"/>
        <w:numPr>
          <w:ilvl w:val="0"/>
          <w:numId w:val="4"/>
        </w:numPr>
        <w:spacing w:before="100" w:beforeAutospacing="1" w:after="100" w:afterAutospacing="1"/>
        <w:rPr>
          <w:rFonts w:ascii="Arial" w:hAnsi="Arial" w:cs="Arial"/>
          <w:b/>
          <w:bCs/>
          <w:sz w:val="20"/>
          <w:szCs w:val="20"/>
        </w:rPr>
      </w:pPr>
      <w:r w:rsidRPr="00D141A1">
        <w:rPr>
          <w:rFonts w:ascii="Arial" w:hAnsi="Arial" w:cs="Arial"/>
          <w:b/>
          <w:bCs/>
          <w:sz w:val="20"/>
          <w:szCs w:val="20"/>
        </w:rPr>
        <w:t xml:space="preserve">What </w:t>
      </w:r>
      <w:r w:rsidRPr="002B737F">
        <w:rPr>
          <w:rFonts w:ascii="Arial" w:hAnsi="Arial" w:cs="Arial"/>
          <w:b/>
          <w:sz w:val="20"/>
          <w:szCs w:val="20"/>
        </w:rPr>
        <w:t>enforcement mechanisms would strengthen</w:t>
      </w:r>
      <w:r w:rsidRPr="00D141A1">
        <w:rPr>
          <w:rFonts w:ascii="Arial" w:hAnsi="Arial" w:cs="Arial"/>
          <w:b/>
          <w:bCs/>
          <w:sz w:val="20"/>
          <w:szCs w:val="20"/>
        </w:rPr>
        <w:t xml:space="preserve"> observance of the net compensation provision?</w:t>
      </w:r>
    </w:p>
    <w:p w14:paraId="1D5DB5E3" w14:textId="37431381" w:rsidR="6A055529" w:rsidRPr="00D141A1" w:rsidRDefault="00537AF6">
      <w:pPr>
        <w:spacing w:before="100" w:beforeAutospacing="1" w:after="100" w:afterAutospacing="1"/>
        <w:rPr>
          <w:rFonts w:ascii="Arial" w:hAnsi="Arial" w:cs="Arial"/>
          <w:sz w:val="20"/>
          <w:szCs w:val="20"/>
        </w:rPr>
      </w:pPr>
      <w:r w:rsidRPr="00D141A1">
        <w:rPr>
          <w:rFonts w:ascii="Arial" w:hAnsi="Arial" w:cs="Arial"/>
          <w:sz w:val="20"/>
          <w:szCs w:val="20"/>
        </w:rPr>
        <w:t>Recent developments in regulatory approaches of other Financial Services agencies since the Royal Commission have shown a stronger approach to breaches, involving</w:t>
      </w:r>
      <w:r w:rsidR="00F96821" w:rsidRPr="00D141A1">
        <w:rPr>
          <w:rFonts w:ascii="Arial" w:hAnsi="Arial" w:cs="Arial"/>
          <w:sz w:val="20"/>
          <w:szCs w:val="20"/>
        </w:rPr>
        <w:t xml:space="preserve"> increased potential</w:t>
      </w:r>
      <w:r w:rsidRPr="00D141A1">
        <w:rPr>
          <w:rFonts w:ascii="Arial" w:hAnsi="Arial" w:cs="Arial"/>
          <w:sz w:val="20"/>
          <w:szCs w:val="20"/>
        </w:rPr>
        <w:t xml:space="preserve"> fines and sanctions </w:t>
      </w:r>
      <w:r w:rsidR="00C70E6A" w:rsidRPr="00D141A1">
        <w:rPr>
          <w:rFonts w:ascii="Arial" w:hAnsi="Arial" w:cs="Arial"/>
          <w:sz w:val="20"/>
          <w:szCs w:val="20"/>
        </w:rPr>
        <w:t xml:space="preserve">as a </w:t>
      </w:r>
      <w:r w:rsidRPr="00D141A1">
        <w:rPr>
          <w:rFonts w:ascii="Arial" w:hAnsi="Arial" w:cs="Arial"/>
          <w:sz w:val="20"/>
          <w:szCs w:val="20"/>
        </w:rPr>
        <w:t xml:space="preserve">more effective regulatory response </w:t>
      </w:r>
      <w:r w:rsidR="009328AB">
        <w:rPr>
          <w:rFonts w:ascii="Arial" w:hAnsi="Arial" w:cs="Arial"/>
          <w:sz w:val="20"/>
          <w:szCs w:val="20"/>
        </w:rPr>
        <w:t>which has been shown to be</w:t>
      </w:r>
      <w:r w:rsidRPr="00D141A1">
        <w:rPr>
          <w:rFonts w:ascii="Arial" w:hAnsi="Arial" w:cs="Arial"/>
          <w:sz w:val="20"/>
          <w:szCs w:val="20"/>
        </w:rPr>
        <w:t xml:space="preserve"> more acceptable to Australians.</w:t>
      </w:r>
    </w:p>
    <w:p w14:paraId="67A8E7C3" w14:textId="7DC1EBC7" w:rsidR="00410607" w:rsidRPr="00D141A1" w:rsidRDefault="00410607" w:rsidP="00BA1DBA">
      <w:pPr>
        <w:spacing w:before="100" w:beforeAutospacing="1" w:after="100" w:afterAutospacing="1"/>
        <w:rPr>
          <w:rFonts w:ascii="Arial" w:hAnsi="Arial" w:cs="Arial"/>
          <w:b/>
          <w:bCs/>
          <w:sz w:val="20"/>
          <w:szCs w:val="20"/>
        </w:rPr>
      </w:pPr>
      <w:r w:rsidRPr="00D141A1">
        <w:rPr>
          <w:rFonts w:ascii="Arial" w:hAnsi="Arial" w:cs="Arial"/>
          <w:sz w:val="20"/>
          <w:szCs w:val="20"/>
        </w:rPr>
        <w:t xml:space="preserve">Any </w:t>
      </w:r>
      <w:r w:rsidR="000C798E" w:rsidRPr="00D141A1">
        <w:rPr>
          <w:rFonts w:ascii="Arial" w:hAnsi="Arial" w:cs="Arial"/>
          <w:sz w:val="20"/>
          <w:szCs w:val="20"/>
        </w:rPr>
        <w:t xml:space="preserve">enforcement should </w:t>
      </w:r>
      <w:r w:rsidR="009067DA" w:rsidRPr="00D141A1">
        <w:rPr>
          <w:rFonts w:ascii="Arial" w:hAnsi="Arial" w:cs="Arial"/>
          <w:sz w:val="20"/>
          <w:szCs w:val="20"/>
        </w:rPr>
        <w:t>be against</w:t>
      </w:r>
      <w:r w:rsidR="000C798E" w:rsidRPr="00D141A1">
        <w:rPr>
          <w:rFonts w:ascii="Arial" w:hAnsi="Arial" w:cs="Arial"/>
          <w:sz w:val="20"/>
          <w:szCs w:val="20"/>
        </w:rPr>
        <w:t xml:space="preserve"> the entity</w:t>
      </w:r>
      <w:r w:rsidR="00A9414D" w:rsidRPr="00D141A1">
        <w:rPr>
          <w:rFonts w:ascii="Arial" w:hAnsi="Arial" w:cs="Arial"/>
          <w:sz w:val="20"/>
          <w:szCs w:val="20"/>
        </w:rPr>
        <w:t>(ies) benefitting from the non-compliance.</w:t>
      </w:r>
      <w:r w:rsidR="00794CCA" w:rsidRPr="00D141A1">
        <w:rPr>
          <w:rFonts w:ascii="Arial" w:hAnsi="Arial" w:cs="Arial"/>
          <w:sz w:val="20"/>
          <w:szCs w:val="20"/>
        </w:rPr>
        <w:t xml:space="preserve"> </w:t>
      </w:r>
      <w:r w:rsidR="009067DA" w:rsidRPr="00D141A1">
        <w:rPr>
          <w:rFonts w:ascii="Arial" w:hAnsi="Arial" w:cs="Arial"/>
          <w:sz w:val="20"/>
          <w:szCs w:val="20"/>
        </w:rPr>
        <w:t xml:space="preserve">The enforcement mechanism needs to deter non-compliance as well as </w:t>
      </w:r>
      <w:r w:rsidR="00096A90" w:rsidRPr="00D141A1">
        <w:rPr>
          <w:rFonts w:ascii="Arial" w:hAnsi="Arial" w:cs="Arial"/>
          <w:sz w:val="20"/>
          <w:szCs w:val="20"/>
        </w:rPr>
        <w:t xml:space="preserve">provide an effective sanction if it occurs. </w:t>
      </w:r>
      <w:r w:rsidR="00794CCA" w:rsidRPr="00D141A1">
        <w:rPr>
          <w:rFonts w:ascii="Arial" w:eastAsia="Times New Roman" w:hAnsi="Arial" w:cs="Arial"/>
          <w:sz w:val="20"/>
          <w:szCs w:val="20"/>
          <w:lang w:eastAsia="en-GB"/>
        </w:rPr>
        <w:t xml:space="preserve">For example, a non-compliant year 1 payment that causes a mass form factor issuance </w:t>
      </w:r>
      <w:r w:rsidR="00FC2B36" w:rsidRPr="00D141A1">
        <w:rPr>
          <w:rFonts w:ascii="Arial" w:eastAsia="Times New Roman" w:hAnsi="Arial" w:cs="Arial"/>
          <w:sz w:val="20"/>
          <w:szCs w:val="20"/>
          <w:lang w:eastAsia="en-GB"/>
        </w:rPr>
        <w:t xml:space="preserve">with attendant splash advertising of the brand of a scheme </w:t>
      </w:r>
      <w:r w:rsidR="00794CCA" w:rsidRPr="00D141A1">
        <w:rPr>
          <w:rFonts w:ascii="Arial" w:eastAsia="Times New Roman" w:hAnsi="Arial" w:cs="Arial"/>
          <w:sz w:val="20"/>
          <w:szCs w:val="20"/>
          <w:lang w:eastAsia="en-GB"/>
        </w:rPr>
        <w:t>could be seen to be commercially justifiable by a scheme if the penalty was only a repayment to them of the overpaid amount or a lowering of the potential threshold in subsequent years</w:t>
      </w:r>
      <w:r w:rsidR="00476736" w:rsidRPr="00D141A1">
        <w:rPr>
          <w:rFonts w:ascii="Arial" w:eastAsia="Times New Roman" w:hAnsi="Arial" w:cs="Arial"/>
          <w:sz w:val="20"/>
          <w:szCs w:val="20"/>
          <w:lang w:eastAsia="en-GB"/>
        </w:rPr>
        <w:t>.  Indeed, either the repayment or</w:t>
      </w:r>
      <w:r w:rsidR="00794CCA" w:rsidRPr="00D141A1">
        <w:rPr>
          <w:rFonts w:ascii="Arial" w:eastAsia="Times New Roman" w:hAnsi="Arial" w:cs="Arial"/>
          <w:sz w:val="20"/>
          <w:szCs w:val="20"/>
          <w:lang w:eastAsia="en-GB"/>
        </w:rPr>
        <w:t xml:space="preserve"> the lowering of future payment obligations would itself be a benefit for a scheme.</w:t>
      </w:r>
    </w:p>
    <w:p w14:paraId="159E9479" w14:textId="77777777" w:rsidR="0058071F" w:rsidRPr="00D141A1" w:rsidRDefault="00D610F0" w:rsidP="00BA1DBA">
      <w:pPr>
        <w:spacing w:before="100" w:beforeAutospacing="1" w:after="100" w:afterAutospacing="1"/>
        <w:rPr>
          <w:rFonts w:ascii="Arial" w:hAnsi="Arial" w:cs="Arial"/>
          <w:b/>
          <w:bCs/>
          <w:sz w:val="20"/>
          <w:szCs w:val="20"/>
        </w:rPr>
      </w:pPr>
      <w:r w:rsidRPr="00D141A1">
        <w:rPr>
          <w:rFonts w:ascii="Arial" w:hAnsi="Arial" w:cs="Arial"/>
          <w:b/>
          <w:bCs/>
          <w:sz w:val="20"/>
          <w:szCs w:val="20"/>
        </w:rPr>
        <w:t>Recommendation</w:t>
      </w:r>
    </w:p>
    <w:p w14:paraId="143DD83C" w14:textId="235002E6" w:rsidR="3C0D4CE4" w:rsidRPr="001A41A1" w:rsidRDefault="00CF157B" w:rsidP="00BA1DBA">
      <w:pPr>
        <w:spacing w:before="100" w:beforeAutospacing="1" w:after="100" w:afterAutospacing="1"/>
        <w:rPr>
          <w:rFonts w:ascii="Arial" w:hAnsi="Arial" w:cs="Arial"/>
          <w:b/>
          <w:bCs/>
          <w:i/>
          <w:iCs/>
          <w:sz w:val="20"/>
          <w:szCs w:val="20"/>
          <w:u w:val="single"/>
        </w:rPr>
      </w:pPr>
      <w:r>
        <w:rPr>
          <w:rFonts w:ascii="Arial" w:eastAsia="Times New Roman" w:hAnsi="Arial" w:cs="Arial"/>
          <w:i/>
          <w:iCs/>
          <w:sz w:val="20"/>
          <w:szCs w:val="20"/>
          <w:lang w:eastAsia="en-GB"/>
        </w:rPr>
        <w:t>eftpos submits that t</w:t>
      </w:r>
      <w:r w:rsidR="00A9414D" w:rsidRPr="001A41A1">
        <w:rPr>
          <w:rFonts w:ascii="Arial" w:eastAsia="Times New Roman" w:hAnsi="Arial" w:cs="Arial"/>
          <w:i/>
          <w:iCs/>
          <w:sz w:val="20"/>
          <w:szCs w:val="20"/>
          <w:lang w:eastAsia="en-GB"/>
        </w:rPr>
        <w:t>he substantive obligation for net compensation should be imposed on schemes, in addition to issuers, breaches should be made public and result in enforcement mechanisms that outweigh the reward to be gained by non-compliance</w:t>
      </w:r>
      <w:r w:rsidR="00E32A3A" w:rsidRPr="001A41A1">
        <w:rPr>
          <w:rFonts w:ascii="Arial" w:eastAsia="Times New Roman" w:hAnsi="Arial" w:cs="Arial"/>
          <w:i/>
          <w:iCs/>
          <w:sz w:val="20"/>
          <w:szCs w:val="20"/>
          <w:lang w:eastAsia="en-GB"/>
        </w:rPr>
        <w:t>.  A</w:t>
      </w:r>
      <w:r w:rsidR="00A9414D" w:rsidRPr="001A41A1">
        <w:rPr>
          <w:rFonts w:ascii="Arial" w:eastAsia="Times New Roman" w:hAnsi="Arial" w:cs="Arial"/>
          <w:i/>
          <w:iCs/>
          <w:sz w:val="20"/>
          <w:szCs w:val="20"/>
          <w:lang w:eastAsia="en-GB"/>
        </w:rPr>
        <w:t>ny combination of a lowering of the threshold to apply in subsequent years, an ability of the counterparty to re-open the contract, substantial sanctions or fines equal to the overpaid amounts and a percentage of revenues resulting from the non-compliant payments</w:t>
      </w:r>
      <w:r w:rsidR="00D70C03" w:rsidRPr="001A41A1">
        <w:rPr>
          <w:rFonts w:ascii="Arial" w:eastAsia="Times New Roman" w:hAnsi="Arial" w:cs="Arial"/>
          <w:i/>
          <w:iCs/>
          <w:sz w:val="20"/>
          <w:szCs w:val="20"/>
          <w:lang w:eastAsia="en-GB"/>
        </w:rPr>
        <w:t xml:space="preserve"> would be appropriate</w:t>
      </w:r>
      <w:r w:rsidR="00A9414D" w:rsidRPr="001A41A1">
        <w:rPr>
          <w:rFonts w:ascii="Arial" w:eastAsia="Times New Roman" w:hAnsi="Arial" w:cs="Arial"/>
          <w:i/>
          <w:iCs/>
          <w:sz w:val="20"/>
          <w:szCs w:val="20"/>
          <w:lang w:eastAsia="en-GB"/>
        </w:rPr>
        <w:t xml:space="preserve">. </w:t>
      </w:r>
    </w:p>
    <w:p w14:paraId="3BA2A5AD" w14:textId="231E0832" w:rsidR="005814D6" w:rsidRPr="00D141A1" w:rsidRDefault="004069BB" w:rsidP="008C7E20">
      <w:pPr>
        <w:spacing w:before="100" w:beforeAutospacing="1" w:after="100" w:afterAutospacing="1"/>
        <w:rPr>
          <w:rFonts w:ascii="Arial" w:hAnsi="Arial" w:cs="Arial"/>
          <w:sz w:val="20"/>
          <w:szCs w:val="20"/>
          <w:u w:val="single"/>
        </w:rPr>
      </w:pPr>
      <w:r w:rsidRPr="00D141A1">
        <w:rPr>
          <w:rFonts w:ascii="Arial" w:hAnsi="Arial" w:cs="Arial"/>
          <w:sz w:val="20"/>
          <w:szCs w:val="20"/>
          <w:u w:val="single"/>
        </w:rPr>
        <w:t>3.4</w:t>
      </w:r>
      <w:r w:rsidRPr="00D141A1">
        <w:rPr>
          <w:rFonts w:ascii="Arial" w:hAnsi="Arial" w:cs="Arial"/>
          <w:sz w:val="20"/>
          <w:szCs w:val="20"/>
          <w:u w:val="single"/>
        </w:rPr>
        <w:tab/>
      </w:r>
      <w:r w:rsidR="005814D6" w:rsidRPr="00D141A1">
        <w:rPr>
          <w:rFonts w:ascii="Arial" w:hAnsi="Arial" w:cs="Arial"/>
          <w:sz w:val="20"/>
          <w:szCs w:val="20"/>
          <w:u w:val="single"/>
        </w:rPr>
        <w:t>Surcharging</w:t>
      </w:r>
    </w:p>
    <w:p w14:paraId="69BAA062" w14:textId="7EFA7D5F" w:rsidR="005814D6" w:rsidRPr="004E5FC7" w:rsidRDefault="005814D6">
      <w:pPr>
        <w:spacing w:before="100" w:beforeAutospacing="1" w:after="100" w:afterAutospacing="1"/>
        <w:rPr>
          <w:rFonts w:ascii="Arial" w:hAnsi="Arial" w:cs="Arial"/>
          <w:b/>
          <w:sz w:val="20"/>
          <w:szCs w:val="20"/>
        </w:rPr>
      </w:pPr>
      <w:r w:rsidRPr="00D141A1">
        <w:rPr>
          <w:rFonts w:ascii="Arial" w:hAnsi="Arial" w:cs="Arial"/>
          <w:sz w:val="20"/>
          <w:szCs w:val="20"/>
        </w:rPr>
        <w:t xml:space="preserve">15: </w:t>
      </w:r>
      <w:r w:rsidRPr="00D141A1">
        <w:rPr>
          <w:rFonts w:ascii="Arial" w:hAnsi="Arial" w:cs="Arial"/>
          <w:b/>
          <w:bCs/>
          <w:sz w:val="20"/>
          <w:szCs w:val="20"/>
        </w:rPr>
        <w:t xml:space="preserve">Is the surcharging framework working well? Are there any changes that should be considered? </w:t>
      </w:r>
    </w:p>
    <w:p w14:paraId="32E7817E" w14:textId="4F8BEC86" w:rsidR="5680936B" w:rsidRPr="00D141A1" w:rsidRDefault="00752B35" w:rsidP="00BA1DBA">
      <w:pPr>
        <w:spacing w:before="100" w:beforeAutospacing="1" w:after="100" w:afterAutospacing="1"/>
        <w:rPr>
          <w:rFonts w:ascii="Arial" w:hAnsi="Arial" w:cs="Arial"/>
          <w:sz w:val="20"/>
          <w:szCs w:val="20"/>
        </w:rPr>
      </w:pPr>
      <w:r>
        <w:rPr>
          <w:rFonts w:ascii="Arial" w:hAnsi="Arial" w:cs="Arial"/>
          <w:sz w:val="20"/>
          <w:szCs w:val="20"/>
        </w:rPr>
        <w:t xml:space="preserve">There is opportunity </w:t>
      </w:r>
      <w:r w:rsidR="00B72E33">
        <w:rPr>
          <w:rFonts w:ascii="Arial" w:hAnsi="Arial" w:cs="Arial"/>
          <w:sz w:val="20"/>
          <w:szCs w:val="20"/>
        </w:rPr>
        <w:t>for improvement in the s</w:t>
      </w:r>
      <w:r w:rsidR="00BE751B" w:rsidRPr="00D141A1">
        <w:rPr>
          <w:rFonts w:ascii="Arial" w:hAnsi="Arial" w:cs="Arial"/>
          <w:sz w:val="20"/>
          <w:szCs w:val="20"/>
        </w:rPr>
        <w:t xml:space="preserve">urcharging </w:t>
      </w:r>
      <w:r w:rsidR="00892C1B" w:rsidRPr="00D141A1">
        <w:rPr>
          <w:rFonts w:ascii="Arial" w:hAnsi="Arial" w:cs="Arial"/>
          <w:sz w:val="20"/>
          <w:szCs w:val="20"/>
        </w:rPr>
        <w:t>regulation</w:t>
      </w:r>
      <w:r w:rsidR="00B72E33">
        <w:rPr>
          <w:rFonts w:ascii="Arial" w:hAnsi="Arial" w:cs="Arial"/>
          <w:sz w:val="20"/>
          <w:szCs w:val="20"/>
        </w:rPr>
        <w:t xml:space="preserve"> as it</w:t>
      </w:r>
      <w:r w:rsidR="00BE751B" w:rsidRPr="00D141A1">
        <w:rPr>
          <w:rFonts w:ascii="Arial" w:hAnsi="Arial" w:cs="Arial"/>
          <w:sz w:val="20"/>
          <w:szCs w:val="20"/>
        </w:rPr>
        <w:t xml:space="preserve"> </w:t>
      </w:r>
      <w:r w:rsidR="00892C1B" w:rsidRPr="00D141A1">
        <w:rPr>
          <w:rFonts w:ascii="Arial" w:hAnsi="Arial" w:cs="Arial"/>
          <w:sz w:val="20"/>
          <w:szCs w:val="20"/>
        </w:rPr>
        <w:t>has</w:t>
      </w:r>
      <w:r w:rsidR="00BE751B" w:rsidRPr="00D141A1">
        <w:rPr>
          <w:rFonts w:ascii="Arial" w:hAnsi="Arial" w:cs="Arial"/>
          <w:sz w:val="20"/>
          <w:szCs w:val="20"/>
        </w:rPr>
        <w:t xml:space="preserve"> had the consequence of many acquirers introducing bundled pricing, particularly for small merchants. </w:t>
      </w:r>
    </w:p>
    <w:p w14:paraId="09C326CA" w14:textId="233F42F3" w:rsidR="00172FA8" w:rsidRPr="00D141A1" w:rsidRDefault="00BE751B">
      <w:pPr>
        <w:spacing w:beforeAutospacing="1" w:afterAutospacing="1"/>
        <w:rPr>
          <w:rFonts w:ascii="Arial" w:hAnsi="Arial" w:cs="Arial"/>
          <w:sz w:val="20"/>
          <w:szCs w:val="20"/>
        </w:rPr>
      </w:pPr>
      <w:r w:rsidRPr="00D141A1">
        <w:rPr>
          <w:rFonts w:ascii="Arial" w:hAnsi="Arial" w:cs="Arial"/>
          <w:sz w:val="20"/>
          <w:szCs w:val="20"/>
        </w:rPr>
        <w:t>Bundled pricing may result in higher costs to merchants, cross subsidisation and an inability for some merchants to access Least Cost Routing</w:t>
      </w:r>
      <w:r w:rsidR="000556A0" w:rsidRPr="00D141A1">
        <w:rPr>
          <w:rFonts w:ascii="Arial" w:hAnsi="Arial" w:cs="Arial"/>
          <w:sz w:val="20"/>
          <w:szCs w:val="20"/>
        </w:rPr>
        <w:t xml:space="preserve"> as a result of acquirers limiting LCR to specific plans</w:t>
      </w:r>
      <w:r w:rsidRPr="00D141A1">
        <w:rPr>
          <w:rFonts w:ascii="Arial" w:hAnsi="Arial" w:cs="Arial"/>
          <w:sz w:val="20"/>
          <w:szCs w:val="20"/>
        </w:rPr>
        <w:t>.</w:t>
      </w:r>
      <w:r w:rsidR="00FB5E12" w:rsidRPr="00D141A1">
        <w:rPr>
          <w:rFonts w:ascii="Arial" w:hAnsi="Arial" w:cs="Arial"/>
          <w:sz w:val="20"/>
          <w:szCs w:val="20"/>
        </w:rPr>
        <w:t xml:space="preserve"> </w:t>
      </w:r>
      <w:r w:rsidR="00172FA8" w:rsidRPr="00D141A1">
        <w:rPr>
          <w:rFonts w:ascii="Arial" w:hAnsi="Arial" w:cs="Arial"/>
          <w:sz w:val="20"/>
          <w:szCs w:val="20"/>
        </w:rPr>
        <w:t>Bundled pricing also negates the price signals provided through publication of wholesale interchange rates</w:t>
      </w:r>
      <w:r w:rsidR="00F57171" w:rsidRPr="00D141A1">
        <w:rPr>
          <w:rFonts w:ascii="Arial" w:hAnsi="Arial" w:cs="Arial"/>
          <w:sz w:val="20"/>
          <w:szCs w:val="20"/>
        </w:rPr>
        <w:t xml:space="preserve">.  </w:t>
      </w:r>
    </w:p>
    <w:p w14:paraId="076D05EF" w14:textId="183D2DFD" w:rsidR="005C531E" w:rsidRDefault="00F57171" w:rsidP="00A94AC5">
      <w:pPr>
        <w:spacing w:beforeAutospacing="1" w:afterAutospacing="1"/>
        <w:rPr>
          <w:rFonts w:ascii="Arial" w:hAnsi="Arial" w:cs="Arial"/>
          <w:sz w:val="20"/>
          <w:szCs w:val="20"/>
        </w:rPr>
      </w:pPr>
      <w:r w:rsidRPr="00D141A1">
        <w:rPr>
          <w:rFonts w:ascii="Arial" w:hAnsi="Arial" w:cs="Arial"/>
          <w:sz w:val="20"/>
          <w:szCs w:val="20"/>
        </w:rPr>
        <w:lastRenderedPageBreak/>
        <w:t xml:space="preserve">For merchants to be able to meet the regulated limitation on surcharging, full transparency of </w:t>
      </w:r>
      <w:r w:rsidR="00BB1CEF" w:rsidRPr="00D141A1">
        <w:rPr>
          <w:rFonts w:ascii="Arial" w:hAnsi="Arial" w:cs="Arial"/>
          <w:sz w:val="20"/>
          <w:szCs w:val="20"/>
        </w:rPr>
        <w:t xml:space="preserve">both interchange and scheme fee/other fee pricing is needed, such as for </w:t>
      </w:r>
      <w:r w:rsidR="00A94AC5" w:rsidRPr="00D141A1">
        <w:rPr>
          <w:rFonts w:ascii="Arial" w:hAnsi="Arial" w:cs="Arial"/>
          <w:sz w:val="20"/>
          <w:szCs w:val="20"/>
        </w:rPr>
        <w:t>pricing known as “interchange plus plus”.</w:t>
      </w:r>
      <w:r w:rsidRPr="00D141A1">
        <w:rPr>
          <w:rFonts w:ascii="Arial" w:hAnsi="Arial" w:cs="Arial"/>
          <w:sz w:val="20"/>
          <w:szCs w:val="20"/>
        </w:rPr>
        <w:t xml:space="preserve"> </w:t>
      </w:r>
    </w:p>
    <w:p w14:paraId="0A7FE98E" w14:textId="78FA621D" w:rsidR="00FA3F9B" w:rsidRPr="00D141A1" w:rsidRDefault="00FA3F9B" w:rsidP="00A94AC5">
      <w:pPr>
        <w:spacing w:beforeAutospacing="1" w:afterAutospacing="1"/>
        <w:rPr>
          <w:rFonts w:ascii="Arial" w:hAnsi="Arial" w:cs="Arial"/>
          <w:sz w:val="20"/>
          <w:szCs w:val="20"/>
        </w:rPr>
      </w:pPr>
      <w:r>
        <w:rPr>
          <w:rFonts w:ascii="Arial" w:hAnsi="Arial" w:cs="Arial"/>
          <w:sz w:val="20"/>
          <w:szCs w:val="20"/>
        </w:rPr>
        <w:t>The surcharging regulation would also benefit from more consistent monitoring and policing.</w:t>
      </w:r>
    </w:p>
    <w:p w14:paraId="14AB603D" w14:textId="31CB4FA9" w:rsidR="5680936B" w:rsidRPr="00D141A1" w:rsidRDefault="005C531E" w:rsidP="00BA1DBA">
      <w:pPr>
        <w:spacing w:beforeAutospacing="1" w:afterAutospacing="1"/>
        <w:rPr>
          <w:rFonts w:ascii="Arial" w:hAnsi="Arial" w:cs="Arial"/>
          <w:b/>
          <w:color w:val="000000" w:themeColor="text1"/>
          <w:sz w:val="20"/>
          <w:szCs w:val="20"/>
        </w:rPr>
      </w:pPr>
      <w:r w:rsidRPr="00D141A1">
        <w:rPr>
          <w:rFonts w:ascii="Arial" w:hAnsi="Arial" w:cs="Arial"/>
          <w:b/>
          <w:color w:val="000000" w:themeColor="text1"/>
          <w:sz w:val="20"/>
          <w:szCs w:val="20"/>
        </w:rPr>
        <w:t>R</w:t>
      </w:r>
      <w:r w:rsidR="1E093FD4" w:rsidRPr="00D141A1">
        <w:rPr>
          <w:rFonts w:ascii="Arial" w:hAnsi="Arial" w:cs="Arial"/>
          <w:b/>
          <w:color w:val="000000" w:themeColor="text1"/>
          <w:sz w:val="20"/>
          <w:szCs w:val="20"/>
        </w:rPr>
        <w:t>ecommendation</w:t>
      </w:r>
    </w:p>
    <w:p w14:paraId="5F2CE8E5" w14:textId="45FDA8A5" w:rsidR="008F3BD4" w:rsidRPr="00D141A1" w:rsidRDefault="00D263A5" w:rsidP="00BA1DBA">
      <w:pPr>
        <w:spacing w:beforeAutospacing="1" w:afterAutospacing="1"/>
        <w:rPr>
          <w:rFonts w:ascii="Arial" w:hAnsi="Arial" w:cs="Arial"/>
          <w:i/>
          <w:iCs/>
          <w:color w:val="000000" w:themeColor="text1"/>
          <w:sz w:val="20"/>
          <w:szCs w:val="20"/>
        </w:rPr>
      </w:pPr>
      <w:r>
        <w:rPr>
          <w:rFonts w:ascii="Arial" w:eastAsia="Times New Roman" w:hAnsi="Arial" w:cs="Arial"/>
          <w:i/>
          <w:iCs/>
          <w:sz w:val="20"/>
          <w:szCs w:val="20"/>
          <w:lang w:eastAsia="en-GB"/>
        </w:rPr>
        <w:t xml:space="preserve">eftpos submits that </w:t>
      </w:r>
      <w:r>
        <w:rPr>
          <w:rFonts w:ascii="Arial" w:hAnsi="Arial" w:cs="Arial"/>
          <w:i/>
          <w:iCs/>
          <w:color w:val="000000" w:themeColor="text1"/>
          <w:sz w:val="20"/>
          <w:szCs w:val="20"/>
        </w:rPr>
        <w:t>t</w:t>
      </w:r>
      <w:r w:rsidR="008F3BD4" w:rsidRPr="00D141A1">
        <w:rPr>
          <w:rFonts w:ascii="Arial" w:hAnsi="Arial" w:cs="Arial"/>
          <w:i/>
          <w:iCs/>
          <w:color w:val="000000" w:themeColor="text1"/>
          <w:sz w:val="20"/>
          <w:szCs w:val="20"/>
        </w:rPr>
        <w:t>he</w:t>
      </w:r>
      <w:r w:rsidR="2CCD95CB" w:rsidRPr="00D141A1">
        <w:rPr>
          <w:rFonts w:ascii="Arial" w:hAnsi="Arial" w:cs="Arial"/>
          <w:i/>
          <w:iCs/>
          <w:color w:val="000000" w:themeColor="text1"/>
          <w:sz w:val="20"/>
          <w:szCs w:val="20"/>
        </w:rPr>
        <w:t xml:space="preserve"> RB</w:t>
      </w:r>
      <w:r w:rsidR="116091E5" w:rsidRPr="00D141A1">
        <w:rPr>
          <w:rFonts w:ascii="Arial" w:hAnsi="Arial" w:cs="Arial"/>
          <w:i/>
          <w:iCs/>
          <w:color w:val="000000" w:themeColor="text1"/>
          <w:sz w:val="20"/>
          <w:szCs w:val="20"/>
        </w:rPr>
        <w:t xml:space="preserve">A and ACCC </w:t>
      </w:r>
      <w:r w:rsidR="008F3BD4" w:rsidRPr="00D141A1">
        <w:rPr>
          <w:rFonts w:ascii="Arial" w:hAnsi="Arial" w:cs="Arial"/>
          <w:i/>
          <w:iCs/>
          <w:color w:val="000000" w:themeColor="text1"/>
          <w:sz w:val="20"/>
          <w:szCs w:val="20"/>
        </w:rPr>
        <w:t>should</w:t>
      </w:r>
      <w:r w:rsidR="116091E5" w:rsidRPr="00D141A1">
        <w:rPr>
          <w:rFonts w:ascii="Arial" w:hAnsi="Arial" w:cs="Arial"/>
          <w:i/>
          <w:iCs/>
          <w:color w:val="000000" w:themeColor="text1"/>
          <w:sz w:val="20"/>
          <w:szCs w:val="20"/>
        </w:rPr>
        <w:t xml:space="preserve"> revis</w:t>
      </w:r>
      <w:r w:rsidR="56F91CD6" w:rsidRPr="00D141A1">
        <w:rPr>
          <w:rFonts w:ascii="Arial" w:hAnsi="Arial" w:cs="Arial"/>
          <w:i/>
          <w:iCs/>
          <w:color w:val="000000" w:themeColor="text1"/>
          <w:sz w:val="20"/>
          <w:szCs w:val="20"/>
        </w:rPr>
        <w:t>it surcha</w:t>
      </w:r>
      <w:r w:rsidR="00E95C57" w:rsidRPr="00D141A1">
        <w:rPr>
          <w:rFonts w:ascii="Arial" w:hAnsi="Arial" w:cs="Arial"/>
          <w:i/>
          <w:iCs/>
          <w:color w:val="000000" w:themeColor="text1"/>
          <w:sz w:val="20"/>
          <w:szCs w:val="20"/>
        </w:rPr>
        <w:t>r</w:t>
      </w:r>
      <w:r w:rsidR="56F91CD6" w:rsidRPr="00D141A1">
        <w:rPr>
          <w:rFonts w:ascii="Arial" w:hAnsi="Arial" w:cs="Arial"/>
          <w:i/>
          <w:iCs/>
          <w:color w:val="000000" w:themeColor="text1"/>
          <w:sz w:val="20"/>
          <w:szCs w:val="20"/>
        </w:rPr>
        <w:t xml:space="preserve">ging </w:t>
      </w:r>
      <w:r w:rsidR="1EF45F64" w:rsidRPr="00D141A1">
        <w:rPr>
          <w:rFonts w:ascii="Arial" w:hAnsi="Arial" w:cs="Arial"/>
          <w:i/>
          <w:iCs/>
          <w:color w:val="000000" w:themeColor="text1"/>
          <w:sz w:val="20"/>
          <w:szCs w:val="20"/>
        </w:rPr>
        <w:t xml:space="preserve">rules to </w:t>
      </w:r>
      <w:r w:rsidR="146F458A" w:rsidRPr="00D141A1">
        <w:rPr>
          <w:rFonts w:ascii="Arial" w:hAnsi="Arial" w:cs="Arial"/>
          <w:i/>
          <w:iCs/>
          <w:color w:val="000000" w:themeColor="text1"/>
          <w:sz w:val="20"/>
          <w:szCs w:val="20"/>
        </w:rPr>
        <w:t xml:space="preserve">ensure they </w:t>
      </w:r>
      <w:r w:rsidR="2D9B03A7" w:rsidRPr="00D141A1">
        <w:rPr>
          <w:rFonts w:ascii="Arial" w:hAnsi="Arial" w:cs="Arial"/>
          <w:i/>
          <w:iCs/>
          <w:color w:val="000000" w:themeColor="text1"/>
          <w:sz w:val="20"/>
          <w:szCs w:val="20"/>
        </w:rPr>
        <w:t xml:space="preserve">do </w:t>
      </w:r>
      <w:r w:rsidR="75F1F84C" w:rsidRPr="00D141A1">
        <w:rPr>
          <w:rFonts w:ascii="Arial" w:hAnsi="Arial" w:cs="Arial"/>
          <w:i/>
          <w:iCs/>
          <w:color w:val="000000" w:themeColor="text1"/>
          <w:sz w:val="20"/>
          <w:szCs w:val="20"/>
        </w:rPr>
        <w:t>not</w:t>
      </w:r>
      <w:r w:rsidR="34FDD50D" w:rsidRPr="00D141A1">
        <w:rPr>
          <w:rFonts w:ascii="Arial" w:hAnsi="Arial" w:cs="Arial"/>
          <w:i/>
          <w:iCs/>
          <w:color w:val="000000" w:themeColor="text1"/>
          <w:sz w:val="20"/>
          <w:szCs w:val="20"/>
        </w:rPr>
        <w:t xml:space="preserve"> lead to</w:t>
      </w:r>
      <w:r w:rsidR="63584AE7" w:rsidRPr="00D141A1">
        <w:rPr>
          <w:rFonts w:ascii="Arial" w:hAnsi="Arial" w:cs="Arial"/>
          <w:i/>
          <w:iCs/>
          <w:color w:val="000000" w:themeColor="text1"/>
          <w:sz w:val="20"/>
          <w:szCs w:val="20"/>
        </w:rPr>
        <w:t xml:space="preserve"> bundl</w:t>
      </w:r>
      <w:r w:rsidR="46955005" w:rsidRPr="00D141A1">
        <w:rPr>
          <w:rFonts w:ascii="Arial" w:hAnsi="Arial" w:cs="Arial"/>
          <w:i/>
          <w:iCs/>
          <w:color w:val="000000" w:themeColor="text1"/>
          <w:sz w:val="20"/>
          <w:szCs w:val="20"/>
        </w:rPr>
        <w:t>ed</w:t>
      </w:r>
      <w:r w:rsidR="63584AE7" w:rsidRPr="00D141A1">
        <w:rPr>
          <w:rFonts w:ascii="Arial" w:hAnsi="Arial" w:cs="Arial"/>
          <w:i/>
          <w:iCs/>
          <w:color w:val="000000" w:themeColor="text1"/>
          <w:sz w:val="20"/>
          <w:szCs w:val="20"/>
        </w:rPr>
        <w:t xml:space="preserve"> pricing and pot</w:t>
      </w:r>
      <w:r w:rsidR="397C66BB" w:rsidRPr="00D141A1">
        <w:rPr>
          <w:rFonts w:ascii="Arial" w:hAnsi="Arial" w:cs="Arial"/>
          <w:i/>
          <w:iCs/>
          <w:color w:val="000000" w:themeColor="text1"/>
          <w:sz w:val="20"/>
          <w:szCs w:val="20"/>
        </w:rPr>
        <w:t xml:space="preserve">entially higher costs for </w:t>
      </w:r>
      <w:r w:rsidR="43F6ACE9" w:rsidRPr="00D141A1">
        <w:rPr>
          <w:rFonts w:ascii="Arial" w:hAnsi="Arial" w:cs="Arial"/>
          <w:i/>
          <w:iCs/>
          <w:color w:val="000000" w:themeColor="text1"/>
          <w:sz w:val="20"/>
          <w:szCs w:val="20"/>
        </w:rPr>
        <w:t>merchants and their customers</w:t>
      </w:r>
      <w:r w:rsidR="5599F756" w:rsidRPr="00D141A1">
        <w:rPr>
          <w:rFonts w:ascii="Arial" w:hAnsi="Arial" w:cs="Arial"/>
          <w:i/>
          <w:iCs/>
          <w:color w:val="000000" w:themeColor="text1"/>
          <w:sz w:val="20"/>
          <w:szCs w:val="20"/>
        </w:rPr>
        <w:t>.</w:t>
      </w:r>
      <w:r w:rsidR="008F3BD4" w:rsidRPr="00D141A1">
        <w:rPr>
          <w:rFonts w:ascii="Arial" w:hAnsi="Arial" w:cs="Arial"/>
          <w:i/>
          <w:iCs/>
          <w:color w:val="000000" w:themeColor="text1"/>
          <w:sz w:val="20"/>
          <w:szCs w:val="20"/>
        </w:rPr>
        <w:t xml:space="preserve"> </w:t>
      </w:r>
    </w:p>
    <w:p w14:paraId="561BE1D2" w14:textId="2F3BA539" w:rsidR="007937ED" w:rsidRPr="00D141A1" w:rsidRDefault="004D5A58" w:rsidP="00BA1DBA">
      <w:pPr>
        <w:spacing w:beforeAutospacing="1" w:afterAutospacing="1"/>
        <w:rPr>
          <w:rFonts w:ascii="Arial" w:hAnsi="Arial" w:cs="Arial"/>
          <w:color w:val="000000" w:themeColor="text1"/>
          <w:sz w:val="20"/>
          <w:szCs w:val="20"/>
        </w:rPr>
      </w:pPr>
      <w:r>
        <w:rPr>
          <w:rFonts w:ascii="Arial" w:eastAsia="Times New Roman" w:hAnsi="Arial" w:cs="Arial"/>
          <w:i/>
          <w:iCs/>
          <w:sz w:val="20"/>
          <w:szCs w:val="20"/>
          <w:lang w:eastAsia="en-GB"/>
        </w:rPr>
        <w:t xml:space="preserve">eftpos also submits that </w:t>
      </w:r>
      <w:r>
        <w:rPr>
          <w:rFonts w:ascii="Arial" w:hAnsi="Arial" w:cs="Arial"/>
          <w:i/>
          <w:iCs/>
          <w:color w:val="000000" w:themeColor="text1"/>
          <w:sz w:val="20"/>
          <w:szCs w:val="20"/>
        </w:rPr>
        <w:t>t</w:t>
      </w:r>
      <w:r w:rsidR="007937ED" w:rsidRPr="00D141A1">
        <w:rPr>
          <w:rFonts w:ascii="Arial" w:hAnsi="Arial" w:cs="Arial"/>
          <w:i/>
          <w:iCs/>
          <w:color w:val="000000" w:themeColor="text1"/>
          <w:sz w:val="20"/>
          <w:szCs w:val="20"/>
        </w:rPr>
        <w:t xml:space="preserve">he RBA </w:t>
      </w:r>
      <w:r w:rsidR="008F3BD4" w:rsidRPr="00D141A1">
        <w:rPr>
          <w:rFonts w:ascii="Arial" w:hAnsi="Arial" w:cs="Arial"/>
          <w:i/>
          <w:iCs/>
          <w:color w:val="000000" w:themeColor="text1"/>
          <w:sz w:val="20"/>
          <w:szCs w:val="20"/>
        </w:rPr>
        <w:t>should</w:t>
      </w:r>
      <w:r w:rsidR="007937ED" w:rsidRPr="00D141A1">
        <w:rPr>
          <w:rFonts w:ascii="Arial" w:hAnsi="Arial" w:cs="Arial"/>
          <w:i/>
          <w:iCs/>
          <w:color w:val="000000" w:themeColor="text1"/>
          <w:sz w:val="20"/>
          <w:szCs w:val="20"/>
        </w:rPr>
        <w:t xml:space="preserve"> regulate to ensure that LCR is made available broadly </w:t>
      </w:r>
      <w:r w:rsidR="007C6F12" w:rsidRPr="00D141A1">
        <w:rPr>
          <w:rFonts w:ascii="Arial" w:hAnsi="Arial" w:cs="Arial"/>
          <w:i/>
          <w:iCs/>
          <w:color w:val="000000" w:themeColor="text1"/>
          <w:sz w:val="20"/>
          <w:szCs w:val="20"/>
        </w:rPr>
        <w:t>across all merchant segments with full transparency to merchants of their true costs for payment acceptance</w:t>
      </w:r>
      <w:r w:rsidR="004B00A1" w:rsidRPr="00D141A1">
        <w:rPr>
          <w:rFonts w:ascii="Arial" w:hAnsi="Arial" w:cs="Arial"/>
          <w:i/>
          <w:iCs/>
          <w:color w:val="000000" w:themeColor="text1"/>
          <w:sz w:val="20"/>
          <w:szCs w:val="20"/>
        </w:rPr>
        <w:t xml:space="preserve"> per payment method</w:t>
      </w:r>
      <w:r w:rsidR="000C40C0" w:rsidRPr="00D141A1">
        <w:rPr>
          <w:rFonts w:ascii="Arial" w:hAnsi="Arial" w:cs="Arial"/>
          <w:color w:val="000000" w:themeColor="text1"/>
          <w:sz w:val="20"/>
          <w:szCs w:val="20"/>
        </w:rPr>
        <w:t>.</w:t>
      </w:r>
    </w:p>
    <w:p w14:paraId="4BA34FB8" w14:textId="47D89011" w:rsidR="009A481C" w:rsidRPr="00D141A1" w:rsidRDefault="009A481C" w:rsidP="00BA1DBA">
      <w:pPr>
        <w:spacing w:beforeAutospacing="1" w:afterAutospacing="1"/>
        <w:rPr>
          <w:rFonts w:ascii="Arial" w:hAnsi="Arial" w:cs="Arial"/>
          <w:color w:val="000000" w:themeColor="text1"/>
          <w:sz w:val="20"/>
          <w:szCs w:val="20"/>
          <w:u w:val="single"/>
        </w:rPr>
      </w:pPr>
      <w:r w:rsidRPr="00D141A1">
        <w:rPr>
          <w:rFonts w:ascii="Arial" w:hAnsi="Arial" w:cs="Arial"/>
          <w:color w:val="000000" w:themeColor="text1"/>
          <w:sz w:val="20"/>
          <w:szCs w:val="20"/>
          <w:u w:val="single"/>
        </w:rPr>
        <w:t>Additional matters for stakeholder views</w:t>
      </w:r>
    </w:p>
    <w:p w14:paraId="5A1BBF3B" w14:textId="35E4F5D0" w:rsidR="009A481C" w:rsidRPr="00D141A1" w:rsidRDefault="009A481C" w:rsidP="00BA1DBA">
      <w:pPr>
        <w:spacing w:beforeAutospacing="1" w:afterAutospacing="1"/>
        <w:rPr>
          <w:rFonts w:ascii="Arial" w:hAnsi="Arial" w:cs="Arial"/>
          <w:color w:val="000000" w:themeColor="text1"/>
          <w:sz w:val="20"/>
          <w:szCs w:val="20"/>
        </w:rPr>
      </w:pPr>
      <w:r w:rsidRPr="00D141A1">
        <w:rPr>
          <w:rFonts w:ascii="Arial" w:hAnsi="Arial" w:cs="Arial"/>
          <w:color w:val="000000" w:themeColor="text1"/>
          <w:sz w:val="20"/>
          <w:szCs w:val="20"/>
        </w:rPr>
        <w:t>The RBA sought stakeholder views about</w:t>
      </w:r>
      <w:r w:rsidR="00944A04" w:rsidRPr="00D141A1">
        <w:rPr>
          <w:rFonts w:ascii="Arial" w:hAnsi="Arial" w:cs="Arial"/>
          <w:color w:val="000000" w:themeColor="text1"/>
          <w:sz w:val="20"/>
          <w:szCs w:val="20"/>
        </w:rPr>
        <w:t xml:space="preserve"> </w:t>
      </w:r>
      <w:r w:rsidR="009312BD" w:rsidRPr="00D141A1">
        <w:rPr>
          <w:rFonts w:ascii="Arial" w:hAnsi="Arial" w:cs="Arial"/>
          <w:color w:val="000000" w:themeColor="text1"/>
          <w:sz w:val="20"/>
          <w:szCs w:val="20"/>
        </w:rPr>
        <w:t>the UK’s</w:t>
      </w:r>
      <w:r w:rsidR="00944A04" w:rsidRPr="00D141A1">
        <w:rPr>
          <w:rFonts w:ascii="Arial" w:hAnsi="Arial" w:cs="Arial"/>
          <w:color w:val="000000" w:themeColor="text1"/>
          <w:sz w:val="20"/>
          <w:szCs w:val="20"/>
        </w:rPr>
        <w:t xml:space="preserve"> ban on surcharging </w:t>
      </w:r>
      <w:r w:rsidR="009312BD" w:rsidRPr="00D141A1">
        <w:rPr>
          <w:rFonts w:ascii="Arial" w:hAnsi="Arial" w:cs="Arial"/>
          <w:color w:val="000000" w:themeColor="text1"/>
          <w:sz w:val="20"/>
          <w:szCs w:val="20"/>
        </w:rPr>
        <w:t>being extended to all non-commercial payment methods beyond cards.</w:t>
      </w:r>
    </w:p>
    <w:p w14:paraId="2BB6EBE1" w14:textId="3DC583ED" w:rsidR="001057FD" w:rsidRPr="00D141A1" w:rsidRDefault="00FC407F" w:rsidP="00BA1DBA">
      <w:pPr>
        <w:spacing w:beforeAutospacing="1" w:afterAutospacing="1"/>
        <w:rPr>
          <w:rFonts w:ascii="Arial" w:hAnsi="Arial" w:cs="Arial"/>
          <w:color w:val="000000" w:themeColor="text1"/>
          <w:sz w:val="20"/>
          <w:szCs w:val="20"/>
        </w:rPr>
      </w:pPr>
      <w:r w:rsidRPr="00D141A1">
        <w:rPr>
          <w:rFonts w:ascii="Arial" w:hAnsi="Arial" w:cs="Arial"/>
          <w:sz w:val="20"/>
          <w:szCs w:val="20"/>
        </w:rPr>
        <w:t>In eftpos’ view, i</w:t>
      </w:r>
      <w:r w:rsidR="001057FD" w:rsidRPr="00D141A1">
        <w:rPr>
          <w:rFonts w:ascii="Arial" w:hAnsi="Arial" w:cs="Arial"/>
          <w:sz w:val="20"/>
          <w:szCs w:val="20"/>
        </w:rPr>
        <w:t>f there was a ban on surcharging then there would have to be capped interchange and scheme fees so that merchants obtained certainty of payment costs</w:t>
      </w:r>
      <w:r w:rsidR="003D6F1B" w:rsidRPr="00D141A1">
        <w:rPr>
          <w:rFonts w:ascii="Arial" w:hAnsi="Arial" w:cs="Arial"/>
          <w:sz w:val="20"/>
          <w:szCs w:val="20"/>
        </w:rPr>
        <w:t>,</w:t>
      </w:r>
      <w:r w:rsidR="001057FD" w:rsidRPr="00D141A1">
        <w:rPr>
          <w:rFonts w:ascii="Arial" w:hAnsi="Arial" w:cs="Arial"/>
          <w:sz w:val="20"/>
          <w:szCs w:val="20"/>
        </w:rPr>
        <w:t xml:space="preserve"> and LCR would have to become opt-out</w:t>
      </w:r>
      <w:r w:rsidRPr="00D141A1">
        <w:rPr>
          <w:rFonts w:ascii="Arial" w:hAnsi="Arial" w:cs="Arial"/>
          <w:sz w:val="20"/>
          <w:szCs w:val="20"/>
        </w:rPr>
        <w:t xml:space="preserve"> only so that merchants could manage their costs</w:t>
      </w:r>
      <w:r w:rsidR="001057FD" w:rsidRPr="00D141A1">
        <w:rPr>
          <w:rFonts w:ascii="Arial" w:hAnsi="Arial" w:cs="Arial"/>
          <w:sz w:val="20"/>
          <w:szCs w:val="20"/>
        </w:rPr>
        <w:t xml:space="preserve">.  </w:t>
      </w:r>
    </w:p>
    <w:p w14:paraId="17D09897" w14:textId="7A152058" w:rsidR="00995DBC" w:rsidRPr="00D141A1" w:rsidRDefault="005814D6" w:rsidP="00DE6BA9">
      <w:pPr>
        <w:rPr>
          <w:rFonts w:ascii="Arial" w:hAnsi="Arial" w:cs="Arial"/>
          <w:b/>
          <w:bCs/>
          <w:sz w:val="20"/>
          <w:szCs w:val="20"/>
        </w:rPr>
      </w:pPr>
      <w:r w:rsidRPr="00D141A1">
        <w:rPr>
          <w:rFonts w:ascii="Arial" w:hAnsi="Arial" w:cs="Arial"/>
          <w:sz w:val="20"/>
          <w:szCs w:val="20"/>
        </w:rPr>
        <w:t xml:space="preserve">16: </w:t>
      </w:r>
      <w:r w:rsidRPr="00D141A1">
        <w:rPr>
          <w:rFonts w:ascii="Arial" w:hAnsi="Arial" w:cs="Arial"/>
          <w:b/>
          <w:bCs/>
          <w:sz w:val="20"/>
          <w:szCs w:val="20"/>
        </w:rPr>
        <w:t xml:space="preserve">Is there a case for policymakers to require that BNPL providers remove any no-surcharge rules, consistent with earlier actions </w:t>
      </w:r>
      <w:r w:rsidR="008D4CA6" w:rsidRPr="00D141A1">
        <w:rPr>
          <w:rFonts w:ascii="Arial" w:hAnsi="Arial" w:cs="Arial"/>
          <w:b/>
          <w:bCs/>
          <w:sz w:val="20"/>
          <w:szCs w:val="20"/>
        </w:rPr>
        <w:t>regarding</w:t>
      </w:r>
      <w:r w:rsidRPr="00D141A1">
        <w:rPr>
          <w:rFonts w:ascii="Arial" w:hAnsi="Arial" w:cs="Arial"/>
          <w:b/>
          <w:bCs/>
          <w:sz w:val="20"/>
          <w:szCs w:val="20"/>
        </w:rPr>
        <w:t xml:space="preserve"> card systems that applied such rules? </w:t>
      </w:r>
    </w:p>
    <w:p w14:paraId="1580DDF6" w14:textId="77777777" w:rsidR="006F2399" w:rsidRPr="00D141A1" w:rsidRDefault="006F2399" w:rsidP="00DE6BA9">
      <w:pPr>
        <w:rPr>
          <w:rFonts w:ascii="Arial" w:hAnsi="Arial" w:cs="Arial"/>
          <w:b/>
          <w:bCs/>
          <w:sz w:val="20"/>
          <w:szCs w:val="20"/>
        </w:rPr>
      </w:pPr>
    </w:p>
    <w:p w14:paraId="27FEF456" w14:textId="64E38219" w:rsidR="7139431D" w:rsidRPr="00D141A1" w:rsidRDefault="00BE751B">
      <w:pPr>
        <w:rPr>
          <w:rFonts w:ascii="Arial" w:hAnsi="Arial" w:cs="Arial"/>
          <w:sz w:val="20"/>
          <w:szCs w:val="20"/>
        </w:rPr>
      </w:pPr>
      <w:r w:rsidRPr="00D141A1">
        <w:rPr>
          <w:rFonts w:ascii="Arial" w:hAnsi="Arial" w:cs="Arial"/>
          <w:sz w:val="20"/>
          <w:szCs w:val="20"/>
        </w:rPr>
        <w:t xml:space="preserve">With regards to Buy Now Pay Later services, eftpos believes the RBA should designate all </w:t>
      </w:r>
      <w:r w:rsidR="0047706D" w:rsidRPr="00D141A1">
        <w:rPr>
          <w:rFonts w:ascii="Arial" w:hAnsi="Arial" w:cs="Arial"/>
          <w:sz w:val="20"/>
          <w:szCs w:val="20"/>
        </w:rPr>
        <w:t xml:space="preserve">electronic </w:t>
      </w:r>
      <w:r w:rsidRPr="00D141A1">
        <w:rPr>
          <w:rFonts w:ascii="Arial" w:hAnsi="Arial" w:cs="Arial"/>
          <w:sz w:val="20"/>
          <w:szCs w:val="20"/>
        </w:rPr>
        <w:t xml:space="preserve">retail </w:t>
      </w:r>
      <w:r w:rsidR="00FF17E8" w:rsidRPr="00D141A1">
        <w:rPr>
          <w:rFonts w:ascii="Arial" w:hAnsi="Arial" w:cs="Arial"/>
          <w:sz w:val="20"/>
          <w:szCs w:val="20"/>
        </w:rPr>
        <w:t>and consumer</w:t>
      </w:r>
      <w:r w:rsidRPr="00D141A1">
        <w:rPr>
          <w:rFonts w:ascii="Arial" w:hAnsi="Arial" w:cs="Arial"/>
          <w:sz w:val="20"/>
          <w:szCs w:val="20"/>
        </w:rPr>
        <w:t xml:space="preserve"> payments and regulate all participants to ensure a level playing field and </w:t>
      </w:r>
      <w:r w:rsidR="00336E70">
        <w:rPr>
          <w:rFonts w:ascii="Arial" w:hAnsi="Arial" w:cs="Arial"/>
          <w:sz w:val="20"/>
          <w:szCs w:val="20"/>
        </w:rPr>
        <w:t xml:space="preserve">to </w:t>
      </w:r>
      <w:r w:rsidRPr="00D141A1">
        <w:rPr>
          <w:rFonts w:ascii="Arial" w:hAnsi="Arial" w:cs="Arial"/>
          <w:sz w:val="20"/>
          <w:szCs w:val="20"/>
        </w:rPr>
        <w:t xml:space="preserve">guarantee the best outcomes and protections for merchants and consumers. </w:t>
      </w:r>
    </w:p>
    <w:p w14:paraId="329D2F1A" w14:textId="11EA40B6" w:rsidR="2BD13F9A" w:rsidRPr="00D141A1" w:rsidRDefault="00BE751B" w:rsidP="00BA1DBA">
      <w:pPr>
        <w:spacing w:before="100" w:beforeAutospacing="1" w:after="100" w:afterAutospacing="1"/>
        <w:rPr>
          <w:rFonts w:ascii="Arial" w:hAnsi="Arial" w:cs="Arial"/>
          <w:sz w:val="20"/>
          <w:szCs w:val="20"/>
        </w:rPr>
      </w:pPr>
      <w:r w:rsidRPr="00D141A1">
        <w:rPr>
          <w:rFonts w:ascii="Arial" w:hAnsi="Arial" w:cs="Arial"/>
          <w:sz w:val="20"/>
          <w:szCs w:val="20"/>
        </w:rPr>
        <w:t>In this case, merchants should be able to surcharge to recoup the cost of acceptance, in order to prevent cross subsidisation of more expensive payment methods by lower cost payment methods such as eftpos or cash.</w:t>
      </w:r>
    </w:p>
    <w:p w14:paraId="5C00586F" w14:textId="77777777" w:rsidR="002B0418" w:rsidRPr="00D141A1" w:rsidRDefault="2BD13F9A" w:rsidP="00BA1DBA">
      <w:pPr>
        <w:spacing w:before="100" w:beforeAutospacing="1" w:after="100" w:afterAutospacing="1"/>
        <w:rPr>
          <w:rFonts w:ascii="Arial" w:hAnsi="Arial" w:cs="Arial"/>
          <w:b/>
          <w:sz w:val="20"/>
          <w:szCs w:val="20"/>
        </w:rPr>
      </w:pPr>
      <w:r w:rsidRPr="00D141A1">
        <w:rPr>
          <w:rFonts w:ascii="Arial" w:hAnsi="Arial" w:cs="Arial"/>
          <w:b/>
          <w:sz w:val="20"/>
          <w:szCs w:val="20"/>
        </w:rPr>
        <w:t>Recommendation</w:t>
      </w:r>
    </w:p>
    <w:p w14:paraId="489AA92F" w14:textId="1E3E4909" w:rsidR="349036FA" w:rsidRPr="00D141A1" w:rsidRDefault="009B7489" w:rsidP="00BA1DBA">
      <w:pPr>
        <w:spacing w:before="100" w:beforeAutospacing="1" w:after="100" w:afterAutospacing="1"/>
        <w:rPr>
          <w:rFonts w:ascii="Arial" w:hAnsi="Arial" w:cs="Arial"/>
          <w:sz w:val="20"/>
          <w:szCs w:val="20"/>
        </w:rPr>
      </w:pPr>
      <w:r>
        <w:rPr>
          <w:rFonts w:ascii="Arial" w:eastAsia="Times New Roman" w:hAnsi="Arial" w:cs="Arial"/>
          <w:i/>
          <w:iCs/>
          <w:sz w:val="20"/>
          <w:szCs w:val="20"/>
          <w:lang w:eastAsia="en-GB"/>
        </w:rPr>
        <w:t xml:space="preserve">eftpos submits that </w:t>
      </w:r>
      <w:r w:rsidR="00801A81">
        <w:rPr>
          <w:rFonts w:ascii="Arial" w:hAnsi="Arial" w:cs="Arial"/>
          <w:i/>
          <w:sz w:val="20"/>
          <w:szCs w:val="20"/>
        </w:rPr>
        <w:t>t</w:t>
      </w:r>
      <w:r w:rsidR="004B39F6" w:rsidRPr="00D141A1">
        <w:rPr>
          <w:rFonts w:ascii="Arial" w:hAnsi="Arial" w:cs="Arial"/>
          <w:i/>
          <w:sz w:val="20"/>
          <w:szCs w:val="20"/>
        </w:rPr>
        <w:t>he</w:t>
      </w:r>
      <w:r w:rsidR="50153C87" w:rsidRPr="00D141A1">
        <w:rPr>
          <w:rFonts w:ascii="Arial" w:hAnsi="Arial" w:cs="Arial"/>
          <w:i/>
          <w:sz w:val="20"/>
          <w:szCs w:val="20"/>
        </w:rPr>
        <w:t xml:space="preserve"> RBA </w:t>
      </w:r>
      <w:r w:rsidR="004B39F6" w:rsidRPr="00D141A1">
        <w:rPr>
          <w:rFonts w:ascii="Arial" w:hAnsi="Arial" w:cs="Arial"/>
          <w:i/>
          <w:sz w:val="20"/>
          <w:szCs w:val="20"/>
        </w:rPr>
        <w:t>should</w:t>
      </w:r>
      <w:r w:rsidR="50153C87" w:rsidRPr="00D141A1">
        <w:rPr>
          <w:rFonts w:ascii="Arial" w:hAnsi="Arial" w:cs="Arial"/>
          <w:i/>
          <w:sz w:val="20"/>
          <w:szCs w:val="20"/>
        </w:rPr>
        <w:t xml:space="preserve"> </w:t>
      </w:r>
      <w:r w:rsidR="00C30F43" w:rsidRPr="00D141A1">
        <w:rPr>
          <w:rFonts w:ascii="Arial" w:hAnsi="Arial" w:cs="Arial"/>
          <w:i/>
          <w:sz w:val="20"/>
          <w:szCs w:val="20"/>
        </w:rPr>
        <w:t>regulate</w:t>
      </w:r>
      <w:r w:rsidR="50153C87" w:rsidRPr="00D141A1">
        <w:rPr>
          <w:rFonts w:ascii="Arial" w:hAnsi="Arial" w:cs="Arial"/>
          <w:i/>
          <w:sz w:val="20"/>
          <w:szCs w:val="20"/>
        </w:rPr>
        <w:t xml:space="preserve"> to ensure merchants can</w:t>
      </w:r>
      <w:r w:rsidR="349036FA" w:rsidRPr="00D141A1">
        <w:rPr>
          <w:rFonts w:ascii="Arial" w:hAnsi="Arial" w:cs="Arial"/>
          <w:i/>
          <w:sz w:val="20"/>
          <w:szCs w:val="20"/>
        </w:rPr>
        <w:t xml:space="preserve"> surcharge to recoup the cost of acceptance</w:t>
      </w:r>
      <w:r w:rsidR="5D5B9C66" w:rsidRPr="00D141A1">
        <w:rPr>
          <w:rFonts w:ascii="Arial" w:hAnsi="Arial" w:cs="Arial"/>
          <w:i/>
          <w:sz w:val="20"/>
          <w:szCs w:val="20"/>
        </w:rPr>
        <w:t xml:space="preserve"> on all payment types</w:t>
      </w:r>
      <w:r w:rsidR="349036FA" w:rsidRPr="00D141A1">
        <w:rPr>
          <w:rFonts w:ascii="Arial" w:hAnsi="Arial" w:cs="Arial"/>
          <w:i/>
          <w:sz w:val="20"/>
          <w:szCs w:val="20"/>
        </w:rPr>
        <w:t>, in order to prevent cross subsidisation of more expensive payment methods by lower cost payment methods such as eftpos or cash.</w:t>
      </w:r>
    </w:p>
    <w:p w14:paraId="6495F28A" w14:textId="358CE8CE" w:rsidR="227CF838" w:rsidRPr="00D141A1" w:rsidRDefault="009D16F3" w:rsidP="00BA1DBA">
      <w:pPr>
        <w:spacing w:before="100" w:beforeAutospacing="1" w:after="100" w:afterAutospacing="1"/>
        <w:rPr>
          <w:rFonts w:ascii="Arial" w:hAnsi="Arial" w:cs="Arial"/>
          <w:sz w:val="20"/>
          <w:szCs w:val="20"/>
          <w:u w:val="single"/>
        </w:rPr>
      </w:pPr>
      <w:r w:rsidRPr="00D141A1">
        <w:rPr>
          <w:rFonts w:ascii="Arial" w:hAnsi="Arial" w:cs="Arial"/>
          <w:sz w:val="20"/>
          <w:szCs w:val="20"/>
          <w:u w:val="single"/>
        </w:rPr>
        <w:t>3.5</w:t>
      </w:r>
      <w:r w:rsidRPr="00D141A1">
        <w:rPr>
          <w:rFonts w:ascii="Arial" w:hAnsi="Arial" w:cs="Arial"/>
          <w:sz w:val="20"/>
          <w:szCs w:val="20"/>
          <w:u w:val="single"/>
        </w:rPr>
        <w:tab/>
      </w:r>
      <w:r w:rsidR="005814D6" w:rsidRPr="00D141A1">
        <w:rPr>
          <w:rFonts w:ascii="Arial" w:hAnsi="Arial" w:cs="Arial"/>
          <w:sz w:val="20"/>
          <w:szCs w:val="20"/>
          <w:u w:val="single"/>
        </w:rPr>
        <w:t>Regulation and enforcement</w:t>
      </w:r>
    </w:p>
    <w:p w14:paraId="63510BE3" w14:textId="77777777" w:rsidR="007A77BB" w:rsidRPr="00D141A1" w:rsidRDefault="005814D6" w:rsidP="00BA1DBA">
      <w:pPr>
        <w:spacing w:before="100" w:beforeAutospacing="1" w:after="100" w:afterAutospacing="1"/>
        <w:rPr>
          <w:rFonts w:ascii="Arial" w:eastAsia="Times New Roman" w:hAnsi="Arial" w:cs="Arial"/>
          <w:b/>
          <w:bCs/>
          <w:sz w:val="20"/>
          <w:szCs w:val="20"/>
          <w:lang w:eastAsia="en-GB"/>
        </w:rPr>
      </w:pPr>
      <w:r w:rsidRPr="00D141A1">
        <w:rPr>
          <w:rFonts w:ascii="Arial" w:eastAsia="Times New Roman" w:hAnsi="Arial" w:cs="Arial"/>
          <w:b/>
          <w:bCs/>
          <w:sz w:val="20"/>
          <w:szCs w:val="20"/>
          <w:lang w:eastAsia="en-GB"/>
        </w:rPr>
        <w:t>17: Are there potential enhancements to the Bank’s regulatory powers and enforcement mechanisms that could improve the effectiveness of retail payments regulation?</w:t>
      </w:r>
    </w:p>
    <w:p w14:paraId="3FE1987D" w14:textId="0E183CDD" w:rsidR="00290E84" w:rsidRDefault="007F68A7" w:rsidP="001A41A1">
      <w:pPr>
        <w:pStyle w:val="NormalWeb"/>
        <w:rPr>
          <w:rFonts w:ascii="Arial" w:hAnsi="Arial" w:cs="Arial"/>
          <w:sz w:val="20"/>
          <w:szCs w:val="20"/>
        </w:rPr>
      </w:pPr>
      <w:r>
        <w:rPr>
          <w:rFonts w:ascii="Arial" w:hAnsi="Arial" w:cs="Arial"/>
          <w:sz w:val="20"/>
          <w:szCs w:val="20"/>
        </w:rPr>
        <w:t>In eftpos’ view,</w:t>
      </w:r>
      <w:r w:rsidR="00582F66">
        <w:rPr>
          <w:rFonts w:ascii="Arial" w:hAnsi="Arial" w:cs="Arial"/>
          <w:sz w:val="20"/>
          <w:szCs w:val="20"/>
        </w:rPr>
        <w:t xml:space="preserve"> the RBA has regulatory power to</w:t>
      </w:r>
      <w:r w:rsidR="002A7D52">
        <w:rPr>
          <w:rFonts w:ascii="Arial" w:hAnsi="Arial" w:cs="Arial"/>
          <w:sz w:val="20"/>
          <w:szCs w:val="20"/>
        </w:rPr>
        <w:t xml:space="preserve"> </w:t>
      </w:r>
      <w:r w:rsidR="008C11B3">
        <w:rPr>
          <w:rFonts w:ascii="Arial" w:hAnsi="Arial" w:cs="Arial"/>
          <w:sz w:val="20"/>
          <w:szCs w:val="20"/>
        </w:rPr>
        <w:t xml:space="preserve">designate and </w:t>
      </w:r>
      <w:r w:rsidR="00FA0B53">
        <w:rPr>
          <w:rFonts w:ascii="Arial" w:hAnsi="Arial" w:cs="Arial"/>
          <w:sz w:val="20"/>
          <w:szCs w:val="20"/>
        </w:rPr>
        <w:t>regu</w:t>
      </w:r>
      <w:r w:rsidR="009608B6">
        <w:rPr>
          <w:rFonts w:ascii="Arial" w:hAnsi="Arial" w:cs="Arial"/>
          <w:sz w:val="20"/>
          <w:szCs w:val="20"/>
        </w:rPr>
        <w:t>late for the electronic retail and consumer payments system</w:t>
      </w:r>
      <w:r w:rsidR="008C11B3">
        <w:rPr>
          <w:rFonts w:ascii="Arial" w:hAnsi="Arial" w:cs="Arial"/>
          <w:sz w:val="20"/>
          <w:szCs w:val="20"/>
        </w:rPr>
        <w:t xml:space="preserve"> and its many facets that enable value exchange to occur and commerce to be performed</w:t>
      </w:r>
      <w:r w:rsidR="009608B6">
        <w:rPr>
          <w:rFonts w:ascii="Arial" w:hAnsi="Arial" w:cs="Arial"/>
          <w:sz w:val="20"/>
          <w:szCs w:val="20"/>
        </w:rPr>
        <w:t>. The</w:t>
      </w:r>
      <w:r w:rsidR="002966A8">
        <w:rPr>
          <w:rFonts w:ascii="Arial" w:hAnsi="Arial" w:cs="Arial"/>
          <w:sz w:val="20"/>
          <w:szCs w:val="20"/>
        </w:rPr>
        <w:t xml:space="preserve"> </w:t>
      </w:r>
      <w:r w:rsidR="002966A8" w:rsidRPr="001A41A1">
        <w:rPr>
          <w:rFonts w:ascii="Arial" w:hAnsi="Arial" w:cs="Arial"/>
          <w:i/>
          <w:iCs/>
          <w:sz w:val="20"/>
          <w:szCs w:val="20"/>
        </w:rPr>
        <w:t>Payment System</w:t>
      </w:r>
      <w:r w:rsidR="00AA716C" w:rsidRPr="001A41A1">
        <w:rPr>
          <w:rFonts w:ascii="Arial" w:hAnsi="Arial" w:cs="Arial"/>
          <w:i/>
          <w:iCs/>
          <w:sz w:val="20"/>
          <w:szCs w:val="20"/>
        </w:rPr>
        <w:t>s</w:t>
      </w:r>
      <w:r w:rsidR="00D669F1" w:rsidRPr="001A41A1">
        <w:rPr>
          <w:rFonts w:ascii="Arial" w:hAnsi="Arial" w:cs="Arial"/>
          <w:i/>
          <w:iCs/>
          <w:sz w:val="20"/>
          <w:szCs w:val="20"/>
        </w:rPr>
        <w:t xml:space="preserve"> (Regulation) Act 1998 (C’th</w:t>
      </w:r>
      <w:r w:rsidR="00D669F1">
        <w:rPr>
          <w:rFonts w:ascii="Arial" w:hAnsi="Arial" w:cs="Arial"/>
          <w:sz w:val="20"/>
          <w:szCs w:val="20"/>
        </w:rPr>
        <w:t xml:space="preserve">) </w:t>
      </w:r>
      <w:r w:rsidR="00130604">
        <w:rPr>
          <w:rFonts w:ascii="Arial" w:hAnsi="Arial" w:cs="Arial"/>
          <w:sz w:val="20"/>
          <w:szCs w:val="20"/>
        </w:rPr>
        <w:t xml:space="preserve">(PSRA) </w:t>
      </w:r>
      <w:r w:rsidR="002A7383">
        <w:rPr>
          <w:rFonts w:ascii="Arial" w:hAnsi="Arial" w:cs="Arial"/>
          <w:sz w:val="20"/>
          <w:szCs w:val="20"/>
        </w:rPr>
        <w:t xml:space="preserve">would benefit from updating </w:t>
      </w:r>
      <w:r w:rsidR="00B11C07">
        <w:rPr>
          <w:rFonts w:ascii="Arial" w:hAnsi="Arial" w:cs="Arial"/>
          <w:sz w:val="20"/>
          <w:szCs w:val="20"/>
        </w:rPr>
        <w:t xml:space="preserve">of terminology </w:t>
      </w:r>
      <w:r w:rsidR="00DF4729">
        <w:rPr>
          <w:rFonts w:ascii="Arial" w:hAnsi="Arial" w:cs="Arial"/>
          <w:sz w:val="20"/>
          <w:szCs w:val="20"/>
        </w:rPr>
        <w:t xml:space="preserve">to </w:t>
      </w:r>
      <w:r w:rsidR="002A7383">
        <w:rPr>
          <w:rFonts w:ascii="Arial" w:hAnsi="Arial" w:cs="Arial"/>
          <w:sz w:val="20"/>
          <w:szCs w:val="20"/>
        </w:rPr>
        <w:t xml:space="preserve">be </w:t>
      </w:r>
      <w:r w:rsidR="00415B4B">
        <w:rPr>
          <w:rFonts w:ascii="Arial" w:hAnsi="Arial" w:cs="Arial"/>
          <w:sz w:val="20"/>
          <w:szCs w:val="20"/>
        </w:rPr>
        <w:t>technology neutral</w:t>
      </w:r>
      <w:r w:rsidR="00900D2C">
        <w:rPr>
          <w:rFonts w:ascii="Arial" w:hAnsi="Arial" w:cs="Arial"/>
          <w:sz w:val="20"/>
          <w:szCs w:val="20"/>
        </w:rPr>
        <w:t>,</w:t>
      </w:r>
      <w:r w:rsidR="00415B4B">
        <w:rPr>
          <w:rFonts w:ascii="Arial" w:hAnsi="Arial" w:cs="Arial"/>
          <w:sz w:val="20"/>
          <w:szCs w:val="20"/>
        </w:rPr>
        <w:t xml:space="preserve"> </w:t>
      </w:r>
      <w:r w:rsidR="00937267">
        <w:rPr>
          <w:rFonts w:ascii="Arial" w:hAnsi="Arial" w:cs="Arial"/>
          <w:sz w:val="20"/>
          <w:szCs w:val="20"/>
        </w:rPr>
        <w:t xml:space="preserve">to </w:t>
      </w:r>
      <w:r w:rsidR="00415B4B">
        <w:rPr>
          <w:rFonts w:ascii="Arial" w:hAnsi="Arial" w:cs="Arial"/>
          <w:sz w:val="20"/>
          <w:szCs w:val="20"/>
        </w:rPr>
        <w:t xml:space="preserve">itself </w:t>
      </w:r>
      <w:r w:rsidR="00592118">
        <w:rPr>
          <w:rFonts w:ascii="Arial" w:hAnsi="Arial" w:cs="Arial"/>
          <w:sz w:val="20"/>
          <w:szCs w:val="20"/>
        </w:rPr>
        <w:t>keep pace with the changing nature of payments</w:t>
      </w:r>
      <w:r w:rsidR="00270EA0">
        <w:rPr>
          <w:rFonts w:ascii="Arial" w:hAnsi="Arial" w:cs="Arial"/>
          <w:sz w:val="20"/>
          <w:szCs w:val="20"/>
        </w:rPr>
        <w:t xml:space="preserve"> </w:t>
      </w:r>
      <w:r w:rsidR="00323C51">
        <w:rPr>
          <w:rFonts w:ascii="Arial" w:hAnsi="Arial" w:cs="Arial"/>
          <w:sz w:val="20"/>
          <w:szCs w:val="20"/>
        </w:rPr>
        <w:t xml:space="preserve">and cash </w:t>
      </w:r>
      <w:r w:rsidR="004B3890">
        <w:rPr>
          <w:rFonts w:ascii="Arial" w:hAnsi="Arial" w:cs="Arial"/>
          <w:sz w:val="20"/>
          <w:szCs w:val="20"/>
        </w:rPr>
        <w:t>replacements</w:t>
      </w:r>
      <w:r w:rsidR="006212F6">
        <w:rPr>
          <w:rFonts w:ascii="Arial" w:hAnsi="Arial" w:cs="Arial"/>
          <w:sz w:val="20"/>
          <w:szCs w:val="20"/>
        </w:rPr>
        <w:t xml:space="preserve">.  </w:t>
      </w:r>
      <w:r w:rsidR="00126B9E">
        <w:rPr>
          <w:rFonts w:ascii="Arial" w:hAnsi="Arial" w:cs="Arial"/>
          <w:sz w:val="20"/>
          <w:szCs w:val="20"/>
        </w:rPr>
        <w:t>F</w:t>
      </w:r>
      <w:r w:rsidR="00592118">
        <w:rPr>
          <w:rFonts w:ascii="Arial" w:hAnsi="Arial" w:cs="Arial"/>
          <w:sz w:val="20"/>
          <w:szCs w:val="20"/>
        </w:rPr>
        <w:t>or example</w:t>
      </w:r>
      <w:r w:rsidR="00047402">
        <w:rPr>
          <w:rFonts w:ascii="Arial" w:hAnsi="Arial" w:cs="Arial"/>
          <w:sz w:val="20"/>
          <w:szCs w:val="20"/>
        </w:rPr>
        <w:t xml:space="preserve">, to reflect </w:t>
      </w:r>
      <w:r w:rsidR="003430EF">
        <w:rPr>
          <w:rFonts w:ascii="Arial" w:hAnsi="Arial" w:cs="Arial"/>
          <w:sz w:val="20"/>
          <w:szCs w:val="20"/>
        </w:rPr>
        <w:t>that</w:t>
      </w:r>
      <w:r w:rsidR="00047402">
        <w:rPr>
          <w:rFonts w:ascii="Arial" w:hAnsi="Arial" w:cs="Arial"/>
          <w:sz w:val="20"/>
          <w:szCs w:val="20"/>
        </w:rPr>
        <w:t xml:space="preserve"> cryptocurrency is “money”</w:t>
      </w:r>
      <w:r w:rsidR="00386AE4">
        <w:rPr>
          <w:rFonts w:ascii="Arial" w:hAnsi="Arial" w:cs="Arial"/>
          <w:sz w:val="20"/>
          <w:szCs w:val="20"/>
        </w:rPr>
        <w:t xml:space="preserve"> </w:t>
      </w:r>
      <w:r w:rsidR="00195C03">
        <w:rPr>
          <w:rFonts w:ascii="Arial" w:hAnsi="Arial" w:cs="Arial"/>
          <w:sz w:val="20"/>
          <w:szCs w:val="20"/>
        </w:rPr>
        <w:t>the same as</w:t>
      </w:r>
      <w:r w:rsidR="00386AE4">
        <w:rPr>
          <w:rFonts w:ascii="Arial" w:hAnsi="Arial" w:cs="Arial"/>
          <w:sz w:val="20"/>
          <w:szCs w:val="20"/>
        </w:rPr>
        <w:t xml:space="preserve"> other methods for electronic value exchange</w:t>
      </w:r>
      <w:r w:rsidR="00290E84">
        <w:rPr>
          <w:rFonts w:ascii="Arial" w:hAnsi="Arial" w:cs="Arial"/>
          <w:sz w:val="20"/>
          <w:szCs w:val="20"/>
        </w:rPr>
        <w:t xml:space="preserve">. </w:t>
      </w:r>
      <w:r w:rsidR="004758E8">
        <w:rPr>
          <w:rFonts w:ascii="Arial" w:hAnsi="Arial" w:cs="Arial"/>
          <w:sz w:val="20"/>
          <w:szCs w:val="20"/>
        </w:rPr>
        <w:t xml:space="preserve"> </w:t>
      </w:r>
      <w:r w:rsidR="00DB4511" w:rsidRPr="00D141A1">
        <w:rPr>
          <w:rFonts w:ascii="Arial" w:hAnsi="Arial" w:cs="Arial"/>
          <w:sz w:val="20"/>
          <w:szCs w:val="20"/>
        </w:rPr>
        <w:t xml:space="preserve">There is </w:t>
      </w:r>
      <w:r w:rsidR="00DB4511">
        <w:rPr>
          <w:rFonts w:ascii="Arial" w:hAnsi="Arial" w:cs="Arial"/>
          <w:sz w:val="20"/>
          <w:szCs w:val="20"/>
        </w:rPr>
        <w:t xml:space="preserve">also </w:t>
      </w:r>
      <w:r w:rsidR="00DB4511" w:rsidRPr="00D141A1">
        <w:rPr>
          <w:rFonts w:ascii="Arial" w:hAnsi="Arial" w:cs="Arial"/>
          <w:sz w:val="20"/>
          <w:szCs w:val="20"/>
        </w:rPr>
        <w:t>a need to significantly speed up the process of consultation and implementation of regulatory reforms in order for the regulation to keep pace with this fast-changing market</w:t>
      </w:r>
      <w:r w:rsidR="00130604">
        <w:rPr>
          <w:rFonts w:ascii="Arial" w:hAnsi="Arial" w:cs="Arial"/>
          <w:sz w:val="20"/>
          <w:szCs w:val="20"/>
        </w:rPr>
        <w:t>, which truncated process is contemplated by the PSRA</w:t>
      </w:r>
      <w:r w:rsidR="007C42F1">
        <w:rPr>
          <w:rFonts w:ascii="Arial" w:hAnsi="Arial" w:cs="Arial"/>
          <w:sz w:val="20"/>
          <w:szCs w:val="20"/>
        </w:rPr>
        <w:t xml:space="preserve"> although the timelines are too long in a world of electronic communications</w:t>
      </w:r>
      <w:r w:rsidR="00DB4511" w:rsidRPr="00D141A1">
        <w:rPr>
          <w:rFonts w:ascii="Arial" w:hAnsi="Arial" w:cs="Arial"/>
          <w:sz w:val="20"/>
          <w:szCs w:val="20"/>
        </w:rPr>
        <w:t>.</w:t>
      </w:r>
    </w:p>
    <w:p w14:paraId="64F9EC57" w14:textId="54228D73" w:rsidR="29F89BAA" w:rsidRPr="00D141A1" w:rsidRDefault="00600815" w:rsidP="00BA1DBA">
      <w:pPr>
        <w:spacing w:before="100" w:beforeAutospacing="1" w:after="100" w:afterAutospacing="1"/>
        <w:rPr>
          <w:rFonts w:ascii="Arial" w:eastAsia="Times New Roman" w:hAnsi="Arial" w:cs="Arial"/>
          <w:sz w:val="20"/>
          <w:szCs w:val="20"/>
          <w:lang w:eastAsia="en-GB"/>
        </w:rPr>
      </w:pPr>
      <w:r w:rsidRPr="00D141A1">
        <w:rPr>
          <w:rFonts w:ascii="Arial" w:eastAsia="Times New Roman" w:hAnsi="Arial" w:cs="Arial"/>
          <w:sz w:val="20"/>
          <w:szCs w:val="20"/>
          <w:lang w:eastAsia="en-GB"/>
        </w:rPr>
        <w:lastRenderedPageBreak/>
        <w:t>Recent developments in regulatory approaches of other Financial Services agencies since the Royal Commission have shown a stronger approach to breaches, involving fines and sanctions</w:t>
      </w:r>
      <w:r w:rsidR="00BE751B" w:rsidRPr="00D141A1">
        <w:rPr>
          <w:rFonts w:ascii="Arial" w:eastAsia="Times New Roman" w:hAnsi="Arial" w:cs="Arial"/>
          <w:sz w:val="20"/>
          <w:szCs w:val="20"/>
          <w:lang w:eastAsia="en-GB"/>
        </w:rPr>
        <w:t>,</w:t>
      </w:r>
      <w:r w:rsidRPr="00D141A1">
        <w:rPr>
          <w:rFonts w:ascii="Arial" w:eastAsia="Times New Roman" w:hAnsi="Arial" w:cs="Arial"/>
          <w:sz w:val="20"/>
          <w:szCs w:val="20"/>
          <w:lang w:eastAsia="en-GB"/>
        </w:rPr>
        <w:t xml:space="preserve"> is </w:t>
      </w:r>
      <w:r w:rsidR="00BE751B" w:rsidRPr="00D141A1">
        <w:rPr>
          <w:rFonts w:ascii="Arial" w:eastAsia="Times New Roman" w:hAnsi="Arial" w:cs="Arial"/>
          <w:sz w:val="20"/>
          <w:szCs w:val="20"/>
          <w:lang w:eastAsia="en-GB"/>
        </w:rPr>
        <w:t xml:space="preserve">a </w:t>
      </w:r>
      <w:r w:rsidRPr="00D141A1">
        <w:rPr>
          <w:rFonts w:ascii="Arial" w:eastAsia="Times New Roman" w:hAnsi="Arial" w:cs="Arial"/>
          <w:sz w:val="20"/>
          <w:szCs w:val="20"/>
          <w:lang w:eastAsia="en-GB"/>
        </w:rPr>
        <w:t>more effective for</w:t>
      </w:r>
      <w:r w:rsidR="00BE751B" w:rsidRPr="00D141A1">
        <w:rPr>
          <w:rFonts w:ascii="Arial" w:eastAsia="Times New Roman" w:hAnsi="Arial" w:cs="Arial"/>
          <w:sz w:val="20"/>
          <w:szCs w:val="20"/>
          <w:lang w:eastAsia="en-GB"/>
        </w:rPr>
        <w:t xml:space="preserve">m </w:t>
      </w:r>
      <w:r w:rsidRPr="00D141A1">
        <w:rPr>
          <w:rFonts w:ascii="Arial" w:eastAsia="Times New Roman" w:hAnsi="Arial" w:cs="Arial"/>
          <w:sz w:val="20"/>
          <w:szCs w:val="20"/>
          <w:lang w:eastAsia="en-GB"/>
        </w:rPr>
        <w:t xml:space="preserve">of regulatory response </w:t>
      </w:r>
      <w:r w:rsidR="000D2076">
        <w:rPr>
          <w:rFonts w:ascii="Arial" w:eastAsia="Times New Roman" w:hAnsi="Arial" w:cs="Arial"/>
          <w:sz w:val="20"/>
          <w:szCs w:val="20"/>
          <w:lang w:eastAsia="en-GB"/>
        </w:rPr>
        <w:t>which has shown to be</w:t>
      </w:r>
      <w:r w:rsidRPr="00D141A1">
        <w:rPr>
          <w:rFonts w:ascii="Arial" w:eastAsia="Times New Roman" w:hAnsi="Arial" w:cs="Arial"/>
          <w:sz w:val="20"/>
          <w:szCs w:val="20"/>
          <w:lang w:eastAsia="en-GB"/>
        </w:rPr>
        <w:t xml:space="preserve"> more acceptable to Australians.</w:t>
      </w:r>
    </w:p>
    <w:p w14:paraId="717672FE" w14:textId="3E520B14" w:rsidR="227CF838" w:rsidRPr="00D141A1" w:rsidRDefault="1BEA21C6" w:rsidP="00A57180">
      <w:pPr>
        <w:pStyle w:val="NormalWeb"/>
        <w:rPr>
          <w:rFonts w:ascii="Arial" w:hAnsi="Arial" w:cs="Arial"/>
          <w:sz w:val="20"/>
          <w:szCs w:val="20"/>
        </w:rPr>
      </w:pPr>
      <w:r w:rsidRPr="00D141A1">
        <w:rPr>
          <w:rFonts w:ascii="Arial" w:hAnsi="Arial" w:cs="Arial"/>
          <w:sz w:val="20"/>
          <w:szCs w:val="20"/>
        </w:rPr>
        <w:t xml:space="preserve">Payments regulation should not be seen as a barrier to entry or a path of last resort. Regulation is a necessary process to ensure that Australia maintains a payments system that </w:t>
      </w:r>
      <w:r w:rsidR="00E675D2" w:rsidRPr="00D141A1">
        <w:rPr>
          <w:rFonts w:ascii="Arial" w:hAnsi="Arial" w:cs="Arial"/>
          <w:sz w:val="20"/>
          <w:szCs w:val="20"/>
        </w:rPr>
        <w:t xml:space="preserve">is </w:t>
      </w:r>
      <w:r w:rsidRPr="00D141A1">
        <w:rPr>
          <w:rFonts w:ascii="Arial" w:hAnsi="Arial" w:cs="Arial"/>
          <w:sz w:val="20"/>
          <w:szCs w:val="20"/>
        </w:rPr>
        <w:t>efficient, secure, innovative and resilient into the future, in order for it to retain choice, competition and the trust of Australia’s merchants and consumers.</w:t>
      </w:r>
    </w:p>
    <w:p w14:paraId="537A0421" w14:textId="37D24648" w:rsidR="00BE751B" w:rsidRPr="00D141A1" w:rsidRDefault="00BE751B">
      <w:pPr>
        <w:pStyle w:val="NormalWeb"/>
        <w:rPr>
          <w:rFonts w:ascii="Arial" w:hAnsi="Arial" w:cs="Arial"/>
          <w:sz w:val="20"/>
          <w:szCs w:val="20"/>
        </w:rPr>
      </w:pPr>
      <w:r w:rsidRPr="00D141A1">
        <w:rPr>
          <w:rFonts w:ascii="Arial" w:hAnsi="Arial" w:cs="Arial"/>
          <w:sz w:val="20"/>
          <w:szCs w:val="20"/>
        </w:rPr>
        <w:t xml:space="preserve">In the new environment around financial services regulation following the Royal Commission, </w:t>
      </w:r>
      <w:r w:rsidR="00C70C77">
        <w:rPr>
          <w:rFonts w:ascii="Arial" w:hAnsi="Arial" w:cs="Arial"/>
          <w:sz w:val="20"/>
          <w:szCs w:val="20"/>
        </w:rPr>
        <w:t xml:space="preserve">eftpos believes that </w:t>
      </w:r>
      <w:r w:rsidRPr="00D141A1">
        <w:rPr>
          <w:rFonts w:ascii="Arial" w:hAnsi="Arial" w:cs="Arial"/>
          <w:sz w:val="20"/>
          <w:szCs w:val="20"/>
        </w:rPr>
        <w:t>the RBA should make all regulation public</w:t>
      </w:r>
      <w:r w:rsidR="00C0433B">
        <w:rPr>
          <w:rFonts w:ascii="Arial" w:hAnsi="Arial" w:cs="Arial"/>
          <w:sz w:val="20"/>
          <w:szCs w:val="20"/>
        </w:rPr>
        <w:t>,</w:t>
      </w:r>
      <w:r w:rsidRPr="00D141A1">
        <w:rPr>
          <w:rFonts w:ascii="Arial" w:hAnsi="Arial" w:cs="Arial"/>
          <w:sz w:val="20"/>
          <w:szCs w:val="20"/>
        </w:rPr>
        <w:t xml:space="preserve"> </w:t>
      </w:r>
      <w:r w:rsidR="00327186" w:rsidRPr="00D141A1">
        <w:rPr>
          <w:rFonts w:ascii="Arial" w:hAnsi="Arial" w:cs="Arial"/>
          <w:sz w:val="20"/>
          <w:szCs w:val="20"/>
        </w:rPr>
        <w:t>rather than</w:t>
      </w:r>
      <w:r w:rsidRPr="00D141A1">
        <w:rPr>
          <w:rFonts w:ascii="Arial" w:hAnsi="Arial" w:cs="Arial"/>
          <w:sz w:val="20"/>
          <w:szCs w:val="20"/>
        </w:rPr>
        <w:t xml:space="preserve"> in the form of private undertakings</w:t>
      </w:r>
      <w:r w:rsidR="00C0433B">
        <w:rPr>
          <w:rFonts w:ascii="Arial" w:hAnsi="Arial" w:cs="Arial"/>
          <w:sz w:val="20"/>
          <w:szCs w:val="20"/>
        </w:rPr>
        <w:t>,</w:t>
      </w:r>
      <w:r w:rsidR="00001C32">
        <w:rPr>
          <w:rFonts w:ascii="Arial" w:hAnsi="Arial" w:cs="Arial"/>
          <w:sz w:val="20"/>
          <w:szCs w:val="20"/>
        </w:rPr>
        <w:t xml:space="preserve"> </w:t>
      </w:r>
      <w:r w:rsidR="00C0433B">
        <w:rPr>
          <w:rFonts w:ascii="Arial" w:hAnsi="Arial" w:cs="Arial"/>
          <w:sz w:val="20"/>
          <w:szCs w:val="20"/>
        </w:rPr>
        <w:t>and</w:t>
      </w:r>
      <w:r w:rsidRPr="00D141A1">
        <w:rPr>
          <w:rFonts w:ascii="Arial" w:hAnsi="Arial" w:cs="Arial"/>
          <w:sz w:val="20"/>
          <w:szCs w:val="20"/>
        </w:rPr>
        <w:t xml:space="preserve"> regulate quickly rather than waiting </w:t>
      </w:r>
      <w:r w:rsidR="005658A4" w:rsidRPr="00D141A1">
        <w:rPr>
          <w:rFonts w:ascii="Arial" w:hAnsi="Arial" w:cs="Arial"/>
          <w:sz w:val="20"/>
          <w:szCs w:val="20"/>
        </w:rPr>
        <w:t xml:space="preserve">to see if </w:t>
      </w:r>
      <w:r w:rsidRPr="00D141A1">
        <w:rPr>
          <w:rFonts w:ascii="Arial" w:hAnsi="Arial" w:cs="Arial"/>
          <w:sz w:val="20"/>
          <w:szCs w:val="20"/>
        </w:rPr>
        <w:t xml:space="preserve">the industry </w:t>
      </w:r>
      <w:r w:rsidR="005658A4" w:rsidRPr="00D141A1">
        <w:rPr>
          <w:rFonts w:ascii="Arial" w:hAnsi="Arial" w:cs="Arial"/>
          <w:sz w:val="20"/>
          <w:szCs w:val="20"/>
        </w:rPr>
        <w:t xml:space="preserve">voluntarily </w:t>
      </w:r>
      <w:r w:rsidRPr="00D141A1">
        <w:rPr>
          <w:rFonts w:ascii="Arial" w:hAnsi="Arial" w:cs="Arial"/>
          <w:sz w:val="20"/>
          <w:szCs w:val="20"/>
        </w:rPr>
        <w:t>implement</w:t>
      </w:r>
      <w:r w:rsidR="005658A4" w:rsidRPr="00D141A1">
        <w:rPr>
          <w:rFonts w:ascii="Arial" w:hAnsi="Arial" w:cs="Arial"/>
          <w:sz w:val="20"/>
          <w:szCs w:val="20"/>
        </w:rPr>
        <w:t>s</w:t>
      </w:r>
      <w:r w:rsidRPr="00D141A1">
        <w:rPr>
          <w:rFonts w:ascii="Arial" w:hAnsi="Arial" w:cs="Arial"/>
          <w:sz w:val="20"/>
          <w:szCs w:val="20"/>
        </w:rPr>
        <w:t xml:space="preserve"> changes.  </w:t>
      </w:r>
      <w:r w:rsidR="009E042C">
        <w:rPr>
          <w:rFonts w:ascii="Arial" w:hAnsi="Arial" w:cs="Arial"/>
          <w:sz w:val="20"/>
          <w:szCs w:val="20"/>
        </w:rPr>
        <w:t>M</w:t>
      </w:r>
      <w:r w:rsidRPr="00D141A1">
        <w:rPr>
          <w:rFonts w:ascii="Arial" w:hAnsi="Arial" w:cs="Arial"/>
          <w:sz w:val="20"/>
          <w:szCs w:val="20"/>
        </w:rPr>
        <w:t xml:space="preserve">ore prescriptive </w:t>
      </w:r>
      <w:r w:rsidR="000D6FCB">
        <w:rPr>
          <w:rFonts w:ascii="Arial" w:hAnsi="Arial" w:cs="Arial"/>
          <w:sz w:val="20"/>
          <w:szCs w:val="20"/>
        </w:rPr>
        <w:t xml:space="preserve">regulation </w:t>
      </w:r>
      <w:r w:rsidR="001A18DB">
        <w:rPr>
          <w:rFonts w:ascii="Arial" w:hAnsi="Arial" w:cs="Arial"/>
          <w:sz w:val="20"/>
          <w:szCs w:val="20"/>
        </w:rPr>
        <w:t>with</w:t>
      </w:r>
      <w:r w:rsidRPr="00D141A1">
        <w:rPr>
          <w:rFonts w:ascii="Arial" w:hAnsi="Arial" w:cs="Arial"/>
          <w:sz w:val="20"/>
          <w:szCs w:val="20"/>
        </w:rPr>
        <w:t xml:space="preserve"> clear timelines and penalties, </w:t>
      </w:r>
      <w:r w:rsidR="00EA09AA">
        <w:rPr>
          <w:rFonts w:ascii="Arial" w:hAnsi="Arial" w:cs="Arial"/>
          <w:sz w:val="20"/>
          <w:szCs w:val="20"/>
        </w:rPr>
        <w:t xml:space="preserve">would assist </w:t>
      </w:r>
      <w:r w:rsidRPr="00D141A1">
        <w:rPr>
          <w:rFonts w:ascii="Arial" w:hAnsi="Arial" w:cs="Arial"/>
          <w:sz w:val="20"/>
          <w:szCs w:val="20"/>
        </w:rPr>
        <w:t>to ensure consistent outcomes and certainty across the industry.</w:t>
      </w:r>
    </w:p>
    <w:p w14:paraId="57361D8A" w14:textId="6078E7D9" w:rsidR="29F89BAA" w:rsidRPr="00D141A1" w:rsidRDefault="00D55206" w:rsidP="00BA1DBA">
      <w:pPr>
        <w:pStyle w:val="NormalWeb"/>
        <w:rPr>
          <w:rFonts w:ascii="Arial" w:hAnsi="Arial" w:cs="Arial"/>
          <w:sz w:val="20"/>
          <w:szCs w:val="20"/>
        </w:rPr>
      </w:pPr>
      <w:r>
        <w:rPr>
          <w:rFonts w:ascii="Arial" w:hAnsi="Arial" w:cs="Arial"/>
          <w:sz w:val="20"/>
          <w:szCs w:val="20"/>
        </w:rPr>
        <w:t xml:space="preserve">The community expectation now is that </w:t>
      </w:r>
      <w:r w:rsidR="00B73E60">
        <w:rPr>
          <w:rFonts w:ascii="Arial" w:hAnsi="Arial" w:cs="Arial"/>
          <w:sz w:val="20"/>
          <w:szCs w:val="20"/>
        </w:rPr>
        <w:t>interpretations that are not consistent with regulatory intent</w:t>
      </w:r>
      <w:r w:rsidR="00BE751B" w:rsidRPr="00D141A1">
        <w:rPr>
          <w:rFonts w:ascii="Arial" w:hAnsi="Arial" w:cs="Arial"/>
          <w:sz w:val="20"/>
          <w:szCs w:val="20"/>
        </w:rPr>
        <w:t xml:space="preserve"> </w:t>
      </w:r>
      <w:r w:rsidR="00FC105C" w:rsidRPr="00D141A1">
        <w:rPr>
          <w:rFonts w:ascii="Arial" w:hAnsi="Arial" w:cs="Arial"/>
          <w:sz w:val="20"/>
          <w:szCs w:val="20"/>
        </w:rPr>
        <w:t xml:space="preserve">and non-compliance </w:t>
      </w:r>
      <w:r w:rsidR="00176362">
        <w:rPr>
          <w:rFonts w:ascii="Arial" w:hAnsi="Arial" w:cs="Arial"/>
          <w:sz w:val="20"/>
          <w:szCs w:val="20"/>
        </w:rPr>
        <w:t>with</w:t>
      </w:r>
      <w:r w:rsidR="00176362" w:rsidRPr="00D141A1">
        <w:rPr>
          <w:rFonts w:ascii="Arial" w:hAnsi="Arial" w:cs="Arial"/>
          <w:sz w:val="20"/>
          <w:szCs w:val="20"/>
        </w:rPr>
        <w:t xml:space="preserve"> </w:t>
      </w:r>
      <w:r w:rsidR="00BE751B" w:rsidRPr="00D141A1">
        <w:rPr>
          <w:rFonts w:ascii="Arial" w:hAnsi="Arial" w:cs="Arial"/>
          <w:sz w:val="20"/>
          <w:szCs w:val="20"/>
        </w:rPr>
        <w:t>regulations should be dealt with swiftly, publicly and involve significant penalties.</w:t>
      </w:r>
    </w:p>
    <w:p w14:paraId="341C537C" w14:textId="7D96BDC5" w:rsidR="29E36C3A" w:rsidRPr="00D141A1" w:rsidRDefault="1BEA21C6" w:rsidP="00BA1DBA">
      <w:pPr>
        <w:pStyle w:val="NormalWeb"/>
        <w:rPr>
          <w:rFonts w:ascii="Arial" w:hAnsi="Arial" w:cs="Arial"/>
          <w:b/>
          <w:sz w:val="20"/>
          <w:szCs w:val="20"/>
        </w:rPr>
      </w:pPr>
      <w:r w:rsidRPr="00D141A1">
        <w:rPr>
          <w:rFonts w:ascii="Arial" w:hAnsi="Arial" w:cs="Arial"/>
          <w:b/>
          <w:bCs/>
          <w:sz w:val="20"/>
          <w:szCs w:val="20"/>
        </w:rPr>
        <w:t>Recommendations</w:t>
      </w:r>
    </w:p>
    <w:p w14:paraId="1A6EF7D5" w14:textId="19635224" w:rsidR="00E96126" w:rsidRPr="00D141A1" w:rsidRDefault="002E3FBB" w:rsidP="00BA1DBA">
      <w:pPr>
        <w:spacing w:beforeAutospacing="1" w:afterAutospacing="1"/>
        <w:rPr>
          <w:rFonts w:ascii="Arial" w:eastAsia="Times New Roman" w:hAnsi="Arial" w:cs="Arial"/>
          <w:i/>
          <w:iCs/>
          <w:color w:val="000000" w:themeColor="text1"/>
          <w:sz w:val="20"/>
          <w:szCs w:val="20"/>
          <w:lang w:eastAsia="en-GB"/>
        </w:rPr>
      </w:pPr>
      <w:r>
        <w:rPr>
          <w:rFonts w:ascii="Arial" w:hAnsi="Arial" w:cs="Arial"/>
          <w:i/>
          <w:iCs/>
          <w:color w:val="000000" w:themeColor="text1"/>
          <w:sz w:val="20"/>
          <w:szCs w:val="20"/>
        </w:rPr>
        <w:t>eftpos submits that r</w:t>
      </w:r>
      <w:r w:rsidR="00BF25CD" w:rsidRPr="00D141A1">
        <w:rPr>
          <w:rFonts w:ascii="Arial" w:hAnsi="Arial" w:cs="Arial"/>
          <w:i/>
          <w:iCs/>
          <w:color w:val="000000" w:themeColor="text1"/>
          <w:sz w:val="20"/>
          <w:szCs w:val="20"/>
        </w:rPr>
        <w:t xml:space="preserve">egulation should not be a last resort </w:t>
      </w:r>
      <w:r w:rsidR="00404AEF" w:rsidRPr="00D141A1">
        <w:rPr>
          <w:rFonts w:ascii="Arial" w:hAnsi="Arial" w:cs="Arial"/>
          <w:i/>
          <w:iCs/>
          <w:color w:val="000000" w:themeColor="text1"/>
          <w:sz w:val="20"/>
          <w:szCs w:val="20"/>
        </w:rPr>
        <w:t>for regulatory policy</w:t>
      </w:r>
      <w:r w:rsidR="29E36C3A" w:rsidRPr="00D141A1">
        <w:rPr>
          <w:rFonts w:ascii="Arial" w:hAnsi="Arial" w:cs="Arial"/>
          <w:i/>
          <w:iCs/>
          <w:color w:val="000000" w:themeColor="text1"/>
          <w:sz w:val="20"/>
          <w:szCs w:val="20"/>
        </w:rPr>
        <w:t xml:space="preserve"> </w:t>
      </w:r>
      <w:r w:rsidR="00404AEF" w:rsidRPr="00D141A1">
        <w:rPr>
          <w:rFonts w:ascii="Arial" w:hAnsi="Arial" w:cs="Arial"/>
          <w:i/>
          <w:iCs/>
          <w:color w:val="000000" w:themeColor="text1"/>
          <w:sz w:val="20"/>
          <w:szCs w:val="20"/>
        </w:rPr>
        <w:t>initiatives, should be public</w:t>
      </w:r>
      <w:r w:rsidR="00080433" w:rsidRPr="00D141A1">
        <w:rPr>
          <w:rFonts w:ascii="Arial" w:hAnsi="Arial" w:cs="Arial"/>
          <w:i/>
          <w:iCs/>
          <w:color w:val="000000" w:themeColor="text1"/>
          <w:sz w:val="20"/>
          <w:szCs w:val="20"/>
        </w:rPr>
        <w:t xml:space="preserve"> and both enforceable and enforced</w:t>
      </w:r>
      <w:r w:rsidR="34CB8DC8" w:rsidRPr="00D141A1">
        <w:rPr>
          <w:rFonts w:ascii="Arial" w:eastAsia="Times New Roman" w:hAnsi="Arial" w:cs="Arial"/>
          <w:i/>
          <w:iCs/>
          <w:color w:val="000000" w:themeColor="text1"/>
          <w:sz w:val="20"/>
          <w:szCs w:val="20"/>
          <w:lang w:eastAsia="en-GB"/>
        </w:rPr>
        <w:t xml:space="preserve">, </w:t>
      </w:r>
      <w:r w:rsidR="0079628E" w:rsidRPr="00D141A1">
        <w:rPr>
          <w:rFonts w:ascii="Arial" w:eastAsia="Times New Roman" w:hAnsi="Arial" w:cs="Arial"/>
          <w:i/>
          <w:iCs/>
          <w:color w:val="000000" w:themeColor="text1"/>
          <w:sz w:val="20"/>
          <w:szCs w:val="20"/>
          <w:lang w:eastAsia="en-GB"/>
        </w:rPr>
        <w:t>including through</w:t>
      </w:r>
      <w:r w:rsidR="34CB8DC8" w:rsidRPr="00D141A1">
        <w:rPr>
          <w:rFonts w:ascii="Arial" w:eastAsia="Times New Roman" w:hAnsi="Arial" w:cs="Arial"/>
          <w:i/>
          <w:iCs/>
          <w:color w:val="000000" w:themeColor="text1"/>
          <w:sz w:val="20"/>
          <w:szCs w:val="20"/>
          <w:lang w:eastAsia="en-GB"/>
        </w:rPr>
        <w:t xml:space="preserve"> fines and sanctions</w:t>
      </w:r>
      <w:r w:rsidR="16D0469D" w:rsidRPr="00D141A1">
        <w:rPr>
          <w:rFonts w:ascii="Arial" w:eastAsia="Times New Roman" w:hAnsi="Arial" w:cs="Arial"/>
          <w:i/>
          <w:iCs/>
          <w:color w:val="000000" w:themeColor="text1"/>
          <w:sz w:val="20"/>
          <w:szCs w:val="20"/>
          <w:lang w:eastAsia="en-GB"/>
        </w:rPr>
        <w:t>.</w:t>
      </w:r>
      <w:r w:rsidR="00E96126" w:rsidRPr="00D141A1">
        <w:rPr>
          <w:rFonts w:ascii="Arial" w:eastAsia="Times New Roman" w:hAnsi="Arial" w:cs="Arial"/>
          <w:i/>
          <w:iCs/>
          <w:color w:val="000000" w:themeColor="text1"/>
          <w:sz w:val="20"/>
          <w:szCs w:val="20"/>
          <w:lang w:eastAsia="en-GB"/>
        </w:rPr>
        <w:t xml:space="preserve"> </w:t>
      </w:r>
    </w:p>
    <w:p w14:paraId="305613C1" w14:textId="241F72E0" w:rsidR="3E6DF311" w:rsidRPr="00D141A1" w:rsidRDefault="00962D42" w:rsidP="00BA1DBA">
      <w:pPr>
        <w:spacing w:beforeAutospacing="1" w:afterAutospacing="1"/>
        <w:rPr>
          <w:rFonts w:ascii="Arial" w:eastAsia="Times New Roman" w:hAnsi="Arial" w:cs="Arial"/>
          <w:i/>
          <w:iCs/>
          <w:color w:val="000000" w:themeColor="text1"/>
          <w:sz w:val="20"/>
          <w:szCs w:val="20"/>
          <w:lang w:eastAsia="en-GB"/>
        </w:rPr>
      </w:pPr>
      <w:r>
        <w:rPr>
          <w:rFonts w:ascii="Arial" w:eastAsia="Times New Roman" w:hAnsi="Arial" w:cs="Arial"/>
          <w:i/>
          <w:iCs/>
          <w:color w:val="000000" w:themeColor="text1"/>
          <w:sz w:val="20"/>
          <w:szCs w:val="20"/>
          <w:lang w:eastAsia="en-GB"/>
        </w:rPr>
        <w:t>eftpos suggests that t</w:t>
      </w:r>
      <w:r w:rsidR="00763147" w:rsidRPr="00D141A1">
        <w:rPr>
          <w:rFonts w:ascii="Arial" w:eastAsia="Times New Roman" w:hAnsi="Arial" w:cs="Arial"/>
          <w:i/>
          <w:iCs/>
          <w:color w:val="000000" w:themeColor="text1"/>
          <w:sz w:val="20"/>
          <w:szCs w:val="20"/>
          <w:lang w:eastAsia="en-GB"/>
        </w:rPr>
        <w:t>he</w:t>
      </w:r>
      <w:r w:rsidR="420960CB" w:rsidRPr="00D141A1">
        <w:rPr>
          <w:rFonts w:ascii="Arial" w:eastAsia="Times New Roman" w:hAnsi="Arial" w:cs="Arial"/>
          <w:i/>
          <w:iCs/>
          <w:color w:val="000000" w:themeColor="text1"/>
          <w:sz w:val="20"/>
          <w:szCs w:val="20"/>
          <w:lang w:eastAsia="en-GB"/>
        </w:rPr>
        <w:t xml:space="preserve"> RBA</w:t>
      </w:r>
      <w:r w:rsidR="00763147" w:rsidRPr="00D141A1">
        <w:rPr>
          <w:rFonts w:ascii="Arial" w:eastAsia="Times New Roman" w:hAnsi="Arial" w:cs="Arial"/>
          <w:i/>
          <w:iCs/>
          <w:color w:val="000000" w:themeColor="text1"/>
          <w:sz w:val="20"/>
          <w:szCs w:val="20"/>
          <w:lang w:eastAsia="en-GB"/>
        </w:rPr>
        <w:t xml:space="preserve"> </w:t>
      </w:r>
      <w:r w:rsidR="528AA028" w:rsidRPr="00D141A1">
        <w:rPr>
          <w:rFonts w:ascii="Arial" w:eastAsia="Times New Roman" w:hAnsi="Arial" w:cs="Arial"/>
          <w:i/>
          <w:iCs/>
          <w:color w:val="000000" w:themeColor="text1"/>
          <w:sz w:val="20"/>
          <w:szCs w:val="20"/>
          <w:lang w:eastAsia="en-GB"/>
        </w:rPr>
        <w:t>reconsider its approach to three yearly payments regulation reviews and move to a fast</w:t>
      </w:r>
      <w:r w:rsidR="55E98E03" w:rsidRPr="00D141A1">
        <w:rPr>
          <w:rFonts w:ascii="Arial" w:eastAsia="Times New Roman" w:hAnsi="Arial" w:cs="Arial"/>
          <w:i/>
          <w:iCs/>
          <w:color w:val="000000" w:themeColor="text1"/>
          <w:sz w:val="20"/>
          <w:szCs w:val="20"/>
          <w:lang w:eastAsia="en-GB"/>
        </w:rPr>
        <w:t xml:space="preserve">er, more </w:t>
      </w:r>
      <w:r w:rsidR="005314F6">
        <w:rPr>
          <w:rFonts w:ascii="Arial" w:eastAsia="Times New Roman" w:hAnsi="Arial" w:cs="Arial"/>
          <w:i/>
          <w:iCs/>
          <w:color w:val="000000" w:themeColor="text1"/>
          <w:sz w:val="20"/>
          <w:szCs w:val="20"/>
          <w:lang w:eastAsia="en-GB"/>
        </w:rPr>
        <w:t xml:space="preserve">measurable and more </w:t>
      </w:r>
      <w:r w:rsidR="55E98E03" w:rsidRPr="00D141A1">
        <w:rPr>
          <w:rFonts w:ascii="Arial" w:eastAsia="Times New Roman" w:hAnsi="Arial" w:cs="Arial"/>
          <w:i/>
          <w:iCs/>
          <w:color w:val="000000" w:themeColor="text1"/>
          <w:sz w:val="20"/>
          <w:szCs w:val="20"/>
          <w:lang w:eastAsia="en-GB"/>
        </w:rPr>
        <w:t>efficient process that keeps pace with changes in the industry.</w:t>
      </w:r>
      <w:r w:rsidR="003146EC" w:rsidRPr="00D141A1">
        <w:rPr>
          <w:rFonts w:ascii="Arial" w:eastAsia="Times New Roman" w:hAnsi="Arial" w:cs="Arial"/>
          <w:i/>
          <w:iCs/>
          <w:color w:val="000000" w:themeColor="text1"/>
          <w:sz w:val="20"/>
          <w:szCs w:val="20"/>
          <w:lang w:eastAsia="en-GB"/>
        </w:rPr>
        <w:t xml:space="preserve">  eftpos appreciates that this may require a change to the Payment Systems (Regulation) Act 1998</w:t>
      </w:r>
      <w:r w:rsidR="005F72F0" w:rsidRPr="00D141A1">
        <w:rPr>
          <w:rFonts w:ascii="Arial" w:eastAsia="Times New Roman" w:hAnsi="Arial" w:cs="Arial"/>
          <w:i/>
          <w:iCs/>
          <w:color w:val="000000" w:themeColor="text1"/>
          <w:sz w:val="20"/>
          <w:szCs w:val="20"/>
          <w:lang w:eastAsia="en-GB"/>
        </w:rPr>
        <w:t xml:space="preserve"> in respect of future regulatory review processes</w:t>
      </w:r>
      <w:r w:rsidR="003146EC" w:rsidRPr="00D141A1">
        <w:rPr>
          <w:rFonts w:ascii="Arial" w:eastAsia="Times New Roman" w:hAnsi="Arial" w:cs="Arial"/>
          <w:i/>
          <w:iCs/>
          <w:color w:val="000000" w:themeColor="text1"/>
          <w:sz w:val="20"/>
          <w:szCs w:val="20"/>
          <w:lang w:eastAsia="en-GB"/>
        </w:rPr>
        <w:t>.</w:t>
      </w:r>
    </w:p>
    <w:p w14:paraId="14DC39F7" w14:textId="6586B8D0" w:rsidR="3E6DF311" w:rsidRPr="00D141A1" w:rsidRDefault="00D264F3" w:rsidP="00BA1DBA">
      <w:pPr>
        <w:spacing w:beforeAutospacing="1" w:afterAutospacing="1"/>
        <w:rPr>
          <w:rFonts w:ascii="Arial" w:eastAsia="Times New Roman" w:hAnsi="Arial" w:cs="Arial"/>
          <w:sz w:val="20"/>
          <w:szCs w:val="20"/>
          <w:lang w:eastAsia="en-GB"/>
        </w:rPr>
      </w:pPr>
      <w:r>
        <w:rPr>
          <w:rFonts w:ascii="Arial" w:hAnsi="Arial" w:cs="Arial"/>
          <w:i/>
          <w:iCs/>
          <w:color w:val="000000" w:themeColor="text1"/>
          <w:sz w:val="20"/>
          <w:szCs w:val="20"/>
        </w:rPr>
        <w:t xml:space="preserve">eftpos also submits that </w:t>
      </w:r>
      <w:r>
        <w:rPr>
          <w:rFonts w:ascii="Arial" w:eastAsia="Times New Roman" w:hAnsi="Arial" w:cs="Arial"/>
          <w:i/>
          <w:iCs/>
          <w:color w:val="000000" w:themeColor="text1"/>
          <w:sz w:val="20"/>
          <w:szCs w:val="20"/>
          <w:lang w:eastAsia="en-GB"/>
        </w:rPr>
        <w:t>t</w:t>
      </w:r>
      <w:r w:rsidR="000A6355" w:rsidRPr="00D141A1">
        <w:rPr>
          <w:rFonts w:ascii="Arial" w:eastAsia="Times New Roman" w:hAnsi="Arial" w:cs="Arial"/>
          <w:i/>
          <w:iCs/>
          <w:color w:val="000000" w:themeColor="text1"/>
          <w:sz w:val="20"/>
          <w:szCs w:val="20"/>
          <w:lang w:eastAsia="en-GB"/>
        </w:rPr>
        <w:t>he</w:t>
      </w:r>
      <w:r w:rsidR="1741C2DD" w:rsidRPr="00D141A1">
        <w:rPr>
          <w:rFonts w:ascii="Arial" w:eastAsia="Times New Roman" w:hAnsi="Arial" w:cs="Arial"/>
          <w:i/>
          <w:iCs/>
          <w:color w:val="000000" w:themeColor="text1"/>
          <w:sz w:val="20"/>
          <w:szCs w:val="20"/>
          <w:lang w:eastAsia="en-GB"/>
        </w:rPr>
        <w:t xml:space="preserve"> RBA</w:t>
      </w:r>
      <w:r w:rsidR="3E6DF311" w:rsidRPr="00D141A1">
        <w:rPr>
          <w:rFonts w:ascii="Arial" w:eastAsia="Times New Roman" w:hAnsi="Arial" w:cs="Arial"/>
          <w:i/>
          <w:iCs/>
          <w:color w:val="000000" w:themeColor="text1"/>
          <w:sz w:val="20"/>
          <w:szCs w:val="20"/>
          <w:lang w:eastAsia="en-GB"/>
        </w:rPr>
        <w:t xml:space="preserve"> </w:t>
      </w:r>
      <w:r w:rsidR="000A6355" w:rsidRPr="00D141A1">
        <w:rPr>
          <w:rFonts w:ascii="Arial" w:eastAsia="Times New Roman" w:hAnsi="Arial" w:cs="Arial"/>
          <w:i/>
          <w:iCs/>
          <w:color w:val="000000" w:themeColor="text1"/>
          <w:sz w:val="20"/>
          <w:szCs w:val="20"/>
          <w:lang w:eastAsia="en-GB"/>
        </w:rPr>
        <w:t xml:space="preserve">should </w:t>
      </w:r>
      <w:r w:rsidR="3E6DF311" w:rsidRPr="00D141A1">
        <w:rPr>
          <w:rFonts w:ascii="Arial" w:eastAsia="Times New Roman" w:hAnsi="Arial" w:cs="Arial"/>
          <w:i/>
          <w:iCs/>
          <w:color w:val="000000" w:themeColor="text1"/>
          <w:sz w:val="20"/>
          <w:szCs w:val="20"/>
          <w:lang w:eastAsia="en-GB"/>
        </w:rPr>
        <w:t>t</w:t>
      </w:r>
      <w:r w:rsidR="1741C2DD" w:rsidRPr="00D141A1">
        <w:rPr>
          <w:rFonts w:ascii="Arial" w:eastAsia="Times New Roman" w:hAnsi="Arial" w:cs="Arial"/>
          <w:i/>
          <w:iCs/>
          <w:color w:val="000000" w:themeColor="text1"/>
          <w:sz w:val="20"/>
          <w:szCs w:val="20"/>
          <w:lang w:eastAsia="en-GB"/>
        </w:rPr>
        <w:t>ake a</w:t>
      </w:r>
      <w:r w:rsidR="3E6DF311" w:rsidRPr="00D141A1">
        <w:rPr>
          <w:rFonts w:ascii="Arial" w:eastAsia="Times New Roman" w:hAnsi="Arial" w:cs="Arial"/>
          <w:i/>
          <w:iCs/>
          <w:color w:val="000000" w:themeColor="text1"/>
          <w:sz w:val="20"/>
          <w:szCs w:val="20"/>
          <w:lang w:eastAsia="en-GB"/>
        </w:rPr>
        <w:t xml:space="preserve"> far more prescriptive </w:t>
      </w:r>
      <w:r w:rsidR="00AE5A7D" w:rsidRPr="00D141A1">
        <w:rPr>
          <w:rFonts w:ascii="Arial" w:eastAsia="Times New Roman" w:hAnsi="Arial" w:cs="Arial"/>
          <w:i/>
          <w:iCs/>
          <w:color w:val="000000" w:themeColor="text1"/>
          <w:sz w:val="20"/>
          <w:szCs w:val="20"/>
          <w:lang w:eastAsia="en-GB"/>
        </w:rPr>
        <w:t xml:space="preserve">and defined </w:t>
      </w:r>
      <w:r w:rsidR="3E6DF311" w:rsidRPr="00D141A1">
        <w:rPr>
          <w:rFonts w:ascii="Arial" w:eastAsia="Times New Roman" w:hAnsi="Arial" w:cs="Arial"/>
          <w:i/>
          <w:iCs/>
          <w:color w:val="000000" w:themeColor="text1"/>
          <w:sz w:val="20"/>
          <w:szCs w:val="20"/>
          <w:lang w:eastAsia="en-GB"/>
        </w:rPr>
        <w:t>a</w:t>
      </w:r>
      <w:r w:rsidR="1741C2DD" w:rsidRPr="00D141A1">
        <w:rPr>
          <w:rFonts w:ascii="Arial" w:eastAsia="Times New Roman" w:hAnsi="Arial" w:cs="Arial"/>
          <w:i/>
          <w:iCs/>
          <w:color w:val="000000" w:themeColor="text1"/>
          <w:sz w:val="20"/>
          <w:szCs w:val="20"/>
          <w:lang w:eastAsia="en-GB"/>
        </w:rPr>
        <w:t>pproach to regulation</w:t>
      </w:r>
      <w:r w:rsidR="21F14AC9" w:rsidRPr="00D141A1">
        <w:rPr>
          <w:rFonts w:ascii="Arial" w:eastAsia="Times New Roman" w:hAnsi="Arial" w:cs="Arial"/>
          <w:i/>
          <w:iCs/>
          <w:color w:val="000000" w:themeColor="text1"/>
          <w:sz w:val="20"/>
          <w:szCs w:val="20"/>
          <w:lang w:eastAsia="en-GB"/>
        </w:rPr>
        <w:t>, including</w:t>
      </w:r>
      <w:r w:rsidR="3E6DF311" w:rsidRPr="00D141A1">
        <w:rPr>
          <w:rFonts w:ascii="Arial" w:eastAsia="Times New Roman" w:hAnsi="Arial" w:cs="Arial"/>
          <w:i/>
          <w:iCs/>
          <w:color w:val="000000" w:themeColor="text1"/>
          <w:sz w:val="20"/>
          <w:szCs w:val="20"/>
          <w:lang w:eastAsia="en-GB"/>
        </w:rPr>
        <w:t xml:space="preserve"> clear timelines and penalties, to ensure consistent outcomes and certainty across the industry.</w:t>
      </w:r>
    </w:p>
    <w:p w14:paraId="720C3800" w14:textId="77777777" w:rsidR="004B17E5" w:rsidRPr="00571A06" w:rsidRDefault="004B17E5" w:rsidP="008105D8">
      <w:pPr>
        <w:spacing w:after="200"/>
        <w:rPr>
          <w:rFonts w:ascii="Arial" w:hAnsi="Arial" w:cs="Arial"/>
          <w:sz w:val="20"/>
          <w:szCs w:val="20"/>
        </w:rPr>
      </w:pPr>
    </w:p>
    <w:p w14:paraId="19E1242E" w14:textId="2126D66C" w:rsidR="00696719" w:rsidRDefault="000651C5" w:rsidP="00325E4D">
      <w:pPr>
        <w:spacing w:after="200"/>
        <w:rPr>
          <w:rFonts w:ascii="Arial" w:hAnsi="Arial" w:cs="Arial"/>
          <w:sz w:val="20"/>
          <w:szCs w:val="20"/>
        </w:rPr>
      </w:pPr>
      <w:r>
        <w:rPr>
          <w:rFonts w:ascii="Arial" w:hAnsi="Arial" w:cs="Arial"/>
          <w:sz w:val="20"/>
          <w:szCs w:val="20"/>
        </w:rPr>
        <w:t>e</w:t>
      </w:r>
      <w:r w:rsidR="00696719">
        <w:rPr>
          <w:rFonts w:ascii="Arial" w:hAnsi="Arial" w:cs="Arial"/>
          <w:sz w:val="20"/>
          <w:szCs w:val="20"/>
        </w:rPr>
        <w:t xml:space="preserve">ftpos looks forward to discussing this </w:t>
      </w:r>
      <w:r w:rsidR="004059BC">
        <w:rPr>
          <w:rFonts w:ascii="Arial" w:hAnsi="Arial" w:cs="Arial"/>
          <w:sz w:val="20"/>
          <w:szCs w:val="20"/>
        </w:rPr>
        <w:t>response with the RBA.</w:t>
      </w:r>
    </w:p>
    <w:p w14:paraId="552329F4" w14:textId="77777777" w:rsidR="004059BC" w:rsidRDefault="004059BC" w:rsidP="00325E4D">
      <w:pPr>
        <w:spacing w:after="200"/>
        <w:rPr>
          <w:rFonts w:ascii="Arial" w:hAnsi="Arial" w:cs="Arial"/>
          <w:sz w:val="20"/>
          <w:szCs w:val="20"/>
        </w:rPr>
      </w:pPr>
    </w:p>
    <w:p w14:paraId="785B849B" w14:textId="77777777" w:rsidR="004059BC" w:rsidRDefault="004059BC" w:rsidP="00325E4D">
      <w:pPr>
        <w:spacing w:after="200"/>
        <w:rPr>
          <w:rFonts w:ascii="Arial" w:hAnsi="Arial" w:cs="Arial"/>
          <w:sz w:val="20"/>
          <w:szCs w:val="20"/>
        </w:rPr>
      </w:pPr>
      <w:r>
        <w:rPr>
          <w:rFonts w:ascii="Arial" w:hAnsi="Arial" w:cs="Arial"/>
          <w:sz w:val="20"/>
          <w:szCs w:val="20"/>
        </w:rPr>
        <w:t>Yours faithfully</w:t>
      </w:r>
    </w:p>
    <w:p w14:paraId="60F28ED7" w14:textId="77777777" w:rsidR="004059BC" w:rsidRDefault="004059BC" w:rsidP="00325E4D">
      <w:pPr>
        <w:spacing w:after="200"/>
        <w:rPr>
          <w:rFonts w:ascii="Arial" w:hAnsi="Arial" w:cs="Arial"/>
          <w:sz w:val="20"/>
          <w:szCs w:val="20"/>
        </w:rPr>
      </w:pPr>
    </w:p>
    <w:p w14:paraId="4F40A5EA" w14:textId="6576A046" w:rsidR="004059BC" w:rsidRPr="000651C5" w:rsidRDefault="004059BC" w:rsidP="00325E4D">
      <w:pPr>
        <w:spacing w:after="200"/>
        <w:rPr>
          <w:rFonts w:ascii="Arial" w:hAnsi="Arial" w:cs="Arial"/>
          <w:b/>
          <w:bCs/>
          <w:sz w:val="20"/>
          <w:szCs w:val="20"/>
        </w:rPr>
        <w:sectPr w:rsidR="004059BC" w:rsidRPr="000651C5" w:rsidSect="00030004">
          <w:headerReference w:type="even" r:id="rId11"/>
          <w:headerReference w:type="default" r:id="rId12"/>
          <w:footerReference w:type="even" r:id="rId13"/>
          <w:footerReference w:type="default" r:id="rId14"/>
          <w:headerReference w:type="first" r:id="rId15"/>
          <w:footerReference w:type="first" r:id="rId16"/>
          <w:pgSz w:w="11900" w:h="16840"/>
          <w:pgMar w:top="1440" w:right="1127" w:bottom="1440" w:left="1440" w:header="708" w:footer="708" w:gutter="0"/>
          <w:cols w:space="708"/>
          <w:titlePg/>
          <w:docGrid w:linePitch="360"/>
        </w:sectPr>
      </w:pPr>
      <w:r w:rsidRPr="000651C5">
        <w:rPr>
          <w:rFonts w:ascii="Arial" w:hAnsi="Arial" w:cs="Arial"/>
          <w:b/>
          <w:bCs/>
          <w:sz w:val="20"/>
          <w:szCs w:val="20"/>
        </w:rPr>
        <w:t>Stephen Benton</w:t>
      </w:r>
      <w:r w:rsidR="000651C5" w:rsidRPr="000651C5">
        <w:rPr>
          <w:rFonts w:ascii="Arial" w:hAnsi="Arial" w:cs="Arial"/>
          <w:b/>
          <w:bCs/>
          <w:sz w:val="20"/>
          <w:szCs w:val="20"/>
        </w:rPr>
        <w:br/>
      </w:r>
      <w:r w:rsidRPr="000651C5">
        <w:rPr>
          <w:rFonts w:ascii="Arial" w:hAnsi="Arial" w:cs="Arial"/>
          <w:b/>
          <w:bCs/>
          <w:sz w:val="20"/>
          <w:szCs w:val="20"/>
        </w:rPr>
        <w:t>CEO and Managing Director</w:t>
      </w:r>
    </w:p>
    <w:p w14:paraId="5DC7FB49" w14:textId="3FFDBD93" w:rsidR="00E4270F" w:rsidRDefault="00E4270F" w:rsidP="00325E4D">
      <w:pPr>
        <w:spacing w:after="200"/>
        <w:rPr>
          <w:rFonts w:ascii="Arial" w:hAnsi="Arial" w:cs="Arial"/>
          <w:sz w:val="20"/>
          <w:szCs w:val="20"/>
        </w:rPr>
      </w:pPr>
    </w:p>
    <w:p w14:paraId="045E8AEB" w14:textId="165DFAC3" w:rsidR="005020B4" w:rsidRPr="00D51E5E" w:rsidRDefault="005020B4" w:rsidP="00325E4D">
      <w:pPr>
        <w:spacing w:after="200"/>
        <w:rPr>
          <w:rFonts w:ascii="Arial" w:hAnsi="Arial" w:cs="Arial"/>
          <w:b/>
          <w:bCs/>
        </w:rPr>
      </w:pPr>
      <w:r w:rsidRPr="00D51E5E">
        <w:rPr>
          <w:rFonts w:ascii="Arial" w:hAnsi="Arial" w:cs="Arial"/>
          <w:b/>
          <w:bCs/>
        </w:rPr>
        <w:t>Appendix A – Hierarchy of choice</w:t>
      </w:r>
    </w:p>
    <w:p w14:paraId="2E69C5A9" w14:textId="4A942364" w:rsidR="005020B4" w:rsidRDefault="005020B4" w:rsidP="00325E4D">
      <w:pPr>
        <w:spacing w:after="200"/>
        <w:rPr>
          <w:rFonts w:ascii="Arial" w:hAnsi="Arial" w:cs="Arial"/>
          <w:sz w:val="20"/>
          <w:szCs w:val="20"/>
        </w:rPr>
      </w:pPr>
    </w:p>
    <w:p w14:paraId="428FB3F3" w14:textId="77777777" w:rsidR="0068764E" w:rsidRDefault="0068764E" w:rsidP="00325E4D">
      <w:pPr>
        <w:spacing w:after="200"/>
        <w:rPr>
          <w:rFonts w:ascii="Arial" w:hAnsi="Arial" w:cs="Arial"/>
          <w:sz w:val="20"/>
          <w:szCs w:val="20"/>
        </w:rPr>
      </w:pPr>
    </w:p>
    <w:p w14:paraId="22C050C2" w14:textId="12A44249" w:rsidR="005020B4" w:rsidRDefault="00D71799" w:rsidP="00325E4D">
      <w:pPr>
        <w:spacing w:after="20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8241" behindDoc="0" locked="0" layoutInCell="1" allowOverlap="1" wp14:anchorId="3F218878" wp14:editId="79D32357">
                <wp:simplePos x="0" y="0"/>
                <wp:positionH relativeFrom="column">
                  <wp:posOffset>-327328</wp:posOffset>
                </wp:positionH>
                <wp:positionV relativeFrom="paragraph">
                  <wp:posOffset>297509</wp:posOffset>
                </wp:positionV>
                <wp:extent cx="1636896" cy="4981495"/>
                <wp:effectExtent l="12700" t="25400" r="27305" b="10160"/>
                <wp:wrapNone/>
                <wp:docPr id="3" name="Isosceles Triangle 2"/>
                <wp:cNvGraphicFramePr/>
                <a:graphic xmlns:a="http://schemas.openxmlformats.org/drawingml/2006/main">
                  <a:graphicData uri="http://schemas.microsoft.com/office/word/2010/wordprocessingShape">
                    <wps:wsp>
                      <wps:cNvSpPr/>
                      <wps:spPr>
                        <a:xfrm>
                          <a:off x="0" y="0"/>
                          <a:ext cx="1636896" cy="49814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B68A4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5.75pt;margin-top:23.45pt;width:128.9pt;height:39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" fillcolor="#4472c4 [3204]" strokecolor="#1f3763 [1604]" strokeweight="1pt"/>
            </w:pict>
          </mc:Fallback>
        </mc:AlternateContent>
      </w:r>
    </w:p>
    <w:p w14:paraId="63075AB8" w14:textId="2FAA26BB" w:rsidR="0068764E" w:rsidRDefault="0013716C" w:rsidP="00AD29B5">
      <w:pPr>
        <w:spacing w:after="200"/>
        <w:ind w:left="5040" w:hanging="648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8240" behindDoc="0" locked="0" layoutInCell="1" allowOverlap="1" wp14:anchorId="1B1B67DA" wp14:editId="77C10018">
                <wp:simplePos x="0" y="0"/>
                <wp:positionH relativeFrom="column">
                  <wp:posOffset>1345474</wp:posOffset>
                </wp:positionH>
                <wp:positionV relativeFrom="paragraph">
                  <wp:posOffset>3719</wp:posOffset>
                </wp:positionV>
                <wp:extent cx="1208315" cy="476795"/>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1208315" cy="476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C210D4" w14:textId="1B46FB50" w:rsidR="003551C9" w:rsidRPr="00AD29B5" w:rsidRDefault="003551C9">
                            <w:pPr>
                              <w:rPr>
                                <w:lang w:val="en-US"/>
                                <w14:textOutline w14:w="9525" w14:cap="rnd" w14:cmpd="sng" w14:algn="ctr">
                                  <w14:noFill/>
                                  <w14:prstDash w14:val="solid"/>
                                  <w14:bevel/>
                                </w14:textOutline>
                              </w:rPr>
                            </w:pPr>
                            <w:r w:rsidRPr="00AD29B5">
                              <w:rPr>
                                <w:sz w:val="20"/>
                                <w:szCs w:val="20"/>
                                <w:lang w:val="en-US"/>
                                <w14:textOutline w14:w="9525" w14:cap="rnd" w14:cmpd="sng" w14:algn="ctr">
                                  <w14:noFill/>
                                  <w14:prstDash w14:val="solid"/>
                                  <w14:bevel/>
                                </w14:textOutline>
                              </w:rPr>
                              <w:t>Merchant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1B67DA" id="_x0000_t202" coordsize="21600,21600" o:spt="202" path="m,l,21600r21600,l21600,xe">
                <v:stroke joinstyle="miter"/>
                <v:path gradientshapeok="t" o:connecttype="rect"/>
              </v:shapetype>
              <v:shape id="Text Box 8" o:spid="_x0000_s1026" type="#_x0000_t202" style="position:absolute;left:0;text-align:left;margin-left:105.95pt;margin-top:.3pt;width:95.1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" fillcolor="white [3201]" strokecolor="black [3213]" strokeweight="1pt">
                <v:textbox>
                  <w:txbxContent>
                    <w:p w14:paraId="3EC210D4" w14:textId="1B46FB50" w:rsidR="003551C9" w:rsidRPr="00AD29B5" w:rsidRDefault="003551C9">
                      <w:pPr>
                        <w:rPr>
                          <w:lang w:val="en-US"/>
                          <w14:textOutline w14:w="9525" w14:cap="rnd" w14:cmpd="sng" w14:algn="ctr">
                            <w14:noFill/>
                            <w14:prstDash w14:val="solid"/>
                            <w14:bevel/>
                          </w14:textOutline>
                        </w:rPr>
                      </w:pPr>
                      <w:r w:rsidRPr="00AD29B5">
                        <w:rPr>
                          <w:sz w:val="20"/>
                          <w:szCs w:val="20"/>
                          <w:lang w:val="en-US"/>
                          <w14:textOutline w14:w="9525" w14:cap="rnd" w14:cmpd="sng" w14:algn="ctr">
                            <w14:noFill/>
                            <w14:prstDash w14:val="solid"/>
                            <w14:bevel/>
                          </w14:textOutline>
                        </w:rPr>
                        <w:t>Merchant choice</w:t>
                      </w:r>
                    </w:p>
                  </w:txbxContent>
                </v:textbox>
              </v:shape>
            </w:pict>
          </mc:Fallback>
        </mc:AlternateContent>
      </w:r>
      <w:r w:rsidR="002D4D8D">
        <w:rPr>
          <w:rFonts w:ascii="Arial" w:hAnsi="Arial" w:cs="Arial"/>
          <w:sz w:val="20"/>
          <w:szCs w:val="20"/>
        </w:rPr>
        <w:tab/>
      </w:r>
      <w:r w:rsidR="0031669B">
        <w:rPr>
          <w:rFonts w:ascii="Arial" w:hAnsi="Arial" w:cs="Arial"/>
          <w:sz w:val="20"/>
          <w:szCs w:val="20"/>
        </w:rPr>
        <w:t>Without merchant choice, m</w:t>
      </w:r>
      <w:r w:rsidR="00F64299">
        <w:rPr>
          <w:rFonts w:ascii="Arial" w:hAnsi="Arial" w:cs="Arial"/>
          <w:sz w:val="20"/>
          <w:szCs w:val="20"/>
        </w:rPr>
        <w:t xml:space="preserve">erchants </w:t>
      </w:r>
      <w:r w:rsidR="001B05B4">
        <w:rPr>
          <w:rFonts w:ascii="Arial" w:hAnsi="Arial" w:cs="Arial"/>
          <w:sz w:val="20"/>
          <w:szCs w:val="20"/>
        </w:rPr>
        <w:t xml:space="preserve">would </w:t>
      </w:r>
      <w:r w:rsidR="00F64299">
        <w:rPr>
          <w:rFonts w:ascii="Arial" w:hAnsi="Arial" w:cs="Arial"/>
          <w:sz w:val="20"/>
          <w:szCs w:val="20"/>
        </w:rPr>
        <w:t xml:space="preserve">incur the cost of acceptance of </w:t>
      </w:r>
      <w:r w:rsidR="001B05B4">
        <w:rPr>
          <w:rFonts w:ascii="Arial" w:hAnsi="Arial" w:cs="Arial"/>
          <w:sz w:val="20"/>
          <w:szCs w:val="20"/>
        </w:rPr>
        <w:t>a</w:t>
      </w:r>
      <w:r w:rsidR="00F64299">
        <w:rPr>
          <w:rFonts w:ascii="Arial" w:hAnsi="Arial" w:cs="Arial"/>
          <w:sz w:val="20"/>
          <w:szCs w:val="20"/>
        </w:rPr>
        <w:t xml:space="preserve"> consumers’ selection of </w:t>
      </w:r>
      <w:r w:rsidR="004139B9">
        <w:rPr>
          <w:rFonts w:ascii="Arial" w:hAnsi="Arial" w:cs="Arial"/>
          <w:sz w:val="20"/>
          <w:szCs w:val="20"/>
        </w:rPr>
        <w:t xml:space="preserve">the account for the payment </w:t>
      </w:r>
      <w:r w:rsidR="00B05B01">
        <w:rPr>
          <w:rFonts w:ascii="Arial" w:hAnsi="Arial" w:cs="Arial"/>
          <w:sz w:val="20"/>
          <w:szCs w:val="20"/>
        </w:rPr>
        <w:t xml:space="preserve">(surcharging </w:t>
      </w:r>
      <w:r w:rsidR="00E73818">
        <w:rPr>
          <w:rFonts w:ascii="Arial" w:hAnsi="Arial" w:cs="Arial"/>
          <w:sz w:val="20"/>
          <w:szCs w:val="20"/>
        </w:rPr>
        <w:t xml:space="preserve">is not a full answer given the </w:t>
      </w:r>
      <w:r w:rsidR="008708DE">
        <w:rPr>
          <w:rFonts w:ascii="Arial" w:hAnsi="Arial" w:cs="Arial"/>
          <w:sz w:val="20"/>
          <w:szCs w:val="20"/>
        </w:rPr>
        <w:t>negative competition effects on merchants from surcharging)</w:t>
      </w:r>
      <w:r w:rsidR="00F64299">
        <w:rPr>
          <w:rFonts w:ascii="Arial" w:hAnsi="Arial" w:cs="Arial"/>
          <w:sz w:val="20"/>
          <w:szCs w:val="20"/>
        </w:rPr>
        <w:t xml:space="preserve">.  </w:t>
      </w:r>
      <w:r w:rsidR="00CD6BFE">
        <w:rPr>
          <w:rFonts w:ascii="Arial" w:hAnsi="Arial" w:cs="Arial"/>
          <w:sz w:val="20"/>
          <w:szCs w:val="20"/>
        </w:rPr>
        <w:t xml:space="preserve">The regulatory principle </w:t>
      </w:r>
      <w:r w:rsidR="00505C47">
        <w:rPr>
          <w:rFonts w:ascii="Arial" w:hAnsi="Arial" w:cs="Arial"/>
          <w:sz w:val="20"/>
          <w:szCs w:val="20"/>
        </w:rPr>
        <w:t>is that the party to bear the cost should be able</w:t>
      </w:r>
      <w:r w:rsidR="009D4BCD">
        <w:rPr>
          <w:rFonts w:ascii="Arial" w:hAnsi="Arial" w:cs="Arial"/>
          <w:sz w:val="20"/>
          <w:szCs w:val="20"/>
        </w:rPr>
        <w:t xml:space="preserve"> to mitigate that cost.</w:t>
      </w:r>
      <w:r w:rsidR="00987048">
        <w:rPr>
          <w:rFonts w:ascii="Arial" w:hAnsi="Arial" w:cs="Arial"/>
          <w:sz w:val="20"/>
          <w:szCs w:val="20"/>
        </w:rPr>
        <w:t xml:space="preserve">  </w:t>
      </w:r>
    </w:p>
    <w:p w14:paraId="0C9EB0E7" w14:textId="13FE7152" w:rsidR="00CB42A3" w:rsidRDefault="006A1D61" w:rsidP="00325E4D">
      <w:pPr>
        <w:spacing w:after="20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8242" behindDoc="0" locked="0" layoutInCell="1" allowOverlap="1" wp14:anchorId="140C1447" wp14:editId="6721C6E5">
                <wp:simplePos x="0" y="0"/>
                <wp:positionH relativeFrom="column">
                  <wp:posOffset>1343660</wp:posOffset>
                </wp:positionH>
                <wp:positionV relativeFrom="paragraph">
                  <wp:posOffset>188595</wp:posOffset>
                </wp:positionV>
                <wp:extent cx="1208315" cy="476795"/>
                <wp:effectExtent l="0" t="0" r="11430" b="19050"/>
                <wp:wrapNone/>
                <wp:docPr id="13" name="Text Box 13"/>
                <wp:cNvGraphicFramePr/>
                <a:graphic xmlns:a="http://schemas.openxmlformats.org/drawingml/2006/main">
                  <a:graphicData uri="http://schemas.microsoft.com/office/word/2010/wordprocessingShape">
                    <wps:wsp>
                      <wps:cNvSpPr txBox="1"/>
                      <wps:spPr>
                        <a:xfrm>
                          <a:off x="0" y="0"/>
                          <a:ext cx="1208315" cy="476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B7E580" w14:textId="4DB2BC10" w:rsidR="003551C9" w:rsidRPr="00AD29B5" w:rsidRDefault="003551C9" w:rsidP="00894CBE">
                            <w:pPr>
                              <w:rPr>
                                <w:lang w:val="en-US"/>
                                <w14:textOutline w14:w="9525" w14:cap="rnd" w14:cmpd="sng" w14:algn="ctr">
                                  <w14:noFill/>
                                  <w14:prstDash w14:val="solid"/>
                                  <w14:bevel/>
                                </w14:textOutline>
                              </w:rPr>
                            </w:pPr>
                            <w:r>
                              <w:rPr>
                                <w:sz w:val="20"/>
                                <w:szCs w:val="20"/>
                                <w:lang w:val="en-US"/>
                                <w14:textOutline w14:w="9525" w14:cap="rnd" w14:cmpd="sng" w14:algn="ctr">
                                  <w14:noFill/>
                                  <w14:prstDash w14:val="solid"/>
                                  <w14:bevel/>
                                </w14:textOutline>
                              </w:rPr>
                              <w:t>Consumer</w:t>
                            </w:r>
                            <w:r w:rsidRPr="00AD29B5">
                              <w:rPr>
                                <w:sz w:val="20"/>
                                <w:szCs w:val="20"/>
                                <w:lang w:val="en-US"/>
                                <w14:textOutline w14:w="9525" w14:cap="rnd" w14:cmpd="sng" w14:algn="ctr">
                                  <w14:noFill/>
                                  <w14:prstDash w14:val="solid"/>
                                  <w14:bevel/>
                                </w14:textOutline>
                              </w:rPr>
                              <w:t xml:space="preserv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C1447" id="Text Box 13" o:spid="_x0000_s1027" type="#_x0000_t202" style="position:absolute;margin-left:105.8pt;margin-top:14.85pt;width:95.15pt;height:3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" fillcolor="white [3201]" strokecolor="black [3213]" strokeweight="1pt">
                <v:textbox>
                  <w:txbxContent>
                    <w:p w14:paraId="2CB7E580" w14:textId="4DB2BC10" w:rsidR="003551C9" w:rsidRPr="00AD29B5" w:rsidRDefault="003551C9" w:rsidP="00894CBE">
                      <w:pPr>
                        <w:rPr>
                          <w:lang w:val="en-US"/>
                          <w14:textOutline w14:w="9525" w14:cap="rnd" w14:cmpd="sng" w14:algn="ctr">
                            <w14:noFill/>
                            <w14:prstDash w14:val="solid"/>
                            <w14:bevel/>
                          </w14:textOutline>
                        </w:rPr>
                      </w:pPr>
                      <w:r>
                        <w:rPr>
                          <w:sz w:val="20"/>
                          <w:szCs w:val="20"/>
                          <w:lang w:val="en-US"/>
                          <w14:textOutline w14:w="9525" w14:cap="rnd" w14:cmpd="sng" w14:algn="ctr">
                            <w14:noFill/>
                            <w14:prstDash w14:val="solid"/>
                            <w14:bevel/>
                          </w14:textOutline>
                        </w:rPr>
                        <w:t>Consumer</w:t>
                      </w:r>
                      <w:r w:rsidRPr="00AD29B5">
                        <w:rPr>
                          <w:sz w:val="20"/>
                          <w:szCs w:val="20"/>
                          <w:lang w:val="en-US"/>
                          <w14:textOutline w14:w="9525" w14:cap="rnd" w14:cmpd="sng" w14:algn="ctr">
                            <w14:noFill/>
                            <w14:prstDash w14:val="solid"/>
                            <w14:bevel/>
                          </w14:textOutline>
                        </w:rPr>
                        <w:t xml:space="preserve"> choice</w:t>
                      </w:r>
                    </w:p>
                  </w:txbxContent>
                </v:textbox>
              </v:shape>
            </w:pict>
          </mc:Fallback>
        </mc:AlternateContent>
      </w:r>
    </w:p>
    <w:p w14:paraId="16B113DA" w14:textId="01517CBC" w:rsidR="00734695" w:rsidRDefault="00543ED5" w:rsidP="00C972F2">
      <w:pPr>
        <w:spacing w:after="200"/>
        <w:ind w:left="4962"/>
        <w:rPr>
          <w:rFonts w:ascii="Arial" w:hAnsi="Arial" w:cs="Arial"/>
          <w:sz w:val="20"/>
          <w:szCs w:val="20"/>
        </w:rPr>
      </w:pPr>
      <w:r>
        <w:rPr>
          <w:rFonts w:ascii="Arial" w:hAnsi="Arial" w:cs="Arial"/>
          <w:sz w:val="20"/>
          <w:szCs w:val="20"/>
        </w:rPr>
        <w:t>A consumer chooses the account from which the payment is to come when they present the form factor for payment</w:t>
      </w:r>
      <w:r w:rsidR="002E6AE4">
        <w:rPr>
          <w:rFonts w:ascii="Arial" w:hAnsi="Arial" w:cs="Arial"/>
          <w:sz w:val="20"/>
          <w:szCs w:val="20"/>
        </w:rPr>
        <w:t xml:space="preserve">.  Once the consumer chooses this, then the merchant should be able to choose the rails that </w:t>
      </w:r>
      <w:r w:rsidR="00532FAA">
        <w:rPr>
          <w:rFonts w:ascii="Arial" w:hAnsi="Arial" w:cs="Arial"/>
          <w:sz w:val="20"/>
          <w:szCs w:val="20"/>
        </w:rPr>
        <w:t>allows them to mitigate their costs</w:t>
      </w:r>
      <w:r w:rsidR="003F604D">
        <w:rPr>
          <w:rFonts w:ascii="Arial" w:hAnsi="Arial" w:cs="Arial"/>
          <w:sz w:val="20"/>
          <w:szCs w:val="20"/>
        </w:rPr>
        <w:t>.</w:t>
      </w:r>
      <w:r w:rsidR="00CD3C94">
        <w:rPr>
          <w:rFonts w:ascii="Arial" w:hAnsi="Arial" w:cs="Arial"/>
          <w:sz w:val="20"/>
          <w:szCs w:val="20"/>
        </w:rPr>
        <w:t xml:space="preserve">  </w:t>
      </w:r>
    </w:p>
    <w:p w14:paraId="4F3DD86A" w14:textId="77777777" w:rsidR="0068764E" w:rsidRPr="00AD29B5" w:rsidRDefault="0068764E" w:rsidP="00C972F2">
      <w:pPr>
        <w:spacing w:after="200"/>
        <w:ind w:left="4962"/>
        <w:rPr>
          <w:rFonts w:ascii="Arial" w:hAnsi="Arial" w:cs="Arial"/>
          <w:sz w:val="20"/>
          <w:szCs w:val="20"/>
        </w:rPr>
      </w:pPr>
    </w:p>
    <w:p w14:paraId="41912902" w14:textId="0A90057C" w:rsidR="00CB42A3" w:rsidRDefault="006A1D61" w:rsidP="00325E4D">
      <w:pPr>
        <w:spacing w:after="20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8244" behindDoc="0" locked="0" layoutInCell="1" allowOverlap="1" wp14:anchorId="5879E599" wp14:editId="451D0D0E">
                <wp:simplePos x="0" y="0"/>
                <wp:positionH relativeFrom="column">
                  <wp:posOffset>1344476</wp:posOffset>
                </wp:positionH>
                <wp:positionV relativeFrom="paragraph">
                  <wp:posOffset>247559</wp:posOffset>
                </wp:positionV>
                <wp:extent cx="1208315" cy="476795"/>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1208315" cy="476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57F96" w14:textId="3F1495F0" w:rsidR="003551C9" w:rsidRPr="00AD29B5" w:rsidRDefault="003551C9" w:rsidP="00894CBE">
                            <w:pPr>
                              <w:rPr>
                                <w:lang w:val="en-US"/>
                                <w14:textOutline w14:w="9525" w14:cap="rnd" w14:cmpd="sng" w14:algn="ctr">
                                  <w14:noFill/>
                                  <w14:prstDash w14:val="solid"/>
                                  <w14:bevel/>
                                </w14:textOutline>
                              </w:rPr>
                            </w:pPr>
                            <w:r>
                              <w:rPr>
                                <w:sz w:val="20"/>
                                <w:szCs w:val="20"/>
                                <w:lang w:val="en-US"/>
                                <w14:textOutline w14:w="9525" w14:cap="rnd" w14:cmpd="sng" w14:algn="ctr">
                                  <w14:noFill/>
                                  <w14:prstDash w14:val="solid"/>
                                  <w14:bevel/>
                                </w14:textOutline>
                              </w:rPr>
                              <w:t>Issuer</w:t>
                            </w:r>
                            <w:r w:rsidRPr="00AD29B5">
                              <w:rPr>
                                <w:sz w:val="20"/>
                                <w:szCs w:val="20"/>
                                <w:lang w:val="en-US"/>
                                <w14:textOutline w14:w="9525" w14:cap="rnd" w14:cmpd="sng" w14:algn="ctr">
                                  <w14:noFill/>
                                  <w14:prstDash w14:val="solid"/>
                                  <w14:bevel/>
                                </w14:textOutline>
                              </w:rPr>
                              <w:t xml:space="preserv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9E599" id="Text Box 14" o:spid="_x0000_s1028" type="#_x0000_t202" style="position:absolute;margin-left:105.85pt;margin-top:19.5pt;width:95.15pt;height:3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" fillcolor="white [3201]" strokecolor="black [3213]" strokeweight="1pt">
                <v:textbox>
                  <w:txbxContent>
                    <w:p w14:paraId="5CE57F96" w14:textId="3F1495F0" w:rsidR="003551C9" w:rsidRPr="00AD29B5" w:rsidRDefault="003551C9" w:rsidP="00894CBE">
                      <w:pPr>
                        <w:rPr>
                          <w:lang w:val="en-US"/>
                          <w14:textOutline w14:w="9525" w14:cap="rnd" w14:cmpd="sng" w14:algn="ctr">
                            <w14:noFill/>
                            <w14:prstDash w14:val="solid"/>
                            <w14:bevel/>
                          </w14:textOutline>
                        </w:rPr>
                      </w:pPr>
                      <w:r>
                        <w:rPr>
                          <w:sz w:val="20"/>
                          <w:szCs w:val="20"/>
                          <w:lang w:val="en-US"/>
                          <w14:textOutline w14:w="9525" w14:cap="rnd" w14:cmpd="sng" w14:algn="ctr">
                            <w14:noFill/>
                            <w14:prstDash w14:val="solid"/>
                            <w14:bevel/>
                          </w14:textOutline>
                        </w:rPr>
                        <w:t>Issuer</w:t>
                      </w:r>
                      <w:r w:rsidRPr="00AD29B5">
                        <w:rPr>
                          <w:sz w:val="20"/>
                          <w:szCs w:val="20"/>
                          <w:lang w:val="en-US"/>
                          <w14:textOutline w14:w="9525" w14:cap="rnd" w14:cmpd="sng" w14:algn="ctr">
                            <w14:noFill/>
                            <w14:prstDash w14:val="solid"/>
                            <w14:bevel/>
                          </w14:textOutline>
                        </w:rPr>
                        <w:t xml:space="preserve"> choice</w:t>
                      </w:r>
                    </w:p>
                  </w:txbxContent>
                </v:textbox>
              </v:shape>
            </w:pict>
          </mc:Fallback>
        </mc:AlternateContent>
      </w:r>
    </w:p>
    <w:p w14:paraId="42D57A76" w14:textId="36492974" w:rsidR="00734695" w:rsidRDefault="00833F91" w:rsidP="00AD29B5">
      <w:pPr>
        <w:tabs>
          <w:tab w:val="left" w:pos="4962"/>
        </w:tabs>
        <w:spacing w:after="200"/>
        <w:ind w:left="4962" w:hanging="4962"/>
        <w:rPr>
          <w:rFonts w:ascii="Arial" w:hAnsi="Arial" w:cs="Arial"/>
          <w:sz w:val="20"/>
          <w:szCs w:val="20"/>
        </w:rPr>
      </w:pPr>
      <w:r>
        <w:rPr>
          <w:rFonts w:ascii="Arial" w:hAnsi="Arial" w:cs="Arial"/>
          <w:sz w:val="20"/>
          <w:szCs w:val="20"/>
        </w:rPr>
        <w:tab/>
      </w:r>
      <w:r w:rsidR="00821A82">
        <w:rPr>
          <w:rFonts w:ascii="Arial" w:hAnsi="Arial" w:cs="Arial"/>
          <w:sz w:val="20"/>
          <w:szCs w:val="20"/>
        </w:rPr>
        <w:t>Issuers choose the product features and benefits to make available to their customers</w:t>
      </w:r>
      <w:r w:rsidR="00CC7DD2">
        <w:rPr>
          <w:rFonts w:ascii="Arial" w:hAnsi="Arial" w:cs="Arial"/>
          <w:sz w:val="20"/>
          <w:szCs w:val="20"/>
        </w:rPr>
        <w:t xml:space="preserve"> for the account</w:t>
      </w:r>
      <w:r w:rsidR="00B05D83">
        <w:rPr>
          <w:rFonts w:ascii="Arial" w:hAnsi="Arial" w:cs="Arial"/>
          <w:sz w:val="20"/>
          <w:szCs w:val="20"/>
        </w:rPr>
        <w:t>, always providing more than one choice of network</w:t>
      </w:r>
      <w:r w:rsidR="00734695">
        <w:rPr>
          <w:rFonts w:ascii="Arial" w:hAnsi="Arial" w:cs="Arial"/>
          <w:sz w:val="20"/>
          <w:szCs w:val="20"/>
        </w:rPr>
        <w:t>.</w:t>
      </w:r>
    </w:p>
    <w:p w14:paraId="37C544F4" w14:textId="70D8C0E0" w:rsidR="00CB42A3" w:rsidRDefault="00CB42A3" w:rsidP="00325E4D">
      <w:pPr>
        <w:spacing w:after="200"/>
        <w:rPr>
          <w:rFonts w:ascii="Arial" w:hAnsi="Arial" w:cs="Arial"/>
          <w:sz w:val="20"/>
          <w:szCs w:val="20"/>
        </w:rPr>
      </w:pPr>
    </w:p>
    <w:p w14:paraId="73B1DBD4" w14:textId="77777777" w:rsidR="00821A82" w:rsidRDefault="00821A82" w:rsidP="00325E4D">
      <w:pPr>
        <w:spacing w:after="200"/>
        <w:rPr>
          <w:rFonts w:ascii="Arial" w:hAnsi="Arial" w:cs="Arial"/>
          <w:sz w:val="20"/>
          <w:szCs w:val="20"/>
        </w:rPr>
      </w:pPr>
    </w:p>
    <w:p w14:paraId="5FECE004" w14:textId="2FC8204E" w:rsidR="00CB42A3" w:rsidRDefault="00894CBE" w:rsidP="00AD29B5">
      <w:pPr>
        <w:spacing w:after="200"/>
        <w:ind w:left="5040" w:hanging="504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8243" behindDoc="0" locked="0" layoutInCell="1" allowOverlap="1" wp14:anchorId="3E94A60E" wp14:editId="406D80DA">
                <wp:simplePos x="0" y="0"/>
                <wp:positionH relativeFrom="column">
                  <wp:posOffset>1344930</wp:posOffset>
                </wp:positionH>
                <wp:positionV relativeFrom="paragraph">
                  <wp:posOffset>7076</wp:posOffset>
                </wp:positionV>
                <wp:extent cx="1208315" cy="476795"/>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208315" cy="476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AE25AF" w14:textId="771861A7" w:rsidR="003551C9" w:rsidRPr="00AD29B5" w:rsidRDefault="003551C9" w:rsidP="00894CBE">
                            <w:pPr>
                              <w:rPr>
                                <w:lang w:val="en-US"/>
                                <w14:textOutline w14:w="9525" w14:cap="rnd" w14:cmpd="sng" w14:algn="ctr">
                                  <w14:noFill/>
                                  <w14:prstDash w14:val="solid"/>
                                  <w14:bevel/>
                                </w14:textOutline>
                              </w:rPr>
                            </w:pPr>
                            <w:r>
                              <w:rPr>
                                <w:sz w:val="20"/>
                                <w:szCs w:val="20"/>
                                <w:lang w:val="en-US"/>
                                <w14:textOutline w14:w="9525" w14:cap="rnd" w14:cmpd="sng" w14:algn="ctr">
                                  <w14:noFill/>
                                  <w14:prstDash w14:val="solid"/>
                                  <w14:bevel/>
                                </w14:textOutline>
                              </w:rPr>
                              <w:t>Scheme</w:t>
                            </w:r>
                            <w:r w:rsidRPr="00AD29B5">
                              <w:rPr>
                                <w:sz w:val="20"/>
                                <w:szCs w:val="20"/>
                                <w:lang w:val="en-US"/>
                                <w14:textOutline w14:w="9525" w14:cap="rnd" w14:cmpd="sng" w14:algn="ctr">
                                  <w14:noFill/>
                                  <w14:prstDash w14:val="solid"/>
                                  <w14:bevel/>
                                </w14:textOutline>
                              </w:rPr>
                              <w:t xml:space="preserv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4A60E" id="Text Box 15" o:spid="_x0000_s1029" type="#_x0000_t202" style="position:absolute;left:0;text-align:left;margin-left:105.9pt;margin-top:.55pt;width:95.15pt;height:3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" fillcolor="white [3201]" strokecolor="black [3213]" strokeweight="1pt">
                <v:textbox>
                  <w:txbxContent>
                    <w:p w14:paraId="0FAE25AF" w14:textId="771861A7" w:rsidR="003551C9" w:rsidRPr="00AD29B5" w:rsidRDefault="003551C9" w:rsidP="00894CBE">
                      <w:pPr>
                        <w:rPr>
                          <w:lang w:val="en-US"/>
                          <w14:textOutline w14:w="9525" w14:cap="rnd" w14:cmpd="sng" w14:algn="ctr">
                            <w14:noFill/>
                            <w14:prstDash w14:val="solid"/>
                            <w14:bevel/>
                          </w14:textOutline>
                        </w:rPr>
                      </w:pPr>
                      <w:r>
                        <w:rPr>
                          <w:sz w:val="20"/>
                          <w:szCs w:val="20"/>
                          <w:lang w:val="en-US"/>
                          <w14:textOutline w14:w="9525" w14:cap="rnd" w14:cmpd="sng" w14:algn="ctr">
                            <w14:noFill/>
                            <w14:prstDash w14:val="solid"/>
                            <w14:bevel/>
                          </w14:textOutline>
                        </w:rPr>
                        <w:t>Scheme</w:t>
                      </w:r>
                      <w:r w:rsidRPr="00AD29B5">
                        <w:rPr>
                          <w:sz w:val="20"/>
                          <w:szCs w:val="20"/>
                          <w:lang w:val="en-US"/>
                          <w14:textOutline w14:w="9525" w14:cap="rnd" w14:cmpd="sng" w14:algn="ctr">
                            <w14:noFill/>
                            <w14:prstDash w14:val="solid"/>
                            <w14:bevel/>
                          </w14:textOutline>
                        </w:rPr>
                        <w:t xml:space="preserve"> choice</w:t>
                      </w:r>
                    </w:p>
                  </w:txbxContent>
                </v:textbox>
              </v:shape>
            </w:pict>
          </mc:Fallback>
        </mc:AlternateContent>
      </w:r>
      <w:r w:rsidR="00821A82">
        <w:rPr>
          <w:rFonts w:ascii="Arial" w:hAnsi="Arial" w:cs="Arial"/>
          <w:sz w:val="20"/>
          <w:szCs w:val="20"/>
        </w:rPr>
        <w:tab/>
        <w:t xml:space="preserve">Schemes choose what functionality </w:t>
      </w:r>
      <w:r w:rsidR="004A6F48">
        <w:rPr>
          <w:rFonts w:ascii="Arial" w:hAnsi="Arial" w:cs="Arial"/>
          <w:sz w:val="20"/>
          <w:szCs w:val="20"/>
        </w:rPr>
        <w:t xml:space="preserve">to make available and according to what </w:t>
      </w:r>
      <w:r w:rsidR="00350D55">
        <w:rPr>
          <w:rFonts w:ascii="Arial" w:hAnsi="Arial" w:cs="Arial"/>
          <w:sz w:val="20"/>
          <w:szCs w:val="20"/>
        </w:rPr>
        <w:t xml:space="preserve">development and priority </w:t>
      </w:r>
      <w:r w:rsidR="004A6F48">
        <w:rPr>
          <w:rFonts w:ascii="Arial" w:hAnsi="Arial" w:cs="Arial"/>
          <w:sz w:val="20"/>
          <w:szCs w:val="20"/>
        </w:rPr>
        <w:t xml:space="preserve">timeline to </w:t>
      </w:r>
      <w:r w:rsidR="00350D55">
        <w:rPr>
          <w:rFonts w:ascii="Arial" w:hAnsi="Arial" w:cs="Arial"/>
          <w:sz w:val="20"/>
          <w:szCs w:val="20"/>
        </w:rPr>
        <w:t xml:space="preserve">deliver their business strategy and </w:t>
      </w:r>
      <w:r w:rsidR="00821A82">
        <w:rPr>
          <w:rFonts w:ascii="Arial" w:hAnsi="Arial" w:cs="Arial"/>
          <w:sz w:val="20"/>
          <w:szCs w:val="20"/>
        </w:rPr>
        <w:t>address their customer needs</w:t>
      </w:r>
      <w:r w:rsidR="00734695">
        <w:rPr>
          <w:rFonts w:ascii="Arial" w:hAnsi="Arial" w:cs="Arial"/>
          <w:sz w:val="20"/>
          <w:szCs w:val="20"/>
        </w:rPr>
        <w:t>.</w:t>
      </w:r>
    </w:p>
    <w:p w14:paraId="4088547F" w14:textId="491E5E8F" w:rsidR="00CB42A3" w:rsidRDefault="00CB42A3" w:rsidP="00325E4D">
      <w:pPr>
        <w:spacing w:after="200"/>
        <w:rPr>
          <w:rFonts w:ascii="Arial" w:hAnsi="Arial" w:cs="Arial"/>
          <w:sz w:val="20"/>
          <w:szCs w:val="20"/>
        </w:rPr>
      </w:pPr>
    </w:p>
    <w:p w14:paraId="2D1E664C" w14:textId="02473CFE" w:rsidR="00CB42A3" w:rsidRDefault="00CB42A3" w:rsidP="00325E4D">
      <w:pPr>
        <w:spacing w:after="200"/>
        <w:rPr>
          <w:rFonts w:ascii="Arial" w:hAnsi="Arial" w:cs="Arial"/>
          <w:sz w:val="20"/>
          <w:szCs w:val="20"/>
        </w:rPr>
      </w:pPr>
    </w:p>
    <w:p w14:paraId="01FB856A" w14:textId="2939DC46" w:rsidR="00CB42A3" w:rsidRDefault="00CB42A3" w:rsidP="00325E4D">
      <w:pPr>
        <w:spacing w:after="200"/>
        <w:rPr>
          <w:rFonts w:ascii="Arial" w:hAnsi="Arial" w:cs="Arial"/>
          <w:sz w:val="20"/>
          <w:szCs w:val="20"/>
        </w:rPr>
      </w:pPr>
    </w:p>
    <w:p w14:paraId="2BC42CB6" w14:textId="1FF418A9" w:rsidR="00CB42A3" w:rsidRDefault="00CB42A3" w:rsidP="00325E4D">
      <w:pPr>
        <w:spacing w:after="200"/>
        <w:rPr>
          <w:rFonts w:ascii="Arial" w:hAnsi="Arial" w:cs="Arial"/>
          <w:sz w:val="20"/>
          <w:szCs w:val="20"/>
        </w:rPr>
      </w:pPr>
    </w:p>
    <w:p w14:paraId="7262DD5D" w14:textId="55D32E0C" w:rsidR="00CB42A3" w:rsidRDefault="00CB42A3" w:rsidP="00325E4D">
      <w:pPr>
        <w:spacing w:after="200"/>
        <w:rPr>
          <w:rFonts w:ascii="Arial" w:hAnsi="Arial" w:cs="Arial"/>
          <w:sz w:val="20"/>
          <w:szCs w:val="20"/>
        </w:rPr>
      </w:pPr>
    </w:p>
    <w:p w14:paraId="219A668A" w14:textId="3B5C905A" w:rsidR="00CB42A3" w:rsidRDefault="00CB42A3" w:rsidP="00325E4D">
      <w:pPr>
        <w:spacing w:after="200"/>
        <w:rPr>
          <w:rFonts w:ascii="Arial" w:hAnsi="Arial" w:cs="Arial"/>
          <w:sz w:val="20"/>
          <w:szCs w:val="20"/>
        </w:rPr>
      </w:pPr>
    </w:p>
    <w:p w14:paraId="691AACD3" w14:textId="3F651C94" w:rsidR="00CB42A3" w:rsidRDefault="00CB42A3" w:rsidP="00325E4D">
      <w:pPr>
        <w:spacing w:after="200"/>
        <w:rPr>
          <w:rFonts w:ascii="Arial" w:hAnsi="Arial" w:cs="Arial"/>
          <w:sz w:val="20"/>
          <w:szCs w:val="20"/>
        </w:rPr>
      </w:pPr>
    </w:p>
    <w:p w14:paraId="25063242" w14:textId="79C2D54E" w:rsidR="00CB42A3" w:rsidRDefault="00CB42A3" w:rsidP="00325E4D">
      <w:pPr>
        <w:spacing w:after="200"/>
        <w:rPr>
          <w:rFonts w:ascii="Arial" w:hAnsi="Arial" w:cs="Arial"/>
          <w:sz w:val="20"/>
          <w:szCs w:val="20"/>
        </w:rPr>
      </w:pPr>
    </w:p>
    <w:p w14:paraId="0ACF5EBB" w14:textId="77777777" w:rsidR="003551C9" w:rsidRPr="002604C0" w:rsidRDefault="003551C9" w:rsidP="0098250F">
      <w:pPr>
        <w:rPr>
          <w:rFonts w:ascii="Arial" w:hAnsi="Arial" w:cs="Arial"/>
          <w:sz w:val="20"/>
          <w:szCs w:val="20"/>
        </w:rPr>
      </w:pPr>
    </w:p>
    <w:sectPr w:rsidR="003551C9" w:rsidRPr="002604C0" w:rsidSect="00C972F2">
      <w:pgSz w:w="11900" w:h="16840"/>
      <w:pgMar w:top="1440" w:right="98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EE002" w14:textId="77777777" w:rsidR="006634FA" w:rsidRDefault="006634FA" w:rsidP="00BA42E1">
      <w:r>
        <w:separator/>
      </w:r>
    </w:p>
  </w:endnote>
  <w:endnote w:type="continuationSeparator" w:id="0">
    <w:p w14:paraId="0DA66F1E" w14:textId="77777777" w:rsidR="006634FA" w:rsidRDefault="006634FA" w:rsidP="00BA42E1">
      <w:r>
        <w:continuationSeparator/>
      </w:r>
    </w:p>
  </w:endnote>
  <w:endnote w:type="continuationNotice" w:id="1">
    <w:p w14:paraId="655851B4" w14:textId="77777777" w:rsidR="006634FA" w:rsidRDefault="00663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Frutiger-Bold">
    <w:altName w:val="Calibri"/>
    <w:charset w:val="00"/>
    <w:family w:val="auto"/>
    <w:pitch w:val="variable"/>
    <w:sig w:usb0="00000003" w:usb1="00000000" w:usb2="00000000" w:usb3="00000000" w:csb0="00000001" w:csb1="00000000"/>
  </w:font>
  <w:font w:name="Frutiger 65 Bold">
    <w:altName w:val="Calibri"/>
    <w:charset w:val="00"/>
    <w:family w:val="auto"/>
    <w:pitch w:val="variable"/>
    <w:sig w:usb0="00000003" w:usb1="00000000" w:usb2="00000000" w:usb3="00000000" w:csb0="00000001" w:csb1="00000000"/>
  </w:font>
  <w:font w:name="Frutiger-Light">
    <w:altName w:val="Calibr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9843666"/>
      <w:docPartObj>
        <w:docPartGallery w:val="Page Numbers (Bottom of Page)"/>
        <w:docPartUnique/>
      </w:docPartObj>
    </w:sdtPr>
    <w:sdtEndPr>
      <w:rPr>
        <w:rStyle w:val="PageNumber"/>
      </w:rPr>
    </w:sdtEndPr>
    <w:sdtContent>
      <w:p w14:paraId="762CE9FE" w14:textId="57A78E69" w:rsidR="003551C9" w:rsidRDefault="003551C9" w:rsidP="000137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C58F2" w14:textId="77777777" w:rsidR="003551C9" w:rsidRDefault="003551C9" w:rsidP="00BA4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0560" w14:textId="2A95A925" w:rsidR="003551C9" w:rsidRDefault="003551C9" w:rsidP="00013760">
    <w:pPr>
      <w:pStyle w:val="Footer"/>
      <w:framePr w:wrap="none" w:vAnchor="text" w:hAnchor="margin" w:xAlign="right" w:y="1"/>
      <w:rPr>
        <w:rStyle w:val="PageNumber"/>
      </w:rPr>
    </w:pPr>
    <w:r>
      <w:rPr>
        <w:noProof/>
        <w:lang w:eastAsia="en-AU"/>
      </w:rPr>
      <mc:AlternateContent>
        <mc:Choice Requires="wps">
          <w:drawing>
            <wp:anchor distT="0" distB="0" distL="114300" distR="114300" simplePos="0" relativeHeight="251658240" behindDoc="0" locked="0" layoutInCell="0" allowOverlap="1" wp14:anchorId="4A86C52F" wp14:editId="0CB0920F">
              <wp:simplePos x="0" y="0"/>
              <wp:positionH relativeFrom="page">
                <wp:posOffset>0</wp:posOffset>
              </wp:positionH>
              <wp:positionV relativeFrom="page">
                <wp:posOffset>10229215</wp:posOffset>
              </wp:positionV>
              <wp:extent cx="7556500" cy="273050"/>
              <wp:effectExtent l="0" t="0" r="0" b="12700"/>
              <wp:wrapNone/>
              <wp:docPr id="2" name="MSIPCM4ad242fcbaef2a15151b3df2" descr="{&quot;HashCode&quot;:-7217960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093664" w14:textId="048A4E30" w:rsidR="003551C9" w:rsidRPr="007745C1" w:rsidRDefault="003551C9" w:rsidP="007745C1">
                          <w:pPr>
                            <w:jc w:val="center"/>
                            <w:rPr>
                              <w:rFonts w:ascii="Calibri" w:hAnsi="Calibri" w:cs="Calibri"/>
                              <w:color w:val="8D1B3D"/>
                              <w:sz w:val="18"/>
                            </w:rPr>
                          </w:pPr>
                          <w:r w:rsidRPr="007745C1">
                            <w:rPr>
                              <w:rFonts w:ascii="Calibri" w:hAnsi="Calibri" w:cs="Calibri"/>
                              <w:color w:val="8D1B3D"/>
                              <w:sz w:val="18"/>
                            </w:rPr>
                            <w:t>For Official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6C52F" id="_x0000_t202" coordsize="21600,21600" o:spt="202" path="m,l,21600r21600,l21600,xe">
              <v:stroke joinstyle="miter"/>
              <v:path gradientshapeok="t" o:connecttype="rect"/>
            </v:shapetype>
            <v:shape id="MSIPCM4ad242fcbaef2a15151b3df2" o:spid="_x0000_s1030" type="#_x0000_t202" alt="{&quot;HashCode&quot;:-72179600,&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" o:allowincell="f" filled="f" stroked="f" strokeweight=".5pt">
              <v:textbox inset=",0,,0">
                <w:txbxContent>
                  <w:p w14:paraId="1E093664" w14:textId="048A4E30" w:rsidR="003551C9" w:rsidRPr="007745C1" w:rsidRDefault="003551C9" w:rsidP="007745C1">
                    <w:pPr>
                      <w:jc w:val="center"/>
                      <w:rPr>
                        <w:rFonts w:ascii="Calibri" w:hAnsi="Calibri" w:cs="Calibri"/>
                        <w:color w:val="8D1B3D"/>
                        <w:sz w:val="18"/>
                      </w:rPr>
                    </w:pPr>
                    <w:r w:rsidRPr="007745C1">
                      <w:rPr>
                        <w:rFonts w:ascii="Calibri" w:hAnsi="Calibri" w:cs="Calibri"/>
                        <w:color w:val="8D1B3D"/>
                        <w:sz w:val="18"/>
                      </w:rPr>
                      <w:t>For Official Use Only</w:t>
                    </w:r>
                  </w:p>
                </w:txbxContent>
              </v:textbox>
              <w10:wrap anchorx="page" anchory="page"/>
            </v:shape>
          </w:pict>
        </mc:Fallback>
      </mc:AlternateContent>
    </w:r>
    <w:sdt>
      <w:sdtPr>
        <w:rPr>
          <w:rStyle w:val="PageNumber"/>
        </w:rPr>
        <w:id w:val="-669252783"/>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EA1467">
          <w:rPr>
            <w:rStyle w:val="PageNumber"/>
            <w:noProof/>
          </w:rPr>
          <w:t>2</w:t>
        </w:r>
        <w:r>
          <w:rPr>
            <w:rStyle w:val="PageNumber"/>
          </w:rPr>
          <w:fldChar w:fldCharType="end"/>
        </w:r>
      </w:sdtContent>
    </w:sdt>
  </w:p>
  <w:p w14:paraId="769D87BB" w14:textId="00467155" w:rsidR="003551C9" w:rsidRDefault="003551C9" w:rsidP="00BA42E1">
    <w:pPr>
      <w:pStyle w:val="Footer"/>
      <w:ind w:right="360"/>
    </w:pPr>
    <w:r>
      <w:rPr>
        <w:noProof/>
        <w:lang w:eastAsia="en-AU"/>
      </w:rPr>
      <w:drawing>
        <wp:inline distT="0" distB="0" distL="0" distR="0" wp14:anchorId="590006C5" wp14:editId="1160503B">
          <wp:extent cx="684191" cy="229748"/>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py 2.jpg"/>
                  <pic:cNvPicPr/>
                </pic:nvPicPr>
                <pic:blipFill rotWithShape="1">
                  <a:blip r:embed="rId1">
                    <a:extLst>
                      <a:ext uri="{28A0092B-C50C-407E-A947-70E740481C1C}">
                        <a14:useLocalDpi xmlns:a14="http://schemas.microsoft.com/office/drawing/2010/main" val="0"/>
                      </a:ext>
                    </a:extLst>
                  </a:blip>
                  <a:srcRect t="30207" b="36214"/>
                  <a:stretch/>
                </pic:blipFill>
                <pic:spPr bwMode="auto">
                  <a:xfrm>
                    <a:off x="0" y="0"/>
                    <a:ext cx="704057" cy="236419"/>
                  </a:xfrm>
                  <a:prstGeom prst="rect">
                    <a:avLst/>
                  </a:prstGeom>
                  <a:ln>
                    <a:noFill/>
                  </a:ln>
                  <a:extLst>
                    <a:ext uri="{53640926-AAD7-44D8-BBD7-CCE9431645EC}">
                      <a14:shadowObscured xmlns:a14="http://schemas.microsoft.com/office/drawing/2010/main"/>
                    </a:ext>
                  </a:extLst>
                </pic:spPr>
              </pic:pic>
            </a:graphicData>
          </a:graphic>
        </wp:inline>
      </w:drawing>
    </w:r>
    <w:r w:rsidR="00D349EC">
      <w:tab/>
    </w:r>
    <w:r w:rsidR="00A056E1">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F9D6" w14:textId="789239A4" w:rsidR="00D349EC" w:rsidRDefault="00D349EC">
    <w:pPr>
      <w:pStyle w:val="Footer"/>
    </w:pPr>
    <w:r>
      <w:rPr>
        <w:noProof/>
        <w:lang w:eastAsia="en-AU"/>
      </w:rPr>
      <mc:AlternateContent>
        <mc:Choice Requires="wps">
          <w:drawing>
            <wp:anchor distT="0" distB="0" distL="114300" distR="114300" simplePos="0" relativeHeight="251661312" behindDoc="0" locked="0" layoutInCell="0" allowOverlap="1" wp14:anchorId="1CBA4496" wp14:editId="611AC1DE">
              <wp:simplePos x="0" y="0"/>
              <wp:positionH relativeFrom="page">
                <wp:posOffset>0</wp:posOffset>
              </wp:positionH>
              <wp:positionV relativeFrom="page">
                <wp:posOffset>10229215</wp:posOffset>
              </wp:positionV>
              <wp:extent cx="7556500" cy="273050"/>
              <wp:effectExtent l="0" t="0" r="0" b="12700"/>
              <wp:wrapNone/>
              <wp:docPr id="6" name="MSIPCMab2f4e11b241d0442817b280" descr="{&quot;HashCode&quot;:-7217960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9C60C" w14:textId="3140948B" w:rsidR="00D349EC" w:rsidRPr="00D349EC" w:rsidRDefault="00D349EC" w:rsidP="00D349EC">
                          <w:pPr>
                            <w:jc w:val="center"/>
                            <w:rPr>
                              <w:rFonts w:ascii="Calibri" w:hAnsi="Calibri" w:cs="Calibri"/>
                              <w:color w:val="8D1B3D"/>
                              <w:sz w:val="18"/>
                            </w:rPr>
                          </w:pPr>
                          <w:r w:rsidRPr="00D349EC">
                            <w:rPr>
                              <w:rFonts w:ascii="Calibri" w:hAnsi="Calibri" w:cs="Calibri"/>
                              <w:color w:val="8D1B3D"/>
                              <w:sz w:val="18"/>
                            </w:rPr>
                            <w:t>For Official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BA4496" id="_x0000_t202" coordsize="21600,21600" o:spt="202" path="m,l,21600r21600,l21600,xe">
              <v:stroke joinstyle="miter"/>
              <v:path gradientshapeok="t" o:connecttype="rect"/>
            </v:shapetype>
            <v:shape id="MSIPCMab2f4e11b241d0442817b280" o:spid="_x0000_s1031" type="#_x0000_t202" alt="{&quot;HashCode&quot;:-72179600,&quot;Height&quot;:842.0,&quot;Width&quot;:595.0,&quot;Placement&quot;:&quot;Footer&quot;,&quot;Index&quot;:&quot;FirstPage&quot;,&quot;Section&quot;:1,&quot;Top&quot;:0.0,&quot;Left&quot;:0.0}" style="position:absolute;margin-left:0;margin-top:805.4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" o:allowincell="f" filled="f" stroked="f" strokeweight=".5pt">
              <v:fill o:detectmouseclick="t"/>
              <v:textbox inset=",0,,0">
                <w:txbxContent>
                  <w:p w14:paraId="0119C60C" w14:textId="3140948B" w:rsidR="00D349EC" w:rsidRPr="00D349EC" w:rsidRDefault="00D349EC" w:rsidP="00D349EC">
                    <w:pPr>
                      <w:jc w:val="center"/>
                      <w:rPr>
                        <w:rFonts w:ascii="Calibri" w:hAnsi="Calibri" w:cs="Calibri"/>
                        <w:color w:val="8D1B3D"/>
                        <w:sz w:val="18"/>
                      </w:rPr>
                    </w:pPr>
                    <w:r w:rsidRPr="00D349EC">
                      <w:rPr>
                        <w:rFonts w:ascii="Calibri" w:hAnsi="Calibri" w:cs="Calibri"/>
                        <w:color w:val="8D1B3D"/>
                        <w:sz w:val="18"/>
                      </w:rPr>
                      <w:t>For Official Use Only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DCAB" w14:textId="77777777" w:rsidR="006634FA" w:rsidRDefault="006634FA" w:rsidP="00BA42E1">
      <w:r>
        <w:separator/>
      </w:r>
    </w:p>
  </w:footnote>
  <w:footnote w:type="continuationSeparator" w:id="0">
    <w:p w14:paraId="373ADE6E" w14:textId="77777777" w:rsidR="006634FA" w:rsidRDefault="006634FA" w:rsidP="00BA42E1">
      <w:r>
        <w:continuationSeparator/>
      </w:r>
    </w:p>
  </w:footnote>
  <w:footnote w:type="continuationNotice" w:id="1">
    <w:p w14:paraId="45E5D538" w14:textId="77777777" w:rsidR="006634FA" w:rsidRDefault="006634FA"/>
  </w:footnote>
  <w:footnote w:id="2">
    <w:p w14:paraId="2CA2090D" w14:textId="77777777" w:rsidR="003551C9" w:rsidRPr="008105D8" w:rsidRDefault="003551C9" w:rsidP="0035210E">
      <w:pPr>
        <w:pStyle w:val="FootnoteText"/>
        <w:rPr>
          <w:lang w:val="en-US"/>
        </w:rPr>
      </w:pPr>
      <w:r>
        <w:rPr>
          <w:rStyle w:val="FootnoteReference"/>
        </w:rPr>
        <w:footnoteRef/>
      </w:r>
      <w:r>
        <w:t xml:space="preserve"> </w:t>
      </w:r>
      <w:hyperlink r:id="rId1" w:history="1">
        <w:r>
          <w:rPr>
            <w:rStyle w:val="Hyperlink"/>
          </w:rPr>
          <w:t>https://www.pmc.gov.au/regulation</w:t>
        </w:r>
      </w:hyperlink>
    </w:p>
  </w:footnote>
  <w:footnote w:id="3">
    <w:p w14:paraId="4790A477" w14:textId="5B5D3A1F" w:rsidR="003551C9" w:rsidRPr="00800744" w:rsidRDefault="003551C9">
      <w:pPr>
        <w:pStyle w:val="FootnoteText"/>
        <w:rPr>
          <w:lang w:val="en-US"/>
        </w:rPr>
      </w:pPr>
      <w:r w:rsidRPr="0017767C">
        <w:rPr>
          <w:rStyle w:val="FootnoteReference"/>
        </w:rPr>
        <w:footnoteRef/>
      </w:r>
      <w:r w:rsidRPr="0017767C">
        <w:t xml:space="preserve"> </w:t>
      </w:r>
      <w:r w:rsidRPr="0017767C">
        <w:rPr>
          <w:lang w:val="en-US"/>
        </w:rPr>
        <w:t>Ibid p</w:t>
      </w:r>
      <w:r w:rsidR="0017767C" w:rsidRPr="0017767C">
        <w:rPr>
          <w:lang w:val="en-US"/>
        </w:rPr>
        <w:t>4</w:t>
      </w:r>
    </w:p>
  </w:footnote>
  <w:footnote w:id="4">
    <w:p w14:paraId="39D1783D" w14:textId="3886B5EB" w:rsidR="003551C9" w:rsidRPr="00E97988" w:rsidRDefault="003551C9" w:rsidP="00EF4505">
      <w:pPr>
        <w:rPr>
          <w:sz w:val="16"/>
          <w:szCs w:val="16"/>
        </w:rPr>
      </w:pPr>
      <w:r>
        <w:rPr>
          <w:rStyle w:val="FootnoteReference"/>
        </w:rPr>
        <w:footnoteRef/>
      </w:r>
      <w:r>
        <w:t xml:space="preserve"> </w:t>
      </w:r>
      <w:r w:rsidRPr="00160001">
        <w:rPr>
          <w:sz w:val="16"/>
          <w:szCs w:val="16"/>
        </w:rPr>
        <w:t>The competition effect of this is the subject of a current inquiry by the US Federal Trade Commission as to whether it contravenes the Durbin Amendment</w:t>
      </w:r>
      <w:r>
        <w:t xml:space="preserve"> </w:t>
      </w:r>
      <w:hyperlink r:id="rId2" w:history="1">
        <w:r w:rsidRPr="00E97988">
          <w:rPr>
            <w:rStyle w:val="Hyperlink"/>
            <w:sz w:val="16"/>
            <w:szCs w:val="16"/>
          </w:rPr>
          <w:t>https://www.bloomberg.com/news/articles/2…</w:t>
        </w:r>
      </w:hyperlink>
      <w:r>
        <w:rPr>
          <w:sz w:val="16"/>
          <w:szCs w:val="16"/>
        </w:rPr>
        <w:t xml:space="preserve">; </w:t>
      </w:r>
      <w:hyperlink r:id="rId3" w:history="1">
        <w:r w:rsidRPr="00E97988">
          <w:rPr>
            <w:rStyle w:val="Hyperlink"/>
            <w:sz w:val="16"/>
            <w:szCs w:val="16"/>
          </w:rPr>
          <w:t>https://www.reuters.com/article/us-ftc-visa-mastercard-probe/visa-mastercard-draw-ftc-inquiry-over-debit-card-transactions-bloomberg-law-idUSKBN1XN291</w:t>
        </w:r>
      </w:hyperlink>
      <w:r>
        <w:rPr>
          <w:sz w:val="16"/>
          <w:szCs w:val="16"/>
        </w:rPr>
        <w:t xml:space="preserve">; </w:t>
      </w:r>
      <w:hyperlink r:id="rId4" w:history="1">
        <w:r w:rsidRPr="00E97988">
          <w:rPr>
            <w:rStyle w:val="Hyperlink"/>
            <w:sz w:val="16"/>
            <w:szCs w:val="16"/>
          </w:rPr>
          <w:t>https://www.paymentsjournal.com/here-we-go-again-ftc-looks-into-mastercard-and-visa-regarding-debit-routing/</w:t>
        </w:r>
      </w:hyperlink>
      <w:r>
        <w:rPr>
          <w:sz w:val="16"/>
          <w:szCs w:val="16"/>
        </w:rPr>
        <w:t xml:space="preserve">.  The report at </w:t>
      </w:r>
      <w:hyperlink r:id="rId5" w:history="1">
        <w:r w:rsidRPr="00E97988">
          <w:rPr>
            <w:rStyle w:val="Hyperlink"/>
            <w:sz w:val="16"/>
            <w:szCs w:val="16"/>
          </w:rPr>
          <w:t>http://rpgc.com/resources/</w:t>
        </w:r>
      </w:hyperlink>
      <w:r>
        <w:rPr>
          <w:sz w:val="16"/>
          <w:szCs w:val="16"/>
        </w:rPr>
        <w:t xml:space="preserve">, which is written for the USA but </w:t>
      </w:r>
      <w:r w:rsidR="00D66DE6">
        <w:rPr>
          <w:sz w:val="16"/>
          <w:szCs w:val="16"/>
        </w:rPr>
        <w:t>resonates in</w:t>
      </w:r>
      <w:r>
        <w:rPr>
          <w:sz w:val="16"/>
          <w:szCs w:val="16"/>
        </w:rPr>
        <w:t xml:space="preserve"> Australia, summarises the issue.</w:t>
      </w:r>
    </w:p>
    <w:p w14:paraId="33FE7CC0" w14:textId="77777777" w:rsidR="003551C9" w:rsidRPr="00E97988" w:rsidRDefault="003551C9" w:rsidP="00EF4505">
      <w:pPr>
        <w:pStyle w:val="FootnoteText"/>
        <w:rPr>
          <w:lang w:val="en-US"/>
        </w:rPr>
      </w:pPr>
    </w:p>
  </w:footnote>
  <w:footnote w:id="5">
    <w:p w14:paraId="386BEC55" w14:textId="7506CA61" w:rsidR="00DB22A8" w:rsidRDefault="00DB22A8">
      <w:pPr>
        <w:pStyle w:val="FootnoteText"/>
      </w:pPr>
      <w:r>
        <w:rPr>
          <w:rStyle w:val="FootnoteReference"/>
        </w:rPr>
        <w:footnoteRef/>
      </w:r>
      <w:r>
        <w:t xml:space="preserve"> </w:t>
      </w:r>
      <w:r w:rsidRPr="00DB22A8">
        <w:t>https://www.theguardian.com/money/2018/jun/17/credit-debit-cards-fees-costs-rules</w:t>
      </w:r>
    </w:p>
  </w:footnote>
  <w:footnote w:id="6">
    <w:p w14:paraId="4504ED4A" w14:textId="1332F8F2" w:rsidR="003551C9" w:rsidRDefault="003551C9">
      <w:pPr>
        <w:pStyle w:val="FootnoteText"/>
      </w:pPr>
      <w:r>
        <w:rPr>
          <w:rStyle w:val="FootnoteReference"/>
        </w:rPr>
        <w:footnoteRef/>
      </w:r>
      <w:r>
        <w:t xml:space="preserve"> </w:t>
      </w:r>
      <w:r w:rsidRPr="00327D3E">
        <w:t>https://www.mobilepaymentstoday.com/news/visa-mastercard-to-lower-european-interchange-fees-under-deal-with-regulators/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79A1" w14:textId="77777777" w:rsidR="008B546F" w:rsidRDefault="008B5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9DB3" w14:textId="77777777" w:rsidR="008B546F" w:rsidRDefault="008B5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1" w:type="dxa"/>
      <w:tblLook w:val="00A0" w:firstRow="1" w:lastRow="0" w:firstColumn="1" w:lastColumn="0" w:noHBand="0" w:noVBand="0"/>
    </w:tblPr>
    <w:tblGrid>
      <w:gridCol w:w="6785"/>
      <w:gridCol w:w="2976"/>
    </w:tblGrid>
    <w:tr w:rsidR="00030004" w:rsidRPr="0036448C" w14:paraId="05ACAC2E" w14:textId="77777777" w:rsidTr="00904988">
      <w:trPr>
        <w:trHeight w:val="2978"/>
      </w:trPr>
      <w:tc>
        <w:tcPr>
          <w:tcW w:w="6785" w:type="dxa"/>
        </w:tcPr>
        <w:p w14:paraId="6BB1FD49" w14:textId="77777777" w:rsidR="00030004" w:rsidRPr="009E7F07" w:rsidRDefault="00030004" w:rsidP="00030004">
          <w:pPr>
            <w:tabs>
              <w:tab w:val="left" w:pos="283"/>
            </w:tabs>
            <w:suppressAutoHyphens/>
            <w:spacing w:after="20"/>
            <w:jc w:val="right"/>
            <w:rPr>
              <w:rFonts w:ascii="Frutiger-Bold" w:hAnsi="Frutiger-Bold" w:cs="Frutiger-Bold"/>
              <w:b/>
              <w:bCs/>
              <w:noProof/>
              <w:color w:val="5A5B5E"/>
              <w:spacing w:val="-2"/>
              <w:sz w:val="15"/>
              <w:szCs w:val="15"/>
            </w:rPr>
          </w:pPr>
        </w:p>
        <w:p w14:paraId="264EC172" w14:textId="77777777" w:rsidR="00030004" w:rsidRPr="00465147" w:rsidRDefault="00030004" w:rsidP="00030004"/>
        <w:p w14:paraId="366009DB" w14:textId="77777777" w:rsidR="00030004" w:rsidRPr="00465147" w:rsidRDefault="00030004" w:rsidP="00030004"/>
        <w:p w14:paraId="1D66EF6D" w14:textId="77777777" w:rsidR="00030004" w:rsidRPr="00465147" w:rsidRDefault="00030004" w:rsidP="00030004">
          <w:pPr>
            <w:tabs>
              <w:tab w:val="left" w:pos="4430"/>
            </w:tabs>
          </w:pPr>
          <w:r>
            <w:rPr>
              <w:noProof/>
              <w:lang w:eastAsia="en-AU"/>
            </w:rPr>
            <w:drawing>
              <wp:anchor distT="0" distB="0" distL="114300" distR="114300" simplePos="0" relativeHeight="251660288" behindDoc="0" locked="0" layoutInCell="1" allowOverlap="1" wp14:anchorId="4C5605A6" wp14:editId="1B23A033">
                <wp:simplePos x="0" y="0"/>
                <wp:positionH relativeFrom="column">
                  <wp:posOffset>-74930</wp:posOffset>
                </wp:positionH>
                <wp:positionV relativeFrom="paragraph">
                  <wp:posOffset>-434340</wp:posOffset>
                </wp:positionV>
                <wp:extent cx="1031240" cy="361315"/>
                <wp:effectExtent l="19050" t="0" r="0" b="0"/>
                <wp:wrapThrough wrapText="bothSides">
                  <wp:wrapPolygon edited="0">
                    <wp:start x="-399" y="0"/>
                    <wp:lineTo x="-399" y="20499"/>
                    <wp:lineTo x="21547" y="20499"/>
                    <wp:lineTo x="21547" y="0"/>
                    <wp:lineTo x="-399" y="0"/>
                  </wp:wrapPolygon>
                </wp:wrapThrough>
                <wp:docPr id="5" name="Picture 5" descr="Work In Progress: • CLIENTS:EFTPOS:• EFTPOS logos:• New Brand Mark:eftpos Brand Mark:Red:eftpos_BM_Red_RGB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In Progress: • CLIENTS:EFTPOS:• EFTPOS logos:• New Brand Mark:eftpos Brand Mark:Red:eftpos_BM_Red_RGB_10mm.jpg"/>
                        <pic:cNvPicPr>
                          <a:picLocks noChangeAspect="1" noChangeArrowheads="1"/>
                        </pic:cNvPicPr>
                      </pic:nvPicPr>
                      <pic:blipFill>
                        <a:blip r:embed="rId1"/>
                        <a:srcRect/>
                        <a:stretch>
                          <a:fillRect/>
                        </a:stretch>
                      </pic:blipFill>
                      <pic:spPr bwMode="auto">
                        <a:xfrm>
                          <a:off x="0" y="0"/>
                          <a:ext cx="1031240" cy="361315"/>
                        </a:xfrm>
                        <a:prstGeom prst="rect">
                          <a:avLst/>
                        </a:prstGeom>
                        <a:noFill/>
                        <a:ln w="9525">
                          <a:noFill/>
                          <a:miter lim="800000"/>
                          <a:headEnd/>
                          <a:tailEnd/>
                        </a:ln>
                      </pic:spPr>
                    </pic:pic>
                  </a:graphicData>
                </a:graphic>
              </wp:anchor>
            </w:drawing>
          </w:r>
          <w:r>
            <w:tab/>
          </w:r>
        </w:p>
      </w:tc>
      <w:tc>
        <w:tcPr>
          <w:tcW w:w="2976" w:type="dxa"/>
        </w:tcPr>
        <w:p w14:paraId="10FBEC69" w14:textId="77777777" w:rsidR="00030004" w:rsidRPr="0036448C" w:rsidRDefault="00030004" w:rsidP="00030004">
          <w:pPr>
            <w:tabs>
              <w:tab w:val="left" w:pos="283"/>
            </w:tabs>
            <w:suppressAutoHyphens/>
            <w:rPr>
              <w:rFonts w:cs="Frutiger-Light"/>
              <w:color w:val="5A5B5E"/>
              <w:spacing w:val="-1"/>
              <w:sz w:val="15"/>
              <w:szCs w:val="15"/>
            </w:rPr>
          </w:pPr>
          <w:r w:rsidRPr="0036448C">
            <w:rPr>
              <w:rFonts w:ascii="Frutiger 65 Bold" w:hAnsi="Frutiger 65 Bold" w:cs="Frutiger-Bold"/>
              <w:bCs/>
              <w:color w:val="5A5B5E"/>
              <w:spacing w:val="-2"/>
              <w:sz w:val="15"/>
              <w:szCs w:val="15"/>
            </w:rPr>
            <w:t>eftpos Payments Australia Limited</w:t>
          </w:r>
          <w:r w:rsidRPr="0036448C">
            <w:rPr>
              <w:rFonts w:ascii="Frutiger-Bold" w:hAnsi="Frutiger-Bold" w:cs="Frutiger-Bold"/>
              <w:b/>
              <w:bCs/>
              <w:color w:val="5A5B5E"/>
              <w:spacing w:val="-2"/>
              <w:sz w:val="15"/>
              <w:szCs w:val="15"/>
            </w:rPr>
            <w:br/>
          </w:r>
          <w:r>
            <w:rPr>
              <w:rFonts w:cs="Frutiger-Light"/>
              <w:color w:val="5A5B5E"/>
              <w:spacing w:val="-1"/>
              <w:sz w:val="15"/>
              <w:szCs w:val="15"/>
            </w:rPr>
            <w:t>Level 11</w:t>
          </w:r>
          <w:r w:rsidRPr="0036448C">
            <w:rPr>
              <w:rFonts w:cs="Frutiger-Light"/>
              <w:color w:val="5A5B5E"/>
              <w:spacing w:val="-1"/>
              <w:sz w:val="15"/>
              <w:szCs w:val="15"/>
            </w:rPr>
            <w:t xml:space="preserve"> </w:t>
          </w:r>
          <w:r w:rsidRPr="0036448C">
            <w:rPr>
              <w:rFonts w:cs="Frutiger-Light"/>
              <w:color w:val="5A5B5E"/>
              <w:spacing w:val="-1"/>
              <w:sz w:val="15"/>
              <w:szCs w:val="15"/>
            </w:rPr>
            <w:br/>
          </w:r>
          <w:r>
            <w:rPr>
              <w:rFonts w:cs="Frutiger-Light"/>
              <w:color w:val="5A5B5E"/>
              <w:spacing w:val="-1"/>
              <w:sz w:val="15"/>
              <w:szCs w:val="15"/>
            </w:rPr>
            <w:t xml:space="preserve">45 Clarence </w:t>
          </w:r>
          <w:r w:rsidRPr="0036448C">
            <w:rPr>
              <w:rFonts w:cs="Frutiger-Light"/>
              <w:color w:val="5A5B5E"/>
              <w:spacing w:val="-1"/>
              <w:sz w:val="15"/>
              <w:szCs w:val="15"/>
            </w:rPr>
            <w:t>Street</w:t>
          </w:r>
          <w:r w:rsidRPr="0036448C">
            <w:rPr>
              <w:rFonts w:cs="Frutiger-Light"/>
              <w:color w:val="5A5B5E"/>
              <w:spacing w:val="-1"/>
              <w:sz w:val="15"/>
              <w:szCs w:val="15"/>
            </w:rPr>
            <w:br/>
            <w:t>Sydney NSW 2000</w:t>
          </w:r>
        </w:p>
        <w:p w14:paraId="2BA93A62" w14:textId="77777777" w:rsidR="00030004" w:rsidRPr="0036448C" w:rsidRDefault="00030004" w:rsidP="00030004">
          <w:pPr>
            <w:tabs>
              <w:tab w:val="left" w:pos="283"/>
            </w:tabs>
            <w:suppressAutoHyphens/>
            <w:spacing w:before="60"/>
            <w:rPr>
              <w:rFonts w:cs="Frutiger-Light"/>
              <w:color w:val="5A5B5E"/>
              <w:spacing w:val="-3"/>
              <w:sz w:val="15"/>
              <w:szCs w:val="15"/>
            </w:rPr>
          </w:pPr>
          <w:r w:rsidRPr="0036448C">
            <w:rPr>
              <w:rFonts w:cs="Frutiger-Light"/>
              <w:color w:val="5A5B5E"/>
              <w:spacing w:val="-1"/>
              <w:sz w:val="15"/>
              <w:szCs w:val="15"/>
            </w:rPr>
            <w:t>GPO Box 126</w:t>
          </w:r>
          <w:r w:rsidRPr="0036448C">
            <w:rPr>
              <w:rFonts w:cs="Frutiger-Light"/>
              <w:color w:val="5A5B5E"/>
              <w:spacing w:val="-1"/>
              <w:sz w:val="15"/>
              <w:szCs w:val="15"/>
            </w:rPr>
            <w:br/>
            <w:t>Sydney NSW 2001</w:t>
          </w:r>
        </w:p>
        <w:p w14:paraId="16318AF6" w14:textId="77777777" w:rsidR="00030004" w:rsidRPr="0036448C" w:rsidRDefault="00030004" w:rsidP="00030004">
          <w:pPr>
            <w:tabs>
              <w:tab w:val="left" w:pos="700"/>
            </w:tabs>
            <w:suppressAutoHyphens/>
            <w:spacing w:before="60"/>
            <w:rPr>
              <w:rFonts w:cs="Frutiger-Light"/>
              <w:color w:val="5A5B5E"/>
              <w:spacing w:val="-1"/>
              <w:sz w:val="15"/>
              <w:szCs w:val="15"/>
            </w:rPr>
          </w:pPr>
          <w:r w:rsidRPr="0036448C">
            <w:rPr>
              <w:rFonts w:cs="Frutiger-Light"/>
              <w:color w:val="5A5B5E"/>
              <w:spacing w:val="-3"/>
              <w:sz w:val="15"/>
              <w:szCs w:val="15"/>
            </w:rPr>
            <w:t>Telephone</w:t>
          </w:r>
          <w:r w:rsidRPr="0036448C">
            <w:rPr>
              <w:rFonts w:cs="Frutiger-Light"/>
              <w:color w:val="5A5B5E"/>
              <w:spacing w:val="-3"/>
              <w:sz w:val="15"/>
              <w:szCs w:val="15"/>
            </w:rPr>
            <w:tab/>
          </w:r>
          <w:r>
            <w:rPr>
              <w:rFonts w:cs="Frutiger-Light"/>
              <w:color w:val="5A5B5E"/>
              <w:spacing w:val="-3"/>
              <w:sz w:val="15"/>
              <w:szCs w:val="15"/>
            </w:rPr>
            <w:t xml:space="preserve"> </w:t>
          </w:r>
          <w:r w:rsidRPr="0036448C">
            <w:rPr>
              <w:rFonts w:cs="Frutiger-Light"/>
              <w:color w:val="5A5B5E"/>
              <w:spacing w:val="-3"/>
              <w:sz w:val="15"/>
              <w:szCs w:val="15"/>
            </w:rPr>
            <w:t>+61 2 8270 1800</w:t>
          </w:r>
          <w:r w:rsidRPr="0036448C">
            <w:rPr>
              <w:rFonts w:cs="Frutiger-Light"/>
              <w:color w:val="5A5B5E"/>
              <w:spacing w:val="-3"/>
              <w:sz w:val="15"/>
              <w:szCs w:val="15"/>
            </w:rPr>
            <w:br/>
            <w:t>Facsimile</w:t>
          </w:r>
          <w:r w:rsidRPr="0036448C">
            <w:rPr>
              <w:rFonts w:cs="Frutiger-Light"/>
              <w:color w:val="5A5B5E"/>
              <w:spacing w:val="-3"/>
              <w:sz w:val="15"/>
              <w:szCs w:val="15"/>
            </w:rPr>
            <w:tab/>
            <w:t>+61 2 9299 2885</w:t>
          </w:r>
          <w:r w:rsidRPr="0036448C">
            <w:rPr>
              <w:rFonts w:cs="Frutiger-Light"/>
              <w:color w:val="5A5B5E"/>
              <w:spacing w:val="-1"/>
              <w:sz w:val="15"/>
              <w:szCs w:val="15"/>
            </w:rPr>
            <w:br/>
            <w:t>eftpos</w:t>
          </w:r>
          <w:r>
            <w:rPr>
              <w:rFonts w:cs="Frutiger-Light"/>
              <w:color w:val="5A5B5E"/>
              <w:spacing w:val="-1"/>
              <w:sz w:val="15"/>
              <w:szCs w:val="15"/>
            </w:rPr>
            <w:t>australia</w:t>
          </w:r>
          <w:r w:rsidRPr="0036448C">
            <w:rPr>
              <w:rFonts w:cs="Frutiger-Light"/>
              <w:color w:val="5A5B5E"/>
              <w:spacing w:val="-1"/>
              <w:sz w:val="15"/>
              <w:szCs w:val="15"/>
            </w:rPr>
            <w:t>.com.au</w:t>
          </w:r>
        </w:p>
      </w:tc>
    </w:tr>
  </w:tbl>
  <w:p w14:paraId="66C861A9" w14:textId="77777777" w:rsidR="00030004" w:rsidRDefault="00030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5A9"/>
    <w:multiLevelType w:val="hybridMultilevel"/>
    <w:tmpl w:val="EC423708"/>
    <w:lvl w:ilvl="0" w:tplc="90E8B1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70B04"/>
    <w:multiLevelType w:val="hybridMultilevel"/>
    <w:tmpl w:val="A4224950"/>
    <w:lvl w:ilvl="0" w:tplc="90E8B1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C090015">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3099B"/>
    <w:multiLevelType w:val="hybridMultilevel"/>
    <w:tmpl w:val="619ADDC8"/>
    <w:lvl w:ilvl="0" w:tplc="0C09001B">
      <w:start w:val="1"/>
      <w:numFmt w:val="lowerRoman"/>
      <w:lvlText w:val="%1."/>
      <w:lvlJc w:val="right"/>
      <w:pPr>
        <w:ind w:left="180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4C5888"/>
    <w:multiLevelType w:val="hybridMultilevel"/>
    <w:tmpl w:val="EAAE95E4"/>
    <w:lvl w:ilvl="0" w:tplc="CF963E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32386"/>
    <w:multiLevelType w:val="hybridMultilevel"/>
    <w:tmpl w:val="F4C28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95BF7"/>
    <w:multiLevelType w:val="hybridMultilevel"/>
    <w:tmpl w:val="6678A87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DA11159"/>
    <w:multiLevelType w:val="hybridMultilevel"/>
    <w:tmpl w:val="2EFE2528"/>
    <w:lvl w:ilvl="0" w:tplc="B4161D1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D5E4219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C59EC"/>
    <w:multiLevelType w:val="hybridMultilevel"/>
    <w:tmpl w:val="6FD01AC8"/>
    <w:lvl w:ilvl="0" w:tplc="D076BC4E">
      <w:start w:val="1"/>
      <w:numFmt w:val="lowerLetter"/>
      <w:lvlText w:val="(%1)"/>
      <w:lvlJc w:val="left"/>
      <w:pPr>
        <w:ind w:left="720" w:hanging="360"/>
      </w:pPr>
      <w:rPr>
        <w:rFonts w:hint="default"/>
        <w:sz w:val="22"/>
      </w:rPr>
    </w:lvl>
    <w:lvl w:ilvl="1" w:tplc="11D2F702">
      <w:start w:val="1"/>
      <w:numFmt w:val="lowerLetter"/>
      <w:lvlText w:val="%2."/>
      <w:lvlJc w:val="left"/>
      <w:pPr>
        <w:ind w:left="1440" w:hanging="360"/>
      </w:pPr>
      <w:rPr>
        <w:i w:val="0"/>
      </w:rPr>
    </w:lvl>
    <w:lvl w:ilvl="2" w:tplc="D5E4219E">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BD14B7"/>
    <w:multiLevelType w:val="hybridMultilevel"/>
    <w:tmpl w:val="38B4CAE2"/>
    <w:lvl w:ilvl="0" w:tplc="1604E1DC">
      <w:start w:val="5"/>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ED36435"/>
    <w:multiLevelType w:val="hybridMultilevel"/>
    <w:tmpl w:val="41FCCF5E"/>
    <w:lvl w:ilvl="0" w:tplc="90E8B1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5E4219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77D8F"/>
    <w:multiLevelType w:val="hybridMultilevel"/>
    <w:tmpl w:val="92F426DA"/>
    <w:lvl w:ilvl="0" w:tplc="0C09001B">
      <w:start w:val="1"/>
      <w:numFmt w:val="lowerRoman"/>
      <w:lvlText w:val="%1."/>
      <w:lvlJc w:val="righ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10BA570C"/>
    <w:multiLevelType w:val="hybridMultilevel"/>
    <w:tmpl w:val="43F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70C4F"/>
    <w:multiLevelType w:val="hybridMultilevel"/>
    <w:tmpl w:val="AB5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55F5F"/>
    <w:multiLevelType w:val="hybridMultilevel"/>
    <w:tmpl w:val="2EEA5566"/>
    <w:lvl w:ilvl="0" w:tplc="747A0E6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C25DF5"/>
    <w:multiLevelType w:val="hybridMultilevel"/>
    <w:tmpl w:val="C5F495A8"/>
    <w:lvl w:ilvl="0" w:tplc="0809000F">
      <w:start w:val="1"/>
      <w:numFmt w:val="decimal"/>
      <w:lvlText w:val="%1."/>
      <w:lvlJc w:val="left"/>
      <w:pPr>
        <w:ind w:left="720" w:hanging="360"/>
      </w:pPr>
      <w:rPr>
        <w:rFonts w:hint="default"/>
        <w:sz w:val="22"/>
      </w:rPr>
    </w:lvl>
    <w:lvl w:ilvl="1" w:tplc="11D2F702">
      <w:start w:val="1"/>
      <w:numFmt w:val="lowerLetter"/>
      <w:lvlText w:val="%2."/>
      <w:lvlJc w:val="left"/>
      <w:pPr>
        <w:ind w:left="1440" w:hanging="360"/>
      </w:pPr>
      <w:rPr>
        <w:i w:val="0"/>
      </w:rPr>
    </w:lvl>
    <w:lvl w:ilvl="2" w:tplc="D5E4219E">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33548B"/>
    <w:multiLevelType w:val="hybridMultilevel"/>
    <w:tmpl w:val="5372C2FA"/>
    <w:lvl w:ilvl="0" w:tplc="4E625F5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AF77F3"/>
    <w:multiLevelType w:val="hybridMultilevel"/>
    <w:tmpl w:val="F85A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8B4178"/>
    <w:multiLevelType w:val="multilevel"/>
    <w:tmpl w:val="95D4715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CC86072"/>
    <w:multiLevelType w:val="hybridMultilevel"/>
    <w:tmpl w:val="7DE079C0"/>
    <w:lvl w:ilvl="0" w:tplc="90E8B1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C090015">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F51FE8"/>
    <w:multiLevelType w:val="hybridMultilevel"/>
    <w:tmpl w:val="7C5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98661A"/>
    <w:multiLevelType w:val="hybridMultilevel"/>
    <w:tmpl w:val="F176D182"/>
    <w:lvl w:ilvl="0" w:tplc="90E8B1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C090015">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6A44A8"/>
    <w:multiLevelType w:val="hybridMultilevel"/>
    <w:tmpl w:val="7AB8717C"/>
    <w:lvl w:ilvl="0" w:tplc="90E8B1C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8E07A3"/>
    <w:multiLevelType w:val="hybridMultilevel"/>
    <w:tmpl w:val="399C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013FAD"/>
    <w:multiLevelType w:val="hybridMultilevel"/>
    <w:tmpl w:val="3932A25C"/>
    <w:lvl w:ilvl="0" w:tplc="CDDAD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605F27"/>
    <w:multiLevelType w:val="multilevel"/>
    <w:tmpl w:val="F530E83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8B7D49"/>
    <w:multiLevelType w:val="hybridMultilevel"/>
    <w:tmpl w:val="47E69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0A2B37"/>
    <w:multiLevelType w:val="hybridMultilevel"/>
    <w:tmpl w:val="0286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4067DD"/>
    <w:multiLevelType w:val="hybridMultilevel"/>
    <w:tmpl w:val="93D856E0"/>
    <w:lvl w:ilvl="0" w:tplc="0C09001B">
      <w:start w:val="1"/>
      <w:numFmt w:val="lowerRoman"/>
      <w:lvlText w:val="%1."/>
      <w:lvlJc w:val="righ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32CB58E2"/>
    <w:multiLevelType w:val="hybridMultilevel"/>
    <w:tmpl w:val="9446EE80"/>
    <w:lvl w:ilvl="0" w:tplc="FE1AD1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34915123"/>
    <w:multiLevelType w:val="multilevel"/>
    <w:tmpl w:val="245C2718"/>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935230"/>
    <w:multiLevelType w:val="hybridMultilevel"/>
    <w:tmpl w:val="0E72997C"/>
    <w:lvl w:ilvl="0" w:tplc="63FE7C88">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9B1048"/>
    <w:multiLevelType w:val="hybridMultilevel"/>
    <w:tmpl w:val="98A435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6CE452E"/>
    <w:multiLevelType w:val="hybridMultilevel"/>
    <w:tmpl w:val="51689862"/>
    <w:lvl w:ilvl="0" w:tplc="0C090013">
      <w:start w:val="1"/>
      <w:numFmt w:val="upperRoman"/>
      <w:lvlText w:val="%1."/>
      <w:lvlJc w:val="righ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15:restartNumberingAfterBreak="0">
    <w:nsid w:val="37F62A33"/>
    <w:multiLevelType w:val="hybridMultilevel"/>
    <w:tmpl w:val="A5D0AD36"/>
    <w:lvl w:ilvl="0" w:tplc="FFD06B58">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7914A6"/>
    <w:multiLevelType w:val="hybridMultilevel"/>
    <w:tmpl w:val="A49098B4"/>
    <w:lvl w:ilvl="0" w:tplc="FE1AD1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3A3253C1"/>
    <w:multiLevelType w:val="hybridMultilevel"/>
    <w:tmpl w:val="92DA388A"/>
    <w:lvl w:ilvl="0" w:tplc="1396DEFE">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CE1391A"/>
    <w:multiLevelType w:val="hybridMultilevel"/>
    <w:tmpl w:val="B69E8290"/>
    <w:lvl w:ilvl="0" w:tplc="90E8B1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6174C0"/>
    <w:multiLevelType w:val="hybridMultilevel"/>
    <w:tmpl w:val="7AB8717C"/>
    <w:lvl w:ilvl="0" w:tplc="90E8B1C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3472FFB"/>
    <w:multiLevelType w:val="hybridMultilevel"/>
    <w:tmpl w:val="D5C8F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104CD2"/>
    <w:multiLevelType w:val="hybridMultilevel"/>
    <w:tmpl w:val="7AB8717C"/>
    <w:lvl w:ilvl="0" w:tplc="90E8B1C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58D0812"/>
    <w:multiLevelType w:val="hybridMultilevel"/>
    <w:tmpl w:val="752C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7B5D5F"/>
    <w:multiLevelType w:val="hybridMultilevel"/>
    <w:tmpl w:val="B0D2FE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A5A254A"/>
    <w:multiLevelType w:val="hybridMultilevel"/>
    <w:tmpl w:val="5A5A8C94"/>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4B6F3302"/>
    <w:multiLevelType w:val="hybridMultilevel"/>
    <w:tmpl w:val="57E67062"/>
    <w:lvl w:ilvl="0" w:tplc="E392FB74">
      <w:start w:val="3"/>
      <w:numFmt w:val="lowerLetter"/>
      <w:lvlText w:val="%1."/>
      <w:lvlJc w:val="left"/>
      <w:pPr>
        <w:ind w:left="1440" w:hanging="360"/>
      </w:pPr>
      <w:rPr>
        <w:rFonts w:hint="default"/>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4" w15:restartNumberingAfterBreak="0">
    <w:nsid w:val="4C465615"/>
    <w:multiLevelType w:val="multilevel"/>
    <w:tmpl w:val="7B807E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0E581F"/>
    <w:multiLevelType w:val="multilevel"/>
    <w:tmpl w:val="E792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627FE5"/>
    <w:multiLevelType w:val="hybridMultilevel"/>
    <w:tmpl w:val="6038B98E"/>
    <w:lvl w:ilvl="0" w:tplc="08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4905D57"/>
    <w:multiLevelType w:val="multilevel"/>
    <w:tmpl w:val="8604EB1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554206A4"/>
    <w:multiLevelType w:val="hybridMultilevel"/>
    <w:tmpl w:val="EA5682D0"/>
    <w:lvl w:ilvl="0" w:tplc="0C09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59E7435A"/>
    <w:multiLevelType w:val="hybridMultilevel"/>
    <w:tmpl w:val="41FCCF5E"/>
    <w:lvl w:ilvl="0" w:tplc="90E8B1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5E4219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90679D"/>
    <w:multiLevelType w:val="hybridMultilevel"/>
    <w:tmpl w:val="5E02E836"/>
    <w:lvl w:ilvl="0" w:tplc="FFD06B58">
      <w:start w:val="1"/>
      <w:numFmt w:val="lowerLetter"/>
      <w:lvlText w:val="(%1)"/>
      <w:lvlJc w:val="left"/>
      <w:pPr>
        <w:ind w:left="720" w:hanging="360"/>
      </w:pPr>
      <w:rPr>
        <w:rFonts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B91F27"/>
    <w:multiLevelType w:val="hybridMultilevel"/>
    <w:tmpl w:val="946462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BD122DA"/>
    <w:multiLevelType w:val="hybridMultilevel"/>
    <w:tmpl w:val="7AB8717C"/>
    <w:lvl w:ilvl="0" w:tplc="90E8B1C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ED96BAC"/>
    <w:multiLevelType w:val="hybridMultilevel"/>
    <w:tmpl w:val="6C80EE32"/>
    <w:lvl w:ilvl="0" w:tplc="11D2F702">
      <w:start w:val="1"/>
      <w:numFmt w:val="lowerLetter"/>
      <w:lvlText w:val="%1."/>
      <w:lvlJc w:val="left"/>
      <w:pPr>
        <w:ind w:left="180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F2672CB"/>
    <w:multiLevelType w:val="hybridMultilevel"/>
    <w:tmpl w:val="FFFFFFFF"/>
    <w:lvl w:ilvl="0" w:tplc="437C3DA8">
      <w:start w:val="1"/>
      <w:numFmt w:val="bullet"/>
      <w:lvlText w:val=""/>
      <w:lvlJc w:val="left"/>
      <w:pPr>
        <w:ind w:left="720" w:hanging="360"/>
      </w:pPr>
      <w:rPr>
        <w:rFonts w:ascii="Symbol" w:hAnsi="Symbol" w:hint="default"/>
      </w:rPr>
    </w:lvl>
    <w:lvl w:ilvl="1" w:tplc="E42C0DB4">
      <w:start w:val="1"/>
      <w:numFmt w:val="bullet"/>
      <w:lvlText w:val="o"/>
      <w:lvlJc w:val="left"/>
      <w:pPr>
        <w:ind w:left="1440" w:hanging="360"/>
      </w:pPr>
      <w:rPr>
        <w:rFonts w:ascii="Courier New" w:hAnsi="Courier New" w:hint="default"/>
      </w:rPr>
    </w:lvl>
    <w:lvl w:ilvl="2" w:tplc="14A8E348">
      <w:start w:val="1"/>
      <w:numFmt w:val="bullet"/>
      <w:lvlText w:val=""/>
      <w:lvlJc w:val="left"/>
      <w:pPr>
        <w:ind w:left="2160" w:hanging="360"/>
      </w:pPr>
      <w:rPr>
        <w:rFonts w:ascii="Wingdings" w:hAnsi="Wingdings" w:hint="default"/>
      </w:rPr>
    </w:lvl>
    <w:lvl w:ilvl="3" w:tplc="E71E15A6">
      <w:start w:val="1"/>
      <w:numFmt w:val="bullet"/>
      <w:lvlText w:val=""/>
      <w:lvlJc w:val="left"/>
      <w:pPr>
        <w:ind w:left="2880" w:hanging="360"/>
      </w:pPr>
      <w:rPr>
        <w:rFonts w:ascii="Symbol" w:hAnsi="Symbol" w:hint="default"/>
      </w:rPr>
    </w:lvl>
    <w:lvl w:ilvl="4" w:tplc="C41CEDE2">
      <w:start w:val="1"/>
      <w:numFmt w:val="bullet"/>
      <w:lvlText w:val="o"/>
      <w:lvlJc w:val="left"/>
      <w:pPr>
        <w:ind w:left="3600" w:hanging="360"/>
      </w:pPr>
      <w:rPr>
        <w:rFonts w:ascii="Courier New" w:hAnsi="Courier New" w:hint="default"/>
      </w:rPr>
    </w:lvl>
    <w:lvl w:ilvl="5" w:tplc="9196BC26">
      <w:start w:val="1"/>
      <w:numFmt w:val="bullet"/>
      <w:lvlText w:val=""/>
      <w:lvlJc w:val="left"/>
      <w:pPr>
        <w:ind w:left="4320" w:hanging="360"/>
      </w:pPr>
      <w:rPr>
        <w:rFonts w:ascii="Wingdings" w:hAnsi="Wingdings" w:hint="default"/>
      </w:rPr>
    </w:lvl>
    <w:lvl w:ilvl="6" w:tplc="7AA8DF52">
      <w:start w:val="1"/>
      <w:numFmt w:val="bullet"/>
      <w:lvlText w:val=""/>
      <w:lvlJc w:val="left"/>
      <w:pPr>
        <w:ind w:left="5040" w:hanging="360"/>
      </w:pPr>
      <w:rPr>
        <w:rFonts w:ascii="Symbol" w:hAnsi="Symbol" w:hint="default"/>
      </w:rPr>
    </w:lvl>
    <w:lvl w:ilvl="7" w:tplc="C9DCB0F4">
      <w:start w:val="1"/>
      <w:numFmt w:val="bullet"/>
      <w:lvlText w:val="o"/>
      <w:lvlJc w:val="left"/>
      <w:pPr>
        <w:ind w:left="5760" w:hanging="360"/>
      </w:pPr>
      <w:rPr>
        <w:rFonts w:ascii="Courier New" w:hAnsi="Courier New" w:hint="default"/>
      </w:rPr>
    </w:lvl>
    <w:lvl w:ilvl="8" w:tplc="2710DB70">
      <w:start w:val="1"/>
      <w:numFmt w:val="bullet"/>
      <w:lvlText w:val=""/>
      <w:lvlJc w:val="left"/>
      <w:pPr>
        <w:ind w:left="6480" w:hanging="360"/>
      </w:pPr>
      <w:rPr>
        <w:rFonts w:ascii="Wingdings" w:hAnsi="Wingdings" w:hint="default"/>
      </w:rPr>
    </w:lvl>
  </w:abstractNum>
  <w:abstractNum w:abstractNumId="55" w15:restartNumberingAfterBreak="0">
    <w:nsid w:val="5F405FD6"/>
    <w:multiLevelType w:val="multilevel"/>
    <w:tmpl w:val="A848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3F871BF"/>
    <w:multiLevelType w:val="hybridMultilevel"/>
    <w:tmpl w:val="7AB8717C"/>
    <w:lvl w:ilvl="0" w:tplc="90E8B1C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65B0AA8"/>
    <w:multiLevelType w:val="hybridMultilevel"/>
    <w:tmpl w:val="E3CCC800"/>
    <w:lvl w:ilvl="0" w:tplc="3BAE0DA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6801158"/>
    <w:multiLevelType w:val="hybridMultilevel"/>
    <w:tmpl w:val="2EF27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6895FFA"/>
    <w:multiLevelType w:val="hybridMultilevel"/>
    <w:tmpl w:val="8E9E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6B57505"/>
    <w:multiLevelType w:val="hybridMultilevel"/>
    <w:tmpl w:val="349838A0"/>
    <w:lvl w:ilvl="0" w:tplc="A56A48D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73D5B8B"/>
    <w:multiLevelType w:val="hybridMultilevel"/>
    <w:tmpl w:val="3D94E856"/>
    <w:lvl w:ilvl="0" w:tplc="63FE7C88">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E4C3469"/>
    <w:multiLevelType w:val="hybridMultilevel"/>
    <w:tmpl w:val="41FCCF5E"/>
    <w:lvl w:ilvl="0" w:tplc="90E8B1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5E4219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EAE45BE"/>
    <w:multiLevelType w:val="hybridMultilevel"/>
    <w:tmpl w:val="F2FC3E66"/>
    <w:lvl w:ilvl="0" w:tplc="2098AD5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ECC5EE0"/>
    <w:multiLevelType w:val="hybridMultilevel"/>
    <w:tmpl w:val="8578E8A8"/>
    <w:lvl w:ilvl="0" w:tplc="FFD06B58">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D62E75"/>
    <w:multiLevelType w:val="hybridMultilevel"/>
    <w:tmpl w:val="2BFA8094"/>
    <w:lvl w:ilvl="0" w:tplc="E30AA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1BC0AE8"/>
    <w:multiLevelType w:val="hybridMultilevel"/>
    <w:tmpl w:val="25909068"/>
    <w:lvl w:ilvl="0" w:tplc="0809000F">
      <w:start w:val="1"/>
      <w:numFmt w:val="decimal"/>
      <w:lvlText w:val="%1."/>
      <w:lvlJc w:val="left"/>
      <w:pPr>
        <w:ind w:left="720" w:hanging="360"/>
      </w:pPr>
      <w:rPr>
        <w:rFonts w:hint="default"/>
        <w:sz w:val="22"/>
      </w:rPr>
    </w:lvl>
    <w:lvl w:ilvl="1" w:tplc="11D2F702">
      <w:start w:val="1"/>
      <w:numFmt w:val="lowerLetter"/>
      <w:lvlText w:val="%2."/>
      <w:lvlJc w:val="left"/>
      <w:pPr>
        <w:ind w:left="1440" w:hanging="360"/>
      </w:pPr>
      <w:rPr>
        <w:i w:val="0"/>
      </w:rPr>
    </w:lvl>
    <w:lvl w:ilvl="2" w:tplc="D5E4219E">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6404D2E"/>
    <w:multiLevelType w:val="hybridMultilevel"/>
    <w:tmpl w:val="4AD6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3F76B5"/>
    <w:multiLevelType w:val="hybridMultilevel"/>
    <w:tmpl w:val="9D2C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1C2115"/>
    <w:multiLevelType w:val="hybridMultilevel"/>
    <w:tmpl w:val="38B4CAE2"/>
    <w:lvl w:ilvl="0" w:tplc="1604E1DC">
      <w:start w:val="5"/>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7B2335BE"/>
    <w:multiLevelType w:val="hybridMultilevel"/>
    <w:tmpl w:val="0B6A2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B390965"/>
    <w:multiLevelType w:val="hybridMultilevel"/>
    <w:tmpl w:val="21B687E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2" w15:restartNumberingAfterBreak="0">
    <w:nsid w:val="7D6144E5"/>
    <w:multiLevelType w:val="hybridMultilevel"/>
    <w:tmpl w:val="7AB8717C"/>
    <w:lvl w:ilvl="0" w:tplc="90E8B1C2">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7F19327A"/>
    <w:multiLevelType w:val="hybridMultilevel"/>
    <w:tmpl w:val="43C668DA"/>
    <w:lvl w:ilvl="0" w:tplc="90E8B1C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7"/>
  </w:num>
  <w:num w:numId="2">
    <w:abstractNumId w:val="45"/>
  </w:num>
  <w:num w:numId="3">
    <w:abstractNumId w:val="55"/>
  </w:num>
  <w:num w:numId="4">
    <w:abstractNumId w:val="24"/>
  </w:num>
  <w:num w:numId="5">
    <w:abstractNumId w:val="16"/>
  </w:num>
  <w:num w:numId="6">
    <w:abstractNumId w:val="26"/>
  </w:num>
  <w:num w:numId="7">
    <w:abstractNumId w:val="4"/>
  </w:num>
  <w:num w:numId="8">
    <w:abstractNumId w:val="31"/>
  </w:num>
  <w:num w:numId="9">
    <w:abstractNumId w:val="25"/>
  </w:num>
  <w:num w:numId="10">
    <w:abstractNumId w:val="41"/>
  </w:num>
  <w:num w:numId="11">
    <w:abstractNumId w:val="38"/>
  </w:num>
  <w:num w:numId="12">
    <w:abstractNumId w:val="70"/>
  </w:num>
  <w:num w:numId="13">
    <w:abstractNumId w:val="58"/>
  </w:num>
  <w:num w:numId="14">
    <w:abstractNumId w:val="29"/>
  </w:num>
  <w:num w:numId="15">
    <w:abstractNumId w:val="23"/>
  </w:num>
  <w:num w:numId="16">
    <w:abstractNumId w:val="12"/>
  </w:num>
  <w:num w:numId="17">
    <w:abstractNumId w:val="6"/>
  </w:num>
  <w:num w:numId="18">
    <w:abstractNumId w:val="68"/>
  </w:num>
  <w:num w:numId="19">
    <w:abstractNumId w:val="19"/>
  </w:num>
  <w:num w:numId="20">
    <w:abstractNumId w:val="11"/>
  </w:num>
  <w:num w:numId="21">
    <w:abstractNumId w:val="69"/>
  </w:num>
  <w:num w:numId="22">
    <w:abstractNumId w:val="8"/>
  </w:num>
  <w:num w:numId="23">
    <w:abstractNumId w:val="34"/>
  </w:num>
  <w:num w:numId="24">
    <w:abstractNumId w:val="28"/>
  </w:num>
  <w:num w:numId="25">
    <w:abstractNumId w:val="65"/>
  </w:num>
  <w:num w:numId="26">
    <w:abstractNumId w:val="3"/>
  </w:num>
  <w:num w:numId="27">
    <w:abstractNumId w:val="40"/>
  </w:num>
  <w:num w:numId="28">
    <w:abstractNumId w:val="35"/>
  </w:num>
  <w:num w:numId="29">
    <w:abstractNumId w:val="67"/>
  </w:num>
  <w:num w:numId="30">
    <w:abstractNumId w:val="30"/>
  </w:num>
  <w:num w:numId="31">
    <w:abstractNumId w:val="61"/>
  </w:num>
  <w:num w:numId="32">
    <w:abstractNumId w:val="5"/>
  </w:num>
  <w:num w:numId="33">
    <w:abstractNumId w:val="42"/>
  </w:num>
  <w:num w:numId="34">
    <w:abstractNumId w:val="56"/>
  </w:num>
  <w:num w:numId="35">
    <w:abstractNumId w:val="59"/>
  </w:num>
  <w:num w:numId="36">
    <w:abstractNumId w:val="72"/>
  </w:num>
  <w:num w:numId="37">
    <w:abstractNumId w:val="33"/>
  </w:num>
  <w:num w:numId="38">
    <w:abstractNumId w:val="50"/>
  </w:num>
  <w:num w:numId="39">
    <w:abstractNumId w:val="64"/>
  </w:num>
  <w:num w:numId="40">
    <w:abstractNumId w:val="37"/>
  </w:num>
  <w:num w:numId="41">
    <w:abstractNumId w:val="52"/>
  </w:num>
  <w:num w:numId="42">
    <w:abstractNumId w:val="39"/>
  </w:num>
  <w:num w:numId="43">
    <w:abstractNumId w:val="21"/>
  </w:num>
  <w:num w:numId="44">
    <w:abstractNumId w:val="0"/>
  </w:num>
  <w:num w:numId="45">
    <w:abstractNumId w:val="36"/>
  </w:num>
  <w:num w:numId="46">
    <w:abstractNumId w:val="62"/>
  </w:num>
  <w:num w:numId="47">
    <w:abstractNumId w:val="49"/>
  </w:num>
  <w:num w:numId="48">
    <w:abstractNumId w:val="20"/>
  </w:num>
  <w:num w:numId="49">
    <w:abstractNumId w:val="1"/>
  </w:num>
  <w:num w:numId="50">
    <w:abstractNumId w:val="18"/>
  </w:num>
  <w:num w:numId="51">
    <w:abstractNumId w:val="9"/>
  </w:num>
  <w:num w:numId="52">
    <w:abstractNumId w:val="63"/>
  </w:num>
  <w:num w:numId="53">
    <w:abstractNumId w:val="22"/>
  </w:num>
  <w:num w:numId="54">
    <w:abstractNumId w:val="57"/>
  </w:num>
  <w:num w:numId="55">
    <w:abstractNumId w:val="43"/>
  </w:num>
  <w:num w:numId="56">
    <w:abstractNumId w:val="15"/>
  </w:num>
  <w:num w:numId="57">
    <w:abstractNumId w:val="51"/>
  </w:num>
  <w:num w:numId="58">
    <w:abstractNumId w:val="48"/>
  </w:num>
  <w:num w:numId="59">
    <w:abstractNumId w:val="14"/>
  </w:num>
  <w:num w:numId="60">
    <w:abstractNumId w:val="7"/>
  </w:num>
  <w:num w:numId="61">
    <w:abstractNumId w:val="60"/>
  </w:num>
  <w:num w:numId="62">
    <w:abstractNumId w:val="13"/>
  </w:num>
  <w:num w:numId="63">
    <w:abstractNumId w:val="53"/>
  </w:num>
  <w:num w:numId="64">
    <w:abstractNumId w:val="66"/>
  </w:num>
  <w:num w:numId="65">
    <w:abstractNumId w:val="46"/>
  </w:num>
  <w:num w:numId="66">
    <w:abstractNumId w:val="71"/>
  </w:num>
  <w:num w:numId="67">
    <w:abstractNumId w:val="27"/>
  </w:num>
  <w:num w:numId="68">
    <w:abstractNumId w:val="32"/>
  </w:num>
  <w:num w:numId="69">
    <w:abstractNumId w:val="10"/>
  </w:num>
  <w:num w:numId="70">
    <w:abstractNumId w:val="2"/>
  </w:num>
  <w:num w:numId="71">
    <w:abstractNumId w:val="17"/>
  </w:num>
  <w:num w:numId="72">
    <w:abstractNumId w:val="44"/>
  </w:num>
  <w:num w:numId="73">
    <w:abstractNumId w:val="73"/>
  </w:num>
  <w:num w:numId="74">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4F"/>
    <w:rsid w:val="00000560"/>
    <w:rsid w:val="00000658"/>
    <w:rsid w:val="00000B90"/>
    <w:rsid w:val="00000D83"/>
    <w:rsid w:val="00000D95"/>
    <w:rsid w:val="000011BF"/>
    <w:rsid w:val="00001C32"/>
    <w:rsid w:val="00002984"/>
    <w:rsid w:val="00002BC6"/>
    <w:rsid w:val="000034F9"/>
    <w:rsid w:val="000038B6"/>
    <w:rsid w:val="00003A36"/>
    <w:rsid w:val="00003AC8"/>
    <w:rsid w:val="00005AAA"/>
    <w:rsid w:val="00006A43"/>
    <w:rsid w:val="00006FF3"/>
    <w:rsid w:val="000071A6"/>
    <w:rsid w:val="000072EC"/>
    <w:rsid w:val="000072F3"/>
    <w:rsid w:val="00007425"/>
    <w:rsid w:val="0000747C"/>
    <w:rsid w:val="00007828"/>
    <w:rsid w:val="00007D12"/>
    <w:rsid w:val="000104F6"/>
    <w:rsid w:val="0001079E"/>
    <w:rsid w:val="00010B5C"/>
    <w:rsid w:val="00010E21"/>
    <w:rsid w:val="000114F3"/>
    <w:rsid w:val="00011D44"/>
    <w:rsid w:val="00011FD2"/>
    <w:rsid w:val="00012087"/>
    <w:rsid w:val="00012533"/>
    <w:rsid w:val="000127FF"/>
    <w:rsid w:val="0001285C"/>
    <w:rsid w:val="00012B85"/>
    <w:rsid w:val="00012BF4"/>
    <w:rsid w:val="00012F42"/>
    <w:rsid w:val="00013760"/>
    <w:rsid w:val="000138BE"/>
    <w:rsid w:val="00013D54"/>
    <w:rsid w:val="00013D73"/>
    <w:rsid w:val="00014218"/>
    <w:rsid w:val="000147CC"/>
    <w:rsid w:val="0001509E"/>
    <w:rsid w:val="0001609D"/>
    <w:rsid w:val="0001649E"/>
    <w:rsid w:val="000164E2"/>
    <w:rsid w:val="00016674"/>
    <w:rsid w:val="00017277"/>
    <w:rsid w:val="00017E83"/>
    <w:rsid w:val="00020241"/>
    <w:rsid w:val="0002024E"/>
    <w:rsid w:val="000204C5"/>
    <w:rsid w:val="00020785"/>
    <w:rsid w:val="00020FC2"/>
    <w:rsid w:val="0002169A"/>
    <w:rsid w:val="000216E7"/>
    <w:rsid w:val="00021716"/>
    <w:rsid w:val="00021981"/>
    <w:rsid w:val="00021A2D"/>
    <w:rsid w:val="00021AF5"/>
    <w:rsid w:val="00021D8A"/>
    <w:rsid w:val="00022436"/>
    <w:rsid w:val="00022695"/>
    <w:rsid w:val="00023416"/>
    <w:rsid w:val="00023A35"/>
    <w:rsid w:val="00023C87"/>
    <w:rsid w:val="00023D4C"/>
    <w:rsid w:val="00023FCB"/>
    <w:rsid w:val="00024B92"/>
    <w:rsid w:val="00024DD2"/>
    <w:rsid w:val="00025033"/>
    <w:rsid w:val="00025414"/>
    <w:rsid w:val="00025432"/>
    <w:rsid w:val="00025855"/>
    <w:rsid w:val="00026257"/>
    <w:rsid w:val="000267A4"/>
    <w:rsid w:val="00030004"/>
    <w:rsid w:val="0003028A"/>
    <w:rsid w:val="0003037A"/>
    <w:rsid w:val="000303FF"/>
    <w:rsid w:val="0003094A"/>
    <w:rsid w:val="00030F04"/>
    <w:rsid w:val="000311D5"/>
    <w:rsid w:val="0003164F"/>
    <w:rsid w:val="00031783"/>
    <w:rsid w:val="0003189C"/>
    <w:rsid w:val="000321D2"/>
    <w:rsid w:val="000325FC"/>
    <w:rsid w:val="000328DD"/>
    <w:rsid w:val="00032B27"/>
    <w:rsid w:val="00032FA2"/>
    <w:rsid w:val="000333C4"/>
    <w:rsid w:val="00033534"/>
    <w:rsid w:val="00034AB5"/>
    <w:rsid w:val="00034E59"/>
    <w:rsid w:val="00036475"/>
    <w:rsid w:val="00036EA4"/>
    <w:rsid w:val="00036F06"/>
    <w:rsid w:val="00036F99"/>
    <w:rsid w:val="00037394"/>
    <w:rsid w:val="00037C0A"/>
    <w:rsid w:val="00037EC8"/>
    <w:rsid w:val="0004006A"/>
    <w:rsid w:val="000404B2"/>
    <w:rsid w:val="000407DD"/>
    <w:rsid w:val="000414C0"/>
    <w:rsid w:val="0004152B"/>
    <w:rsid w:val="00042DBF"/>
    <w:rsid w:val="00043893"/>
    <w:rsid w:val="00044126"/>
    <w:rsid w:val="00044250"/>
    <w:rsid w:val="000447F4"/>
    <w:rsid w:val="000454F3"/>
    <w:rsid w:val="00045DAC"/>
    <w:rsid w:val="000462B3"/>
    <w:rsid w:val="0004677D"/>
    <w:rsid w:val="00046B22"/>
    <w:rsid w:val="00047288"/>
    <w:rsid w:val="000473DE"/>
    <w:rsid w:val="00047402"/>
    <w:rsid w:val="00047ACE"/>
    <w:rsid w:val="000507B1"/>
    <w:rsid w:val="0005152C"/>
    <w:rsid w:val="00051755"/>
    <w:rsid w:val="00052518"/>
    <w:rsid w:val="000525AE"/>
    <w:rsid w:val="00052DCE"/>
    <w:rsid w:val="00052E59"/>
    <w:rsid w:val="0005307F"/>
    <w:rsid w:val="00053FB7"/>
    <w:rsid w:val="000541C4"/>
    <w:rsid w:val="00054231"/>
    <w:rsid w:val="0005423D"/>
    <w:rsid w:val="00054FAC"/>
    <w:rsid w:val="000550B6"/>
    <w:rsid w:val="00055380"/>
    <w:rsid w:val="000556A0"/>
    <w:rsid w:val="00055702"/>
    <w:rsid w:val="00055779"/>
    <w:rsid w:val="00055F2D"/>
    <w:rsid w:val="000561E5"/>
    <w:rsid w:val="00056BD3"/>
    <w:rsid w:val="00056E13"/>
    <w:rsid w:val="00060D10"/>
    <w:rsid w:val="00061715"/>
    <w:rsid w:val="000625E4"/>
    <w:rsid w:val="00062934"/>
    <w:rsid w:val="00062D83"/>
    <w:rsid w:val="00063298"/>
    <w:rsid w:val="00063938"/>
    <w:rsid w:val="00063BB0"/>
    <w:rsid w:val="00064D5B"/>
    <w:rsid w:val="000651C5"/>
    <w:rsid w:val="00065EA5"/>
    <w:rsid w:val="0006702B"/>
    <w:rsid w:val="00067336"/>
    <w:rsid w:val="0006747E"/>
    <w:rsid w:val="0006775C"/>
    <w:rsid w:val="00067CBF"/>
    <w:rsid w:val="00067D64"/>
    <w:rsid w:val="00067D6F"/>
    <w:rsid w:val="00067DD1"/>
    <w:rsid w:val="000702F8"/>
    <w:rsid w:val="0007074B"/>
    <w:rsid w:val="00070D5E"/>
    <w:rsid w:val="000710A0"/>
    <w:rsid w:val="000712EC"/>
    <w:rsid w:val="0007143E"/>
    <w:rsid w:val="00071B0F"/>
    <w:rsid w:val="0007202E"/>
    <w:rsid w:val="00072629"/>
    <w:rsid w:val="00072A00"/>
    <w:rsid w:val="00072CE6"/>
    <w:rsid w:val="000730C1"/>
    <w:rsid w:val="000732BA"/>
    <w:rsid w:val="000733D9"/>
    <w:rsid w:val="000736F2"/>
    <w:rsid w:val="00073762"/>
    <w:rsid w:val="00073B98"/>
    <w:rsid w:val="00073EC3"/>
    <w:rsid w:val="00073F2D"/>
    <w:rsid w:val="0007409A"/>
    <w:rsid w:val="00074880"/>
    <w:rsid w:val="00075113"/>
    <w:rsid w:val="0007583B"/>
    <w:rsid w:val="00076F06"/>
    <w:rsid w:val="000772D2"/>
    <w:rsid w:val="0007737F"/>
    <w:rsid w:val="00077861"/>
    <w:rsid w:val="00077C33"/>
    <w:rsid w:val="00077FD9"/>
    <w:rsid w:val="00080433"/>
    <w:rsid w:val="00080A79"/>
    <w:rsid w:val="0008150E"/>
    <w:rsid w:val="00082DEB"/>
    <w:rsid w:val="00083116"/>
    <w:rsid w:val="00083C29"/>
    <w:rsid w:val="00083E85"/>
    <w:rsid w:val="0008465A"/>
    <w:rsid w:val="00084705"/>
    <w:rsid w:val="0008515F"/>
    <w:rsid w:val="00085326"/>
    <w:rsid w:val="00085385"/>
    <w:rsid w:val="00085693"/>
    <w:rsid w:val="00085818"/>
    <w:rsid w:val="00085B44"/>
    <w:rsid w:val="000862B5"/>
    <w:rsid w:val="000862FB"/>
    <w:rsid w:val="00086BE1"/>
    <w:rsid w:val="00086CDF"/>
    <w:rsid w:val="00086D5F"/>
    <w:rsid w:val="0008712E"/>
    <w:rsid w:val="00087340"/>
    <w:rsid w:val="000877AE"/>
    <w:rsid w:val="00087AA9"/>
    <w:rsid w:val="00087CED"/>
    <w:rsid w:val="00087EE4"/>
    <w:rsid w:val="00087FB3"/>
    <w:rsid w:val="0009092F"/>
    <w:rsid w:val="00091893"/>
    <w:rsid w:val="00091CAC"/>
    <w:rsid w:val="00091CD1"/>
    <w:rsid w:val="00092991"/>
    <w:rsid w:val="00092CBA"/>
    <w:rsid w:val="000932ED"/>
    <w:rsid w:val="00093567"/>
    <w:rsid w:val="00094AED"/>
    <w:rsid w:val="00094B5B"/>
    <w:rsid w:val="00095B36"/>
    <w:rsid w:val="00095C1E"/>
    <w:rsid w:val="00096677"/>
    <w:rsid w:val="0009678F"/>
    <w:rsid w:val="00096A90"/>
    <w:rsid w:val="00097F66"/>
    <w:rsid w:val="000A002D"/>
    <w:rsid w:val="000A19A0"/>
    <w:rsid w:val="000A1C54"/>
    <w:rsid w:val="000A277C"/>
    <w:rsid w:val="000A3EBC"/>
    <w:rsid w:val="000A44B1"/>
    <w:rsid w:val="000A4F98"/>
    <w:rsid w:val="000A53F4"/>
    <w:rsid w:val="000A6355"/>
    <w:rsid w:val="000A6A8E"/>
    <w:rsid w:val="000A77CD"/>
    <w:rsid w:val="000B062F"/>
    <w:rsid w:val="000B081C"/>
    <w:rsid w:val="000B0BF9"/>
    <w:rsid w:val="000B0E07"/>
    <w:rsid w:val="000B157D"/>
    <w:rsid w:val="000B172E"/>
    <w:rsid w:val="000B1D10"/>
    <w:rsid w:val="000B1E71"/>
    <w:rsid w:val="000B1E76"/>
    <w:rsid w:val="000B2620"/>
    <w:rsid w:val="000B268F"/>
    <w:rsid w:val="000B3228"/>
    <w:rsid w:val="000B3991"/>
    <w:rsid w:val="000B3B3E"/>
    <w:rsid w:val="000B3D47"/>
    <w:rsid w:val="000B3DC2"/>
    <w:rsid w:val="000B3FA6"/>
    <w:rsid w:val="000B5137"/>
    <w:rsid w:val="000B5188"/>
    <w:rsid w:val="000B603D"/>
    <w:rsid w:val="000B6659"/>
    <w:rsid w:val="000B69D2"/>
    <w:rsid w:val="000B729E"/>
    <w:rsid w:val="000B72BA"/>
    <w:rsid w:val="000B7869"/>
    <w:rsid w:val="000B7887"/>
    <w:rsid w:val="000B7B44"/>
    <w:rsid w:val="000C0A6A"/>
    <w:rsid w:val="000C0DE6"/>
    <w:rsid w:val="000C105F"/>
    <w:rsid w:val="000C1092"/>
    <w:rsid w:val="000C1102"/>
    <w:rsid w:val="000C1BDD"/>
    <w:rsid w:val="000C1E6E"/>
    <w:rsid w:val="000C1EFE"/>
    <w:rsid w:val="000C2776"/>
    <w:rsid w:val="000C2814"/>
    <w:rsid w:val="000C2CC1"/>
    <w:rsid w:val="000C2FBE"/>
    <w:rsid w:val="000C326A"/>
    <w:rsid w:val="000C3726"/>
    <w:rsid w:val="000C3AFC"/>
    <w:rsid w:val="000C3B0D"/>
    <w:rsid w:val="000C40C0"/>
    <w:rsid w:val="000C45BD"/>
    <w:rsid w:val="000C4808"/>
    <w:rsid w:val="000C489A"/>
    <w:rsid w:val="000C48D0"/>
    <w:rsid w:val="000C50DD"/>
    <w:rsid w:val="000C5E97"/>
    <w:rsid w:val="000C671B"/>
    <w:rsid w:val="000C743F"/>
    <w:rsid w:val="000C787C"/>
    <w:rsid w:val="000C798E"/>
    <w:rsid w:val="000C7E70"/>
    <w:rsid w:val="000D029F"/>
    <w:rsid w:val="000D04B1"/>
    <w:rsid w:val="000D0545"/>
    <w:rsid w:val="000D0756"/>
    <w:rsid w:val="000D0D2D"/>
    <w:rsid w:val="000D2076"/>
    <w:rsid w:val="000D2575"/>
    <w:rsid w:val="000D2733"/>
    <w:rsid w:val="000D2841"/>
    <w:rsid w:val="000D28CC"/>
    <w:rsid w:val="000D2F7F"/>
    <w:rsid w:val="000D31D4"/>
    <w:rsid w:val="000D35B3"/>
    <w:rsid w:val="000D365F"/>
    <w:rsid w:val="000D378C"/>
    <w:rsid w:val="000D3D1A"/>
    <w:rsid w:val="000D405E"/>
    <w:rsid w:val="000D4A2A"/>
    <w:rsid w:val="000D4BB0"/>
    <w:rsid w:val="000D4D88"/>
    <w:rsid w:val="000D4E04"/>
    <w:rsid w:val="000D586C"/>
    <w:rsid w:val="000D6241"/>
    <w:rsid w:val="000D671F"/>
    <w:rsid w:val="000D6FCB"/>
    <w:rsid w:val="000D7050"/>
    <w:rsid w:val="000D72A0"/>
    <w:rsid w:val="000D74D9"/>
    <w:rsid w:val="000D7BB6"/>
    <w:rsid w:val="000E05DA"/>
    <w:rsid w:val="000E11BC"/>
    <w:rsid w:val="000E19AF"/>
    <w:rsid w:val="000E1E42"/>
    <w:rsid w:val="000E1EF1"/>
    <w:rsid w:val="000E2A69"/>
    <w:rsid w:val="000E2C81"/>
    <w:rsid w:val="000E2F80"/>
    <w:rsid w:val="000E3713"/>
    <w:rsid w:val="000E3A66"/>
    <w:rsid w:val="000E3DEE"/>
    <w:rsid w:val="000E4021"/>
    <w:rsid w:val="000E4D93"/>
    <w:rsid w:val="000E5113"/>
    <w:rsid w:val="000E53B9"/>
    <w:rsid w:val="000E594E"/>
    <w:rsid w:val="000E6D3C"/>
    <w:rsid w:val="000E72B9"/>
    <w:rsid w:val="000E74EB"/>
    <w:rsid w:val="000E76C0"/>
    <w:rsid w:val="000E7750"/>
    <w:rsid w:val="000E780F"/>
    <w:rsid w:val="000E7BEE"/>
    <w:rsid w:val="000F0F14"/>
    <w:rsid w:val="000F10D9"/>
    <w:rsid w:val="000F1456"/>
    <w:rsid w:val="000F1490"/>
    <w:rsid w:val="000F1F32"/>
    <w:rsid w:val="000F217E"/>
    <w:rsid w:val="000F2C0D"/>
    <w:rsid w:val="000F3951"/>
    <w:rsid w:val="000F428A"/>
    <w:rsid w:val="000F44BF"/>
    <w:rsid w:val="000F5C68"/>
    <w:rsid w:val="000F639C"/>
    <w:rsid w:val="000F66ED"/>
    <w:rsid w:val="000F6DE8"/>
    <w:rsid w:val="000F75EB"/>
    <w:rsid w:val="0010030E"/>
    <w:rsid w:val="0010131C"/>
    <w:rsid w:val="00101613"/>
    <w:rsid w:val="0010177F"/>
    <w:rsid w:val="00101C56"/>
    <w:rsid w:val="00101D92"/>
    <w:rsid w:val="00102177"/>
    <w:rsid w:val="001024ED"/>
    <w:rsid w:val="00102760"/>
    <w:rsid w:val="00102C36"/>
    <w:rsid w:val="00103B40"/>
    <w:rsid w:val="00103B60"/>
    <w:rsid w:val="00103E7B"/>
    <w:rsid w:val="00104EC7"/>
    <w:rsid w:val="001054C0"/>
    <w:rsid w:val="001057FD"/>
    <w:rsid w:val="00105892"/>
    <w:rsid w:val="001058AA"/>
    <w:rsid w:val="00106374"/>
    <w:rsid w:val="00106608"/>
    <w:rsid w:val="00106DF6"/>
    <w:rsid w:val="00106E17"/>
    <w:rsid w:val="0010745F"/>
    <w:rsid w:val="00107AEB"/>
    <w:rsid w:val="00107CA6"/>
    <w:rsid w:val="00107FA1"/>
    <w:rsid w:val="00110B1A"/>
    <w:rsid w:val="001115B3"/>
    <w:rsid w:val="001118EF"/>
    <w:rsid w:val="00111928"/>
    <w:rsid w:val="00112188"/>
    <w:rsid w:val="001124C8"/>
    <w:rsid w:val="00112546"/>
    <w:rsid w:val="001127E7"/>
    <w:rsid w:val="00113189"/>
    <w:rsid w:val="001136FC"/>
    <w:rsid w:val="001137AD"/>
    <w:rsid w:val="001137B2"/>
    <w:rsid w:val="00114785"/>
    <w:rsid w:val="00115266"/>
    <w:rsid w:val="00115AF1"/>
    <w:rsid w:val="0011631C"/>
    <w:rsid w:val="001164BD"/>
    <w:rsid w:val="001166B5"/>
    <w:rsid w:val="00116994"/>
    <w:rsid w:val="00116A12"/>
    <w:rsid w:val="00116C33"/>
    <w:rsid w:val="001204C1"/>
    <w:rsid w:val="001207A1"/>
    <w:rsid w:val="00120CAA"/>
    <w:rsid w:val="00120FDE"/>
    <w:rsid w:val="00121C2A"/>
    <w:rsid w:val="00121EC9"/>
    <w:rsid w:val="00121F91"/>
    <w:rsid w:val="00122D0C"/>
    <w:rsid w:val="001235EA"/>
    <w:rsid w:val="00123BD8"/>
    <w:rsid w:val="00123C01"/>
    <w:rsid w:val="00123DBE"/>
    <w:rsid w:val="00123DDC"/>
    <w:rsid w:val="00123E62"/>
    <w:rsid w:val="00124305"/>
    <w:rsid w:val="00124BDE"/>
    <w:rsid w:val="00126101"/>
    <w:rsid w:val="0012635F"/>
    <w:rsid w:val="001265C7"/>
    <w:rsid w:val="001267F4"/>
    <w:rsid w:val="00126841"/>
    <w:rsid w:val="00126ACE"/>
    <w:rsid w:val="00126B9E"/>
    <w:rsid w:val="00126D28"/>
    <w:rsid w:val="001270C8"/>
    <w:rsid w:val="00127481"/>
    <w:rsid w:val="00127C12"/>
    <w:rsid w:val="00127C64"/>
    <w:rsid w:val="00130604"/>
    <w:rsid w:val="00130709"/>
    <w:rsid w:val="001307EC"/>
    <w:rsid w:val="00131000"/>
    <w:rsid w:val="001326EC"/>
    <w:rsid w:val="001327A6"/>
    <w:rsid w:val="001346FC"/>
    <w:rsid w:val="00136258"/>
    <w:rsid w:val="00136344"/>
    <w:rsid w:val="001368C2"/>
    <w:rsid w:val="0013716C"/>
    <w:rsid w:val="00137BC7"/>
    <w:rsid w:val="001405CE"/>
    <w:rsid w:val="001408CC"/>
    <w:rsid w:val="00140959"/>
    <w:rsid w:val="001410D3"/>
    <w:rsid w:val="0014165D"/>
    <w:rsid w:val="0014187E"/>
    <w:rsid w:val="001418AB"/>
    <w:rsid w:val="00141D83"/>
    <w:rsid w:val="00142835"/>
    <w:rsid w:val="00142A0E"/>
    <w:rsid w:val="00143465"/>
    <w:rsid w:val="00143DB2"/>
    <w:rsid w:val="0014424F"/>
    <w:rsid w:val="001452BA"/>
    <w:rsid w:val="00145D5B"/>
    <w:rsid w:val="00145FD9"/>
    <w:rsid w:val="00146992"/>
    <w:rsid w:val="00147070"/>
    <w:rsid w:val="00147178"/>
    <w:rsid w:val="001478F3"/>
    <w:rsid w:val="001501E9"/>
    <w:rsid w:val="001503C5"/>
    <w:rsid w:val="001517AE"/>
    <w:rsid w:val="001517D1"/>
    <w:rsid w:val="00152505"/>
    <w:rsid w:val="001526A4"/>
    <w:rsid w:val="001530DC"/>
    <w:rsid w:val="001534A9"/>
    <w:rsid w:val="0015406E"/>
    <w:rsid w:val="001540F9"/>
    <w:rsid w:val="00154817"/>
    <w:rsid w:val="00155587"/>
    <w:rsid w:val="0015573B"/>
    <w:rsid w:val="0015604B"/>
    <w:rsid w:val="001560D4"/>
    <w:rsid w:val="00156716"/>
    <w:rsid w:val="00156AF7"/>
    <w:rsid w:val="00156F21"/>
    <w:rsid w:val="001578AD"/>
    <w:rsid w:val="00160001"/>
    <w:rsid w:val="00160D55"/>
    <w:rsid w:val="0016170D"/>
    <w:rsid w:val="00161EF4"/>
    <w:rsid w:val="00162DDC"/>
    <w:rsid w:val="0016301B"/>
    <w:rsid w:val="001631DC"/>
    <w:rsid w:val="001633FE"/>
    <w:rsid w:val="00164344"/>
    <w:rsid w:val="0016466C"/>
    <w:rsid w:val="00164C22"/>
    <w:rsid w:val="00165121"/>
    <w:rsid w:val="00165329"/>
    <w:rsid w:val="00165D9E"/>
    <w:rsid w:val="001664DF"/>
    <w:rsid w:val="00166969"/>
    <w:rsid w:val="00166CCF"/>
    <w:rsid w:val="00167B3F"/>
    <w:rsid w:val="00167C21"/>
    <w:rsid w:val="00167D48"/>
    <w:rsid w:val="00167F36"/>
    <w:rsid w:val="00170166"/>
    <w:rsid w:val="0017039B"/>
    <w:rsid w:val="0017046D"/>
    <w:rsid w:val="0017122F"/>
    <w:rsid w:val="0017162B"/>
    <w:rsid w:val="0017170D"/>
    <w:rsid w:val="00171A8C"/>
    <w:rsid w:val="001724CD"/>
    <w:rsid w:val="00172B17"/>
    <w:rsid w:val="00172BD3"/>
    <w:rsid w:val="00172FA8"/>
    <w:rsid w:val="00173108"/>
    <w:rsid w:val="00174039"/>
    <w:rsid w:val="001741DE"/>
    <w:rsid w:val="001742C5"/>
    <w:rsid w:val="00174B6F"/>
    <w:rsid w:val="00174E9B"/>
    <w:rsid w:val="00175492"/>
    <w:rsid w:val="00176362"/>
    <w:rsid w:val="0017673F"/>
    <w:rsid w:val="0017767C"/>
    <w:rsid w:val="001779A3"/>
    <w:rsid w:val="00177BC9"/>
    <w:rsid w:val="00177C56"/>
    <w:rsid w:val="00177EC9"/>
    <w:rsid w:val="00177F43"/>
    <w:rsid w:val="00177F65"/>
    <w:rsid w:val="0018014E"/>
    <w:rsid w:val="00180528"/>
    <w:rsid w:val="00180669"/>
    <w:rsid w:val="001811CA"/>
    <w:rsid w:val="001813BA"/>
    <w:rsid w:val="0018140E"/>
    <w:rsid w:val="00181657"/>
    <w:rsid w:val="0018370D"/>
    <w:rsid w:val="00183931"/>
    <w:rsid w:val="0018426B"/>
    <w:rsid w:val="00184357"/>
    <w:rsid w:val="00184522"/>
    <w:rsid w:val="00184C39"/>
    <w:rsid w:val="00185201"/>
    <w:rsid w:val="00185391"/>
    <w:rsid w:val="00185969"/>
    <w:rsid w:val="00185976"/>
    <w:rsid w:val="00186031"/>
    <w:rsid w:val="001860F4"/>
    <w:rsid w:val="0018628C"/>
    <w:rsid w:val="00186A53"/>
    <w:rsid w:val="0018791C"/>
    <w:rsid w:val="00187BDE"/>
    <w:rsid w:val="00187C55"/>
    <w:rsid w:val="00190900"/>
    <w:rsid w:val="001915B6"/>
    <w:rsid w:val="00191B57"/>
    <w:rsid w:val="00191C28"/>
    <w:rsid w:val="0019228E"/>
    <w:rsid w:val="00192474"/>
    <w:rsid w:val="00192862"/>
    <w:rsid w:val="00192B4A"/>
    <w:rsid w:val="001932C8"/>
    <w:rsid w:val="00193864"/>
    <w:rsid w:val="00193A56"/>
    <w:rsid w:val="00193E94"/>
    <w:rsid w:val="0019419D"/>
    <w:rsid w:val="001941A9"/>
    <w:rsid w:val="00194BF2"/>
    <w:rsid w:val="00194CBB"/>
    <w:rsid w:val="00194DC0"/>
    <w:rsid w:val="00195289"/>
    <w:rsid w:val="001958E8"/>
    <w:rsid w:val="00195C03"/>
    <w:rsid w:val="00195EE0"/>
    <w:rsid w:val="0019647A"/>
    <w:rsid w:val="00196972"/>
    <w:rsid w:val="001975AD"/>
    <w:rsid w:val="00197A73"/>
    <w:rsid w:val="001A0571"/>
    <w:rsid w:val="001A18DB"/>
    <w:rsid w:val="001A195E"/>
    <w:rsid w:val="001A22C4"/>
    <w:rsid w:val="001A2594"/>
    <w:rsid w:val="001A2D1C"/>
    <w:rsid w:val="001A3804"/>
    <w:rsid w:val="001A381F"/>
    <w:rsid w:val="001A41A1"/>
    <w:rsid w:val="001A47BD"/>
    <w:rsid w:val="001A5204"/>
    <w:rsid w:val="001A5328"/>
    <w:rsid w:val="001A54D6"/>
    <w:rsid w:val="001A5C5C"/>
    <w:rsid w:val="001A6274"/>
    <w:rsid w:val="001A6340"/>
    <w:rsid w:val="001A657A"/>
    <w:rsid w:val="001A658F"/>
    <w:rsid w:val="001A66AA"/>
    <w:rsid w:val="001A6960"/>
    <w:rsid w:val="001A6CE5"/>
    <w:rsid w:val="001A7512"/>
    <w:rsid w:val="001A7694"/>
    <w:rsid w:val="001B05B4"/>
    <w:rsid w:val="001B0993"/>
    <w:rsid w:val="001B0F8D"/>
    <w:rsid w:val="001B166A"/>
    <w:rsid w:val="001B1C8A"/>
    <w:rsid w:val="001B3767"/>
    <w:rsid w:val="001B3AC7"/>
    <w:rsid w:val="001B4038"/>
    <w:rsid w:val="001B4DA8"/>
    <w:rsid w:val="001B5029"/>
    <w:rsid w:val="001B55F0"/>
    <w:rsid w:val="001B5B9C"/>
    <w:rsid w:val="001B64A8"/>
    <w:rsid w:val="001B6707"/>
    <w:rsid w:val="001B6910"/>
    <w:rsid w:val="001C03A7"/>
    <w:rsid w:val="001C1208"/>
    <w:rsid w:val="001C1F25"/>
    <w:rsid w:val="001C20A6"/>
    <w:rsid w:val="001C329C"/>
    <w:rsid w:val="001C331E"/>
    <w:rsid w:val="001C35B2"/>
    <w:rsid w:val="001C3669"/>
    <w:rsid w:val="001C3A54"/>
    <w:rsid w:val="001C3EF0"/>
    <w:rsid w:val="001C40E3"/>
    <w:rsid w:val="001C4624"/>
    <w:rsid w:val="001C4A7B"/>
    <w:rsid w:val="001C504E"/>
    <w:rsid w:val="001C5747"/>
    <w:rsid w:val="001C65E6"/>
    <w:rsid w:val="001C68EF"/>
    <w:rsid w:val="001C6B40"/>
    <w:rsid w:val="001C77CF"/>
    <w:rsid w:val="001D0578"/>
    <w:rsid w:val="001D0917"/>
    <w:rsid w:val="001D0925"/>
    <w:rsid w:val="001D0BF5"/>
    <w:rsid w:val="001D1410"/>
    <w:rsid w:val="001D153E"/>
    <w:rsid w:val="001D1625"/>
    <w:rsid w:val="001D1CD8"/>
    <w:rsid w:val="001D282C"/>
    <w:rsid w:val="001D2A30"/>
    <w:rsid w:val="001D2CB3"/>
    <w:rsid w:val="001D2F35"/>
    <w:rsid w:val="001D330F"/>
    <w:rsid w:val="001D3BAF"/>
    <w:rsid w:val="001D3F9F"/>
    <w:rsid w:val="001D461F"/>
    <w:rsid w:val="001D4696"/>
    <w:rsid w:val="001D4856"/>
    <w:rsid w:val="001D50F3"/>
    <w:rsid w:val="001D55F1"/>
    <w:rsid w:val="001D591C"/>
    <w:rsid w:val="001D62B8"/>
    <w:rsid w:val="001D651F"/>
    <w:rsid w:val="001D69CB"/>
    <w:rsid w:val="001D6E53"/>
    <w:rsid w:val="001D7771"/>
    <w:rsid w:val="001D7F5B"/>
    <w:rsid w:val="001E03AB"/>
    <w:rsid w:val="001E2C17"/>
    <w:rsid w:val="001E2D7D"/>
    <w:rsid w:val="001E3402"/>
    <w:rsid w:val="001E3619"/>
    <w:rsid w:val="001E375D"/>
    <w:rsid w:val="001E58FD"/>
    <w:rsid w:val="001E5947"/>
    <w:rsid w:val="001E5B56"/>
    <w:rsid w:val="001E5E4B"/>
    <w:rsid w:val="001E6047"/>
    <w:rsid w:val="001E6CDC"/>
    <w:rsid w:val="001E6E08"/>
    <w:rsid w:val="001E7014"/>
    <w:rsid w:val="001E7176"/>
    <w:rsid w:val="001E7528"/>
    <w:rsid w:val="001E793B"/>
    <w:rsid w:val="001E7A06"/>
    <w:rsid w:val="001F002F"/>
    <w:rsid w:val="001F0B43"/>
    <w:rsid w:val="001F151C"/>
    <w:rsid w:val="001F165B"/>
    <w:rsid w:val="001F19AE"/>
    <w:rsid w:val="001F2610"/>
    <w:rsid w:val="001F277D"/>
    <w:rsid w:val="001F27E0"/>
    <w:rsid w:val="001F38B8"/>
    <w:rsid w:val="001F3B8D"/>
    <w:rsid w:val="001F3B9B"/>
    <w:rsid w:val="001F529E"/>
    <w:rsid w:val="001F544F"/>
    <w:rsid w:val="001F56AE"/>
    <w:rsid w:val="001F5C89"/>
    <w:rsid w:val="001F5D55"/>
    <w:rsid w:val="001F7267"/>
    <w:rsid w:val="00200D68"/>
    <w:rsid w:val="00201C9F"/>
    <w:rsid w:val="00201D04"/>
    <w:rsid w:val="002022A0"/>
    <w:rsid w:val="00203673"/>
    <w:rsid w:val="00203748"/>
    <w:rsid w:val="0020397A"/>
    <w:rsid w:val="00203C8D"/>
    <w:rsid w:val="0020478E"/>
    <w:rsid w:val="00204869"/>
    <w:rsid w:val="002050A6"/>
    <w:rsid w:val="00205A96"/>
    <w:rsid w:val="00205D1B"/>
    <w:rsid w:val="00206173"/>
    <w:rsid w:val="0020689F"/>
    <w:rsid w:val="00206B0D"/>
    <w:rsid w:val="00206F9E"/>
    <w:rsid w:val="00207EA0"/>
    <w:rsid w:val="0021030A"/>
    <w:rsid w:val="0021030C"/>
    <w:rsid w:val="00210A04"/>
    <w:rsid w:val="00211188"/>
    <w:rsid w:val="002111F6"/>
    <w:rsid w:val="002119D3"/>
    <w:rsid w:val="00211CDE"/>
    <w:rsid w:val="002126B2"/>
    <w:rsid w:val="00212EF2"/>
    <w:rsid w:val="00213231"/>
    <w:rsid w:val="00213AEC"/>
    <w:rsid w:val="002145B2"/>
    <w:rsid w:val="002145D3"/>
    <w:rsid w:val="002148F6"/>
    <w:rsid w:val="0021525D"/>
    <w:rsid w:val="00215485"/>
    <w:rsid w:val="002156AF"/>
    <w:rsid w:val="0021670B"/>
    <w:rsid w:val="00216839"/>
    <w:rsid w:val="002178D6"/>
    <w:rsid w:val="00217FEE"/>
    <w:rsid w:val="002207B4"/>
    <w:rsid w:val="00220EB8"/>
    <w:rsid w:val="00221139"/>
    <w:rsid w:val="00221F21"/>
    <w:rsid w:val="00222D76"/>
    <w:rsid w:val="00222DC8"/>
    <w:rsid w:val="0022368A"/>
    <w:rsid w:val="00223794"/>
    <w:rsid w:val="002238F2"/>
    <w:rsid w:val="002239BE"/>
    <w:rsid w:val="00224D05"/>
    <w:rsid w:val="002252CB"/>
    <w:rsid w:val="002256C0"/>
    <w:rsid w:val="00226138"/>
    <w:rsid w:val="00226291"/>
    <w:rsid w:val="002266EA"/>
    <w:rsid w:val="002268D9"/>
    <w:rsid w:val="002317C3"/>
    <w:rsid w:val="00231B35"/>
    <w:rsid w:val="00231BCE"/>
    <w:rsid w:val="0023282B"/>
    <w:rsid w:val="00232CDC"/>
    <w:rsid w:val="00233227"/>
    <w:rsid w:val="0023394E"/>
    <w:rsid w:val="00233CB4"/>
    <w:rsid w:val="00233D38"/>
    <w:rsid w:val="0023539A"/>
    <w:rsid w:val="00235930"/>
    <w:rsid w:val="00235CF6"/>
    <w:rsid w:val="002361D2"/>
    <w:rsid w:val="002362DB"/>
    <w:rsid w:val="00236845"/>
    <w:rsid w:val="0023696A"/>
    <w:rsid w:val="00237172"/>
    <w:rsid w:val="00237354"/>
    <w:rsid w:val="002373CE"/>
    <w:rsid w:val="0023773E"/>
    <w:rsid w:val="002401E1"/>
    <w:rsid w:val="002403B8"/>
    <w:rsid w:val="00240DFD"/>
    <w:rsid w:val="002411EC"/>
    <w:rsid w:val="0024164C"/>
    <w:rsid w:val="00241A47"/>
    <w:rsid w:val="00241E8E"/>
    <w:rsid w:val="00241F3B"/>
    <w:rsid w:val="00242980"/>
    <w:rsid w:val="00242C24"/>
    <w:rsid w:val="00242CFA"/>
    <w:rsid w:val="00242F31"/>
    <w:rsid w:val="00242FCE"/>
    <w:rsid w:val="00243AF8"/>
    <w:rsid w:val="002443B5"/>
    <w:rsid w:val="002446B3"/>
    <w:rsid w:val="00244972"/>
    <w:rsid w:val="00244A43"/>
    <w:rsid w:val="00244AF0"/>
    <w:rsid w:val="00244E45"/>
    <w:rsid w:val="0024553C"/>
    <w:rsid w:val="00245A02"/>
    <w:rsid w:val="00245AC5"/>
    <w:rsid w:val="002465C6"/>
    <w:rsid w:val="00246779"/>
    <w:rsid w:val="00246CCE"/>
    <w:rsid w:val="00246E49"/>
    <w:rsid w:val="002471C0"/>
    <w:rsid w:val="00250DCE"/>
    <w:rsid w:val="002513ED"/>
    <w:rsid w:val="00251554"/>
    <w:rsid w:val="00251887"/>
    <w:rsid w:val="00251A17"/>
    <w:rsid w:val="00252662"/>
    <w:rsid w:val="00252AA6"/>
    <w:rsid w:val="00253929"/>
    <w:rsid w:val="002540E4"/>
    <w:rsid w:val="002542C6"/>
    <w:rsid w:val="002546FF"/>
    <w:rsid w:val="00254CAC"/>
    <w:rsid w:val="00255332"/>
    <w:rsid w:val="00255494"/>
    <w:rsid w:val="002558C1"/>
    <w:rsid w:val="00255926"/>
    <w:rsid w:val="00255E4D"/>
    <w:rsid w:val="00256764"/>
    <w:rsid w:val="00256998"/>
    <w:rsid w:val="0025713E"/>
    <w:rsid w:val="00257854"/>
    <w:rsid w:val="00257B08"/>
    <w:rsid w:val="00257E59"/>
    <w:rsid w:val="00257F95"/>
    <w:rsid w:val="002602F3"/>
    <w:rsid w:val="002604C0"/>
    <w:rsid w:val="0026051C"/>
    <w:rsid w:val="0026065F"/>
    <w:rsid w:val="002607DF"/>
    <w:rsid w:val="002617F3"/>
    <w:rsid w:val="002619F3"/>
    <w:rsid w:val="00261C61"/>
    <w:rsid w:val="00263405"/>
    <w:rsid w:val="00263D9C"/>
    <w:rsid w:val="00264D1A"/>
    <w:rsid w:val="00264E8B"/>
    <w:rsid w:val="00265011"/>
    <w:rsid w:val="0026505A"/>
    <w:rsid w:val="00265480"/>
    <w:rsid w:val="002657DC"/>
    <w:rsid w:val="0026582E"/>
    <w:rsid w:val="00265A1C"/>
    <w:rsid w:val="00265B11"/>
    <w:rsid w:val="0026661F"/>
    <w:rsid w:val="002672B5"/>
    <w:rsid w:val="00267764"/>
    <w:rsid w:val="00267A6F"/>
    <w:rsid w:val="00267AE3"/>
    <w:rsid w:val="00267D02"/>
    <w:rsid w:val="002704FA"/>
    <w:rsid w:val="00270D65"/>
    <w:rsid w:val="00270EA0"/>
    <w:rsid w:val="00271259"/>
    <w:rsid w:val="00271417"/>
    <w:rsid w:val="00271548"/>
    <w:rsid w:val="002715AE"/>
    <w:rsid w:val="00271F7E"/>
    <w:rsid w:val="0027294D"/>
    <w:rsid w:val="00273521"/>
    <w:rsid w:val="00273B7B"/>
    <w:rsid w:val="00273E86"/>
    <w:rsid w:val="00275120"/>
    <w:rsid w:val="00275303"/>
    <w:rsid w:val="00275CAA"/>
    <w:rsid w:val="00275F9A"/>
    <w:rsid w:val="00276A2F"/>
    <w:rsid w:val="00276CA0"/>
    <w:rsid w:val="00277A93"/>
    <w:rsid w:val="00280495"/>
    <w:rsid w:val="002808A0"/>
    <w:rsid w:val="00280A19"/>
    <w:rsid w:val="00280E67"/>
    <w:rsid w:val="00282074"/>
    <w:rsid w:val="00282F02"/>
    <w:rsid w:val="00283DB8"/>
    <w:rsid w:val="002841AC"/>
    <w:rsid w:val="002842E2"/>
    <w:rsid w:val="002856C4"/>
    <w:rsid w:val="0028596D"/>
    <w:rsid w:val="00285B1D"/>
    <w:rsid w:val="00285F30"/>
    <w:rsid w:val="00285F6B"/>
    <w:rsid w:val="002861E8"/>
    <w:rsid w:val="002863F9"/>
    <w:rsid w:val="00286A8D"/>
    <w:rsid w:val="00287F50"/>
    <w:rsid w:val="00290AA2"/>
    <w:rsid w:val="00290E84"/>
    <w:rsid w:val="00291B52"/>
    <w:rsid w:val="00291B74"/>
    <w:rsid w:val="00291D17"/>
    <w:rsid w:val="00291F8C"/>
    <w:rsid w:val="0029202E"/>
    <w:rsid w:val="002923C0"/>
    <w:rsid w:val="002937FA"/>
    <w:rsid w:val="0029393F"/>
    <w:rsid w:val="00294230"/>
    <w:rsid w:val="00294467"/>
    <w:rsid w:val="002947E3"/>
    <w:rsid w:val="00294CAC"/>
    <w:rsid w:val="002955A1"/>
    <w:rsid w:val="00295E44"/>
    <w:rsid w:val="00295EA8"/>
    <w:rsid w:val="00296388"/>
    <w:rsid w:val="002966A8"/>
    <w:rsid w:val="0029672B"/>
    <w:rsid w:val="00296A39"/>
    <w:rsid w:val="00296A83"/>
    <w:rsid w:val="00296FB4"/>
    <w:rsid w:val="00297495"/>
    <w:rsid w:val="002978D9"/>
    <w:rsid w:val="002978F0"/>
    <w:rsid w:val="00297FBF"/>
    <w:rsid w:val="002A0E03"/>
    <w:rsid w:val="002A1963"/>
    <w:rsid w:val="002A197F"/>
    <w:rsid w:val="002A23FB"/>
    <w:rsid w:val="002A2973"/>
    <w:rsid w:val="002A29C8"/>
    <w:rsid w:val="002A2B2A"/>
    <w:rsid w:val="002A2CEA"/>
    <w:rsid w:val="002A30C2"/>
    <w:rsid w:val="002A4B32"/>
    <w:rsid w:val="002A4B87"/>
    <w:rsid w:val="002A5296"/>
    <w:rsid w:val="002A6150"/>
    <w:rsid w:val="002A64AE"/>
    <w:rsid w:val="002A659B"/>
    <w:rsid w:val="002A66DF"/>
    <w:rsid w:val="002A6DF4"/>
    <w:rsid w:val="002A7383"/>
    <w:rsid w:val="002A747F"/>
    <w:rsid w:val="002A75DB"/>
    <w:rsid w:val="002A7D52"/>
    <w:rsid w:val="002A7D6D"/>
    <w:rsid w:val="002A7F17"/>
    <w:rsid w:val="002B0418"/>
    <w:rsid w:val="002B04D2"/>
    <w:rsid w:val="002B1040"/>
    <w:rsid w:val="002B11DE"/>
    <w:rsid w:val="002B175E"/>
    <w:rsid w:val="002B18DB"/>
    <w:rsid w:val="002B1FC8"/>
    <w:rsid w:val="002B2054"/>
    <w:rsid w:val="002B20F7"/>
    <w:rsid w:val="002B248E"/>
    <w:rsid w:val="002B260B"/>
    <w:rsid w:val="002B2BDB"/>
    <w:rsid w:val="002B2CD9"/>
    <w:rsid w:val="002B2E68"/>
    <w:rsid w:val="002B3FFD"/>
    <w:rsid w:val="002B4D7E"/>
    <w:rsid w:val="002B51A1"/>
    <w:rsid w:val="002B5AE7"/>
    <w:rsid w:val="002B737F"/>
    <w:rsid w:val="002B7C82"/>
    <w:rsid w:val="002C0BC3"/>
    <w:rsid w:val="002C0F4C"/>
    <w:rsid w:val="002C13BE"/>
    <w:rsid w:val="002C183F"/>
    <w:rsid w:val="002C1DAC"/>
    <w:rsid w:val="002C2186"/>
    <w:rsid w:val="002C2436"/>
    <w:rsid w:val="002C2B34"/>
    <w:rsid w:val="002C2E2F"/>
    <w:rsid w:val="002C319D"/>
    <w:rsid w:val="002C340A"/>
    <w:rsid w:val="002C34CD"/>
    <w:rsid w:val="002C381D"/>
    <w:rsid w:val="002C494F"/>
    <w:rsid w:val="002C594B"/>
    <w:rsid w:val="002C6172"/>
    <w:rsid w:val="002C62F0"/>
    <w:rsid w:val="002C681F"/>
    <w:rsid w:val="002C6976"/>
    <w:rsid w:val="002C6AF9"/>
    <w:rsid w:val="002C6F89"/>
    <w:rsid w:val="002C7278"/>
    <w:rsid w:val="002C7DC6"/>
    <w:rsid w:val="002C7DD9"/>
    <w:rsid w:val="002D01BD"/>
    <w:rsid w:val="002D04C7"/>
    <w:rsid w:val="002D05F0"/>
    <w:rsid w:val="002D16C2"/>
    <w:rsid w:val="002D18F1"/>
    <w:rsid w:val="002D1E81"/>
    <w:rsid w:val="002D1FC2"/>
    <w:rsid w:val="002D2472"/>
    <w:rsid w:val="002D36B0"/>
    <w:rsid w:val="002D393E"/>
    <w:rsid w:val="002D3EB8"/>
    <w:rsid w:val="002D41C2"/>
    <w:rsid w:val="002D4D8D"/>
    <w:rsid w:val="002D4EA6"/>
    <w:rsid w:val="002D613F"/>
    <w:rsid w:val="002D6300"/>
    <w:rsid w:val="002D652F"/>
    <w:rsid w:val="002D6BF2"/>
    <w:rsid w:val="002D7157"/>
    <w:rsid w:val="002D797C"/>
    <w:rsid w:val="002D7A00"/>
    <w:rsid w:val="002D7AF2"/>
    <w:rsid w:val="002D7FCA"/>
    <w:rsid w:val="002E0137"/>
    <w:rsid w:val="002E0EE7"/>
    <w:rsid w:val="002E107A"/>
    <w:rsid w:val="002E1E09"/>
    <w:rsid w:val="002E2000"/>
    <w:rsid w:val="002E27EF"/>
    <w:rsid w:val="002E27FE"/>
    <w:rsid w:val="002E2AD5"/>
    <w:rsid w:val="002E2F2A"/>
    <w:rsid w:val="002E3339"/>
    <w:rsid w:val="002E3F2B"/>
    <w:rsid w:val="002E3FBB"/>
    <w:rsid w:val="002E3FE0"/>
    <w:rsid w:val="002E41E8"/>
    <w:rsid w:val="002E6A42"/>
    <w:rsid w:val="002E6AE4"/>
    <w:rsid w:val="002E6F14"/>
    <w:rsid w:val="002E6F42"/>
    <w:rsid w:val="002E7750"/>
    <w:rsid w:val="002E7C8B"/>
    <w:rsid w:val="002F0258"/>
    <w:rsid w:val="002F04AD"/>
    <w:rsid w:val="002F054B"/>
    <w:rsid w:val="002F0A2D"/>
    <w:rsid w:val="002F106B"/>
    <w:rsid w:val="002F1D28"/>
    <w:rsid w:val="002F2110"/>
    <w:rsid w:val="002F2DC2"/>
    <w:rsid w:val="002F3D1E"/>
    <w:rsid w:val="002F419E"/>
    <w:rsid w:val="002F41C8"/>
    <w:rsid w:val="002F50F5"/>
    <w:rsid w:val="002F57DF"/>
    <w:rsid w:val="002F5C04"/>
    <w:rsid w:val="002F5D77"/>
    <w:rsid w:val="002F67AE"/>
    <w:rsid w:val="002F6C3D"/>
    <w:rsid w:val="002F6C87"/>
    <w:rsid w:val="002F6D16"/>
    <w:rsid w:val="002F757A"/>
    <w:rsid w:val="00300BEF"/>
    <w:rsid w:val="00300D9A"/>
    <w:rsid w:val="003012E8"/>
    <w:rsid w:val="00301372"/>
    <w:rsid w:val="0030196D"/>
    <w:rsid w:val="003019B2"/>
    <w:rsid w:val="00301F5E"/>
    <w:rsid w:val="003025AE"/>
    <w:rsid w:val="003025BF"/>
    <w:rsid w:val="003031C1"/>
    <w:rsid w:val="00303F32"/>
    <w:rsid w:val="00303F5F"/>
    <w:rsid w:val="00303F6B"/>
    <w:rsid w:val="0030419F"/>
    <w:rsid w:val="003042D6"/>
    <w:rsid w:val="0030498A"/>
    <w:rsid w:val="00304AE5"/>
    <w:rsid w:val="0030525C"/>
    <w:rsid w:val="0030591A"/>
    <w:rsid w:val="00305A91"/>
    <w:rsid w:val="00306088"/>
    <w:rsid w:val="00306222"/>
    <w:rsid w:val="00306599"/>
    <w:rsid w:val="00306632"/>
    <w:rsid w:val="00306D63"/>
    <w:rsid w:val="00306F2E"/>
    <w:rsid w:val="003101FA"/>
    <w:rsid w:val="00311079"/>
    <w:rsid w:val="0031186E"/>
    <w:rsid w:val="00311A38"/>
    <w:rsid w:val="00312A46"/>
    <w:rsid w:val="003130C4"/>
    <w:rsid w:val="003131E0"/>
    <w:rsid w:val="00313696"/>
    <w:rsid w:val="00313D2E"/>
    <w:rsid w:val="00314429"/>
    <w:rsid w:val="003146EC"/>
    <w:rsid w:val="00314F0D"/>
    <w:rsid w:val="00315082"/>
    <w:rsid w:val="0031518A"/>
    <w:rsid w:val="003155DE"/>
    <w:rsid w:val="003159BE"/>
    <w:rsid w:val="00315AD8"/>
    <w:rsid w:val="00315B77"/>
    <w:rsid w:val="00315EA8"/>
    <w:rsid w:val="0031622A"/>
    <w:rsid w:val="0031669B"/>
    <w:rsid w:val="00317F60"/>
    <w:rsid w:val="00320024"/>
    <w:rsid w:val="003206F7"/>
    <w:rsid w:val="003208C6"/>
    <w:rsid w:val="00320DD8"/>
    <w:rsid w:val="00320FD0"/>
    <w:rsid w:val="00321F1D"/>
    <w:rsid w:val="00322122"/>
    <w:rsid w:val="0032249D"/>
    <w:rsid w:val="00322AC6"/>
    <w:rsid w:val="00322E41"/>
    <w:rsid w:val="0032366A"/>
    <w:rsid w:val="00323C51"/>
    <w:rsid w:val="00323E5D"/>
    <w:rsid w:val="00323E8D"/>
    <w:rsid w:val="003241B1"/>
    <w:rsid w:val="00324327"/>
    <w:rsid w:val="003243C9"/>
    <w:rsid w:val="00324B0C"/>
    <w:rsid w:val="00325536"/>
    <w:rsid w:val="00325767"/>
    <w:rsid w:val="0032578A"/>
    <w:rsid w:val="00325B92"/>
    <w:rsid w:val="00325E4D"/>
    <w:rsid w:val="00325E99"/>
    <w:rsid w:val="003263C0"/>
    <w:rsid w:val="00326EDA"/>
    <w:rsid w:val="00327186"/>
    <w:rsid w:val="003272AF"/>
    <w:rsid w:val="0032788D"/>
    <w:rsid w:val="00327D3E"/>
    <w:rsid w:val="00327F53"/>
    <w:rsid w:val="00330A3C"/>
    <w:rsid w:val="00330A8D"/>
    <w:rsid w:val="00330D22"/>
    <w:rsid w:val="003315FE"/>
    <w:rsid w:val="00331C44"/>
    <w:rsid w:val="00332078"/>
    <w:rsid w:val="0033215C"/>
    <w:rsid w:val="00332464"/>
    <w:rsid w:val="003327AA"/>
    <w:rsid w:val="00332A2E"/>
    <w:rsid w:val="00333063"/>
    <w:rsid w:val="00333C19"/>
    <w:rsid w:val="00334FDE"/>
    <w:rsid w:val="003363F1"/>
    <w:rsid w:val="003369B0"/>
    <w:rsid w:val="00336C17"/>
    <w:rsid w:val="00336E70"/>
    <w:rsid w:val="0033718E"/>
    <w:rsid w:val="003371B2"/>
    <w:rsid w:val="00337755"/>
    <w:rsid w:val="00337DB2"/>
    <w:rsid w:val="0034011B"/>
    <w:rsid w:val="003409B8"/>
    <w:rsid w:val="00340E73"/>
    <w:rsid w:val="003413B8"/>
    <w:rsid w:val="00341C7F"/>
    <w:rsid w:val="00341E2C"/>
    <w:rsid w:val="0034239A"/>
    <w:rsid w:val="003425E6"/>
    <w:rsid w:val="003430EF"/>
    <w:rsid w:val="00344073"/>
    <w:rsid w:val="003447FA"/>
    <w:rsid w:val="003450C7"/>
    <w:rsid w:val="003456A6"/>
    <w:rsid w:val="003458BD"/>
    <w:rsid w:val="00345A07"/>
    <w:rsid w:val="00345FE2"/>
    <w:rsid w:val="003468F0"/>
    <w:rsid w:val="00347301"/>
    <w:rsid w:val="003476D8"/>
    <w:rsid w:val="00347D34"/>
    <w:rsid w:val="00347F26"/>
    <w:rsid w:val="00350882"/>
    <w:rsid w:val="00350D55"/>
    <w:rsid w:val="00350F8E"/>
    <w:rsid w:val="003517E1"/>
    <w:rsid w:val="00351922"/>
    <w:rsid w:val="00351A48"/>
    <w:rsid w:val="00351BCD"/>
    <w:rsid w:val="0035210E"/>
    <w:rsid w:val="0035213C"/>
    <w:rsid w:val="00352CE9"/>
    <w:rsid w:val="00353233"/>
    <w:rsid w:val="0035324E"/>
    <w:rsid w:val="003532D7"/>
    <w:rsid w:val="0035342A"/>
    <w:rsid w:val="0035389F"/>
    <w:rsid w:val="00353930"/>
    <w:rsid w:val="00353C94"/>
    <w:rsid w:val="00353F4D"/>
    <w:rsid w:val="003541F8"/>
    <w:rsid w:val="00354709"/>
    <w:rsid w:val="003551C9"/>
    <w:rsid w:val="00355852"/>
    <w:rsid w:val="00355885"/>
    <w:rsid w:val="00355897"/>
    <w:rsid w:val="003559C2"/>
    <w:rsid w:val="00355F9C"/>
    <w:rsid w:val="003560E6"/>
    <w:rsid w:val="00356365"/>
    <w:rsid w:val="0035697E"/>
    <w:rsid w:val="00357357"/>
    <w:rsid w:val="00357806"/>
    <w:rsid w:val="00357990"/>
    <w:rsid w:val="00357AAA"/>
    <w:rsid w:val="00357BAF"/>
    <w:rsid w:val="00360B3B"/>
    <w:rsid w:val="00360EE0"/>
    <w:rsid w:val="00360F9B"/>
    <w:rsid w:val="00361124"/>
    <w:rsid w:val="00361512"/>
    <w:rsid w:val="00361A47"/>
    <w:rsid w:val="00361B82"/>
    <w:rsid w:val="00361CF1"/>
    <w:rsid w:val="003620F4"/>
    <w:rsid w:val="0036266B"/>
    <w:rsid w:val="00362758"/>
    <w:rsid w:val="00362A1A"/>
    <w:rsid w:val="00362EA4"/>
    <w:rsid w:val="00363345"/>
    <w:rsid w:val="00363AD7"/>
    <w:rsid w:val="00363E1A"/>
    <w:rsid w:val="00363E68"/>
    <w:rsid w:val="00363E74"/>
    <w:rsid w:val="00365921"/>
    <w:rsid w:val="003659FE"/>
    <w:rsid w:val="00365C0E"/>
    <w:rsid w:val="0036659D"/>
    <w:rsid w:val="003669D5"/>
    <w:rsid w:val="00367506"/>
    <w:rsid w:val="003678B3"/>
    <w:rsid w:val="00367AA9"/>
    <w:rsid w:val="00367FCD"/>
    <w:rsid w:val="003719E3"/>
    <w:rsid w:val="00371C14"/>
    <w:rsid w:val="00371CD3"/>
    <w:rsid w:val="00371E82"/>
    <w:rsid w:val="0037289E"/>
    <w:rsid w:val="003728AA"/>
    <w:rsid w:val="00372AA2"/>
    <w:rsid w:val="00372BB3"/>
    <w:rsid w:val="00373148"/>
    <w:rsid w:val="0037327E"/>
    <w:rsid w:val="00373347"/>
    <w:rsid w:val="003736F5"/>
    <w:rsid w:val="00373A28"/>
    <w:rsid w:val="00373A6F"/>
    <w:rsid w:val="00374550"/>
    <w:rsid w:val="003752F1"/>
    <w:rsid w:val="003753DC"/>
    <w:rsid w:val="00375BC7"/>
    <w:rsid w:val="003760E1"/>
    <w:rsid w:val="00377123"/>
    <w:rsid w:val="0037753C"/>
    <w:rsid w:val="003800AA"/>
    <w:rsid w:val="0038053F"/>
    <w:rsid w:val="003806F5"/>
    <w:rsid w:val="003808DE"/>
    <w:rsid w:val="00380BA3"/>
    <w:rsid w:val="003814BF"/>
    <w:rsid w:val="00381774"/>
    <w:rsid w:val="00381B93"/>
    <w:rsid w:val="00382925"/>
    <w:rsid w:val="00382DAE"/>
    <w:rsid w:val="00383091"/>
    <w:rsid w:val="00383181"/>
    <w:rsid w:val="00383A41"/>
    <w:rsid w:val="00383A97"/>
    <w:rsid w:val="00383CCA"/>
    <w:rsid w:val="00383D67"/>
    <w:rsid w:val="003840E4"/>
    <w:rsid w:val="0038523E"/>
    <w:rsid w:val="003854D1"/>
    <w:rsid w:val="00385842"/>
    <w:rsid w:val="00385E48"/>
    <w:rsid w:val="003866E0"/>
    <w:rsid w:val="00386738"/>
    <w:rsid w:val="0038697E"/>
    <w:rsid w:val="00386AE4"/>
    <w:rsid w:val="00386B07"/>
    <w:rsid w:val="00387173"/>
    <w:rsid w:val="0038743D"/>
    <w:rsid w:val="00390A7A"/>
    <w:rsid w:val="00390E94"/>
    <w:rsid w:val="0039111A"/>
    <w:rsid w:val="003914D1"/>
    <w:rsid w:val="0039150C"/>
    <w:rsid w:val="00391708"/>
    <w:rsid w:val="00391938"/>
    <w:rsid w:val="00391E2F"/>
    <w:rsid w:val="00391E54"/>
    <w:rsid w:val="0039234C"/>
    <w:rsid w:val="00393291"/>
    <w:rsid w:val="00393A10"/>
    <w:rsid w:val="00393C0B"/>
    <w:rsid w:val="00393CAC"/>
    <w:rsid w:val="00393ED4"/>
    <w:rsid w:val="00394D51"/>
    <w:rsid w:val="00395181"/>
    <w:rsid w:val="003954E1"/>
    <w:rsid w:val="003954F9"/>
    <w:rsid w:val="003956FC"/>
    <w:rsid w:val="00395AEF"/>
    <w:rsid w:val="00395B05"/>
    <w:rsid w:val="0039625B"/>
    <w:rsid w:val="00396285"/>
    <w:rsid w:val="003968EA"/>
    <w:rsid w:val="00396A44"/>
    <w:rsid w:val="00396CBB"/>
    <w:rsid w:val="00397D0D"/>
    <w:rsid w:val="003A00A3"/>
    <w:rsid w:val="003A05B3"/>
    <w:rsid w:val="003A0927"/>
    <w:rsid w:val="003A14AE"/>
    <w:rsid w:val="003A1680"/>
    <w:rsid w:val="003A1A13"/>
    <w:rsid w:val="003A1E59"/>
    <w:rsid w:val="003A222B"/>
    <w:rsid w:val="003A2B40"/>
    <w:rsid w:val="003A2B57"/>
    <w:rsid w:val="003A3175"/>
    <w:rsid w:val="003A3418"/>
    <w:rsid w:val="003A39E5"/>
    <w:rsid w:val="003A43B1"/>
    <w:rsid w:val="003A4611"/>
    <w:rsid w:val="003A4B0F"/>
    <w:rsid w:val="003A4BE3"/>
    <w:rsid w:val="003A5813"/>
    <w:rsid w:val="003A5895"/>
    <w:rsid w:val="003A5A80"/>
    <w:rsid w:val="003A5B6B"/>
    <w:rsid w:val="003A5FED"/>
    <w:rsid w:val="003A62FD"/>
    <w:rsid w:val="003A68B1"/>
    <w:rsid w:val="003A6927"/>
    <w:rsid w:val="003A7EFA"/>
    <w:rsid w:val="003B05F1"/>
    <w:rsid w:val="003B18E8"/>
    <w:rsid w:val="003B1A0E"/>
    <w:rsid w:val="003B23A7"/>
    <w:rsid w:val="003B2694"/>
    <w:rsid w:val="003B2F34"/>
    <w:rsid w:val="003B3596"/>
    <w:rsid w:val="003B4EFE"/>
    <w:rsid w:val="003B566F"/>
    <w:rsid w:val="003B5871"/>
    <w:rsid w:val="003B5F27"/>
    <w:rsid w:val="003B6E91"/>
    <w:rsid w:val="003B74F6"/>
    <w:rsid w:val="003B7AEC"/>
    <w:rsid w:val="003C0B01"/>
    <w:rsid w:val="003C0B24"/>
    <w:rsid w:val="003C1F09"/>
    <w:rsid w:val="003C1F4A"/>
    <w:rsid w:val="003C25AE"/>
    <w:rsid w:val="003C3993"/>
    <w:rsid w:val="003C3C7A"/>
    <w:rsid w:val="003C3E5F"/>
    <w:rsid w:val="003C3FE5"/>
    <w:rsid w:val="003C4779"/>
    <w:rsid w:val="003C48D1"/>
    <w:rsid w:val="003C4A0D"/>
    <w:rsid w:val="003C4E2B"/>
    <w:rsid w:val="003C6183"/>
    <w:rsid w:val="003C6E3E"/>
    <w:rsid w:val="003C758D"/>
    <w:rsid w:val="003C7644"/>
    <w:rsid w:val="003C78EB"/>
    <w:rsid w:val="003C7C65"/>
    <w:rsid w:val="003D00CB"/>
    <w:rsid w:val="003D01B4"/>
    <w:rsid w:val="003D03CE"/>
    <w:rsid w:val="003D0CB5"/>
    <w:rsid w:val="003D22F2"/>
    <w:rsid w:val="003D299A"/>
    <w:rsid w:val="003D29D1"/>
    <w:rsid w:val="003D2DB2"/>
    <w:rsid w:val="003D306C"/>
    <w:rsid w:val="003D34A0"/>
    <w:rsid w:val="003D3A1E"/>
    <w:rsid w:val="003D3BBA"/>
    <w:rsid w:val="003D450C"/>
    <w:rsid w:val="003D5170"/>
    <w:rsid w:val="003D5305"/>
    <w:rsid w:val="003D5964"/>
    <w:rsid w:val="003D59EB"/>
    <w:rsid w:val="003D5CC7"/>
    <w:rsid w:val="003D5CE6"/>
    <w:rsid w:val="003D5DE7"/>
    <w:rsid w:val="003D61BB"/>
    <w:rsid w:val="003D63BC"/>
    <w:rsid w:val="003D6AE5"/>
    <w:rsid w:val="003D6B3E"/>
    <w:rsid w:val="003D6F1B"/>
    <w:rsid w:val="003D7804"/>
    <w:rsid w:val="003D7ED9"/>
    <w:rsid w:val="003E0A2C"/>
    <w:rsid w:val="003E1AAE"/>
    <w:rsid w:val="003E2996"/>
    <w:rsid w:val="003E34D1"/>
    <w:rsid w:val="003E35A1"/>
    <w:rsid w:val="003E3737"/>
    <w:rsid w:val="003E3AB7"/>
    <w:rsid w:val="003E4138"/>
    <w:rsid w:val="003E4ACA"/>
    <w:rsid w:val="003E4C82"/>
    <w:rsid w:val="003E4EDA"/>
    <w:rsid w:val="003E502E"/>
    <w:rsid w:val="003E50C3"/>
    <w:rsid w:val="003E5635"/>
    <w:rsid w:val="003E5785"/>
    <w:rsid w:val="003E5AB2"/>
    <w:rsid w:val="003E6195"/>
    <w:rsid w:val="003E7027"/>
    <w:rsid w:val="003E7442"/>
    <w:rsid w:val="003E780C"/>
    <w:rsid w:val="003E78E9"/>
    <w:rsid w:val="003E7D69"/>
    <w:rsid w:val="003E7F18"/>
    <w:rsid w:val="003F07D6"/>
    <w:rsid w:val="003F0C5C"/>
    <w:rsid w:val="003F1754"/>
    <w:rsid w:val="003F1BE6"/>
    <w:rsid w:val="003F1DA3"/>
    <w:rsid w:val="003F20FE"/>
    <w:rsid w:val="003F3479"/>
    <w:rsid w:val="003F3857"/>
    <w:rsid w:val="003F3969"/>
    <w:rsid w:val="003F39FD"/>
    <w:rsid w:val="003F3A76"/>
    <w:rsid w:val="003F3FAA"/>
    <w:rsid w:val="003F5313"/>
    <w:rsid w:val="003F5407"/>
    <w:rsid w:val="003F5DCE"/>
    <w:rsid w:val="003F5DD1"/>
    <w:rsid w:val="003F604D"/>
    <w:rsid w:val="003F629C"/>
    <w:rsid w:val="003F639D"/>
    <w:rsid w:val="003F6E04"/>
    <w:rsid w:val="00400108"/>
    <w:rsid w:val="004007A9"/>
    <w:rsid w:val="00400931"/>
    <w:rsid w:val="00400B0F"/>
    <w:rsid w:val="004013EF"/>
    <w:rsid w:val="00401573"/>
    <w:rsid w:val="00401B8E"/>
    <w:rsid w:val="00401F27"/>
    <w:rsid w:val="00402109"/>
    <w:rsid w:val="004033CF"/>
    <w:rsid w:val="00403B2A"/>
    <w:rsid w:val="00404AEF"/>
    <w:rsid w:val="00404B52"/>
    <w:rsid w:val="0040546C"/>
    <w:rsid w:val="004054C1"/>
    <w:rsid w:val="004059BC"/>
    <w:rsid w:val="00405A3A"/>
    <w:rsid w:val="00405C81"/>
    <w:rsid w:val="004065D4"/>
    <w:rsid w:val="004069BB"/>
    <w:rsid w:val="004072DD"/>
    <w:rsid w:val="004076C2"/>
    <w:rsid w:val="00410017"/>
    <w:rsid w:val="00410607"/>
    <w:rsid w:val="004106D4"/>
    <w:rsid w:val="00410F12"/>
    <w:rsid w:val="00411BF0"/>
    <w:rsid w:val="00411DA2"/>
    <w:rsid w:val="00412C48"/>
    <w:rsid w:val="00413188"/>
    <w:rsid w:val="0041327D"/>
    <w:rsid w:val="004137B4"/>
    <w:rsid w:val="004139B9"/>
    <w:rsid w:val="00413CE4"/>
    <w:rsid w:val="00414264"/>
    <w:rsid w:val="00414AAF"/>
    <w:rsid w:val="00414C5E"/>
    <w:rsid w:val="00415215"/>
    <w:rsid w:val="004152EA"/>
    <w:rsid w:val="00415B4B"/>
    <w:rsid w:val="00415FA4"/>
    <w:rsid w:val="004163B9"/>
    <w:rsid w:val="00416972"/>
    <w:rsid w:val="00417E26"/>
    <w:rsid w:val="0042054A"/>
    <w:rsid w:val="00420F5B"/>
    <w:rsid w:val="004211E5"/>
    <w:rsid w:val="00421416"/>
    <w:rsid w:val="0042157A"/>
    <w:rsid w:val="00421F24"/>
    <w:rsid w:val="00421FBC"/>
    <w:rsid w:val="00422531"/>
    <w:rsid w:val="0042259F"/>
    <w:rsid w:val="0042290B"/>
    <w:rsid w:val="00422942"/>
    <w:rsid w:val="00422A42"/>
    <w:rsid w:val="00422F05"/>
    <w:rsid w:val="004233B6"/>
    <w:rsid w:val="0042353D"/>
    <w:rsid w:val="004247D2"/>
    <w:rsid w:val="00424E9C"/>
    <w:rsid w:val="00424F63"/>
    <w:rsid w:val="00425157"/>
    <w:rsid w:val="00425375"/>
    <w:rsid w:val="0042549E"/>
    <w:rsid w:val="0042568C"/>
    <w:rsid w:val="00425C26"/>
    <w:rsid w:val="00425CA9"/>
    <w:rsid w:val="00425D74"/>
    <w:rsid w:val="00425EBD"/>
    <w:rsid w:val="00426174"/>
    <w:rsid w:val="00426B16"/>
    <w:rsid w:val="004270EE"/>
    <w:rsid w:val="004275EE"/>
    <w:rsid w:val="00430B08"/>
    <w:rsid w:val="00431A84"/>
    <w:rsid w:val="004322FA"/>
    <w:rsid w:val="0043273D"/>
    <w:rsid w:val="00432C2B"/>
    <w:rsid w:val="00433632"/>
    <w:rsid w:val="00433826"/>
    <w:rsid w:val="004338F1"/>
    <w:rsid w:val="00433D68"/>
    <w:rsid w:val="00433E58"/>
    <w:rsid w:val="00434065"/>
    <w:rsid w:val="004345AA"/>
    <w:rsid w:val="00434F80"/>
    <w:rsid w:val="0043507B"/>
    <w:rsid w:val="0043511C"/>
    <w:rsid w:val="00435292"/>
    <w:rsid w:val="004356E5"/>
    <w:rsid w:val="004357CF"/>
    <w:rsid w:val="00435966"/>
    <w:rsid w:val="00435B77"/>
    <w:rsid w:val="00436191"/>
    <w:rsid w:val="0043645B"/>
    <w:rsid w:val="00436A45"/>
    <w:rsid w:val="00436E44"/>
    <w:rsid w:val="00437364"/>
    <w:rsid w:val="00437A40"/>
    <w:rsid w:val="00437AD2"/>
    <w:rsid w:val="00440A3F"/>
    <w:rsid w:val="00440F9D"/>
    <w:rsid w:val="00441314"/>
    <w:rsid w:val="00441AA1"/>
    <w:rsid w:val="00443FAA"/>
    <w:rsid w:val="0044427E"/>
    <w:rsid w:val="00444A04"/>
    <w:rsid w:val="00444A06"/>
    <w:rsid w:val="00444FEF"/>
    <w:rsid w:val="00445225"/>
    <w:rsid w:val="0044548B"/>
    <w:rsid w:val="0044567D"/>
    <w:rsid w:val="00445829"/>
    <w:rsid w:val="00446A7A"/>
    <w:rsid w:val="0044744F"/>
    <w:rsid w:val="0044772F"/>
    <w:rsid w:val="004478EA"/>
    <w:rsid w:val="00447BD6"/>
    <w:rsid w:val="00450353"/>
    <w:rsid w:val="004510C7"/>
    <w:rsid w:val="00451161"/>
    <w:rsid w:val="0045133A"/>
    <w:rsid w:val="004516D6"/>
    <w:rsid w:val="00451B08"/>
    <w:rsid w:val="0045237F"/>
    <w:rsid w:val="00452493"/>
    <w:rsid w:val="0045349D"/>
    <w:rsid w:val="00453729"/>
    <w:rsid w:val="004537A7"/>
    <w:rsid w:val="00453BDB"/>
    <w:rsid w:val="004548F6"/>
    <w:rsid w:val="00455958"/>
    <w:rsid w:val="0045634A"/>
    <w:rsid w:val="0045651C"/>
    <w:rsid w:val="00456AB7"/>
    <w:rsid w:val="00457468"/>
    <w:rsid w:val="00457C98"/>
    <w:rsid w:val="004600FF"/>
    <w:rsid w:val="00460117"/>
    <w:rsid w:val="00460657"/>
    <w:rsid w:val="004606C1"/>
    <w:rsid w:val="00460DB2"/>
    <w:rsid w:val="004611E9"/>
    <w:rsid w:val="0046138B"/>
    <w:rsid w:val="00461548"/>
    <w:rsid w:val="0046169C"/>
    <w:rsid w:val="004616F6"/>
    <w:rsid w:val="0046170D"/>
    <w:rsid w:val="00461A94"/>
    <w:rsid w:val="00462A80"/>
    <w:rsid w:val="00462E3E"/>
    <w:rsid w:val="0046356E"/>
    <w:rsid w:val="004640A0"/>
    <w:rsid w:val="004641EF"/>
    <w:rsid w:val="00464315"/>
    <w:rsid w:val="004644C0"/>
    <w:rsid w:val="00464717"/>
    <w:rsid w:val="00464A2B"/>
    <w:rsid w:val="00464B56"/>
    <w:rsid w:val="004662E6"/>
    <w:rsid w:val="00466499"/>
    <w:rsid w:val="004667B5"/>
    <w:rsid w:val="00466E5C"/>
    <w:rsid w:val="004674FB"/>
    <w:rsid w:val="00467F66"/>
    <w:rsid w:val="0047040D"/>
    <w:rsid w:val="00470AA7"/>
    <w:rsid w:val="00471447"/>
    <w:rsid w:val="00472322"/>
    <w:rsid w:val="004733D7"/>
    <w:rsid w:val="004739F6"/>
    <w:rsid w:val="004744F2"/>
    <w:rsid w:val="00474BA9"/>
    <w:rsid w:val="00475566"/>
    <w:rsid w:val="004758E8"/>
    <w:rsid w:val="0047624E"/>
    <w:rsid w:val="004764C5"/>
    <w:rsid w:val="00476736"/>
    <w:rsid w:val="004768E2"/>
    <w:rsid w:val="00476D77"/>
    <w:rsid w:val="0047706D"/>
    <w:rsid w:val="0047728E"/>
    <w:rsid w:val="00480C6B"/>
    <w:rsid w:val="00480F68"/>
    <w:rsid w:val="00481265"/>
    <w:rsid w:val="004815A0"/>
    <w:rsid w:val="004826B6"/>
    <w:rsid w:val="00482B7B"/>
    <w:rsid w:val="004833B5"/>
    <w:rsid w:val="0048369E"/>
    <w:rsid w:val="00483730"/>
    <w:rsid w:val="00483AC4"/>
    <w:rsid w:val="00483D05"/>
    <w:rsid w:val="00484271"/>
    <w:rsid w:val="00484396"/>
    <w:rsid w:val="004846D9"/>
    <w:rsid w:val="00484AB4"/>
    <w:rsid w:val="00484DB8"/>
    <w:rsid w:val="00485118"/>
    <w:rsid w:val="0048529C"/>
    <w:rsid w:val="00485630"/>
    <w:rsid w:val="00485693"/>
    <w:rsid w:val="00485AA1"/>
    <w:rsid w:val="0048717A"/>
    <w:rsid w:val="00487438"/>
    <w:rsid w:val="004875B2"/>
    <w:rsid w:val="004906CD"/>
    <w:rsid w:val="004908AB"/>
    <w:rsid w:val="0049194C"/>
    <w:rsid w:val="00491D65"/>
    <w:rsid w:val="00492223"/>
    <w:rsid w:val="00492323"/>
    <w:rsid w:val="004929E4"/>
    <w:rsid w:val="00492C72"/>
    <w:rsid w:val="004931F4"/>
    <w:rsid w:val="00494194"/>
    <w:rsid w:val="00494409"/>
    <w:rsid w:val="004947BB"/>
    <w:rsid w:val="00494928"/>
    <w:rsid w:val="00494A2B"/>
    <w:rsid w:val="0049505B"/>
    <w:rsid w:val="004950D8"/>
    <w:rsid w:val="0049534D"/>
    <w:rsid w:val="004953A1"/>
    <w:rsid w:val="00495CE5"/>
    <w:rsid w:val="0049679E"/>
    <w:rsid w:val="00496C2F"/>
    <w:rsid w:val="00496DB7"/>
    <w:rsid w:val="00497262"/>
    <w:rsid w:val="004976B1"/>
    <w:rsid w:val="004978C6"/>
    <w:rsid w:val="004A008A"/>
    <w:rsid w:val="004A00B7"/>
    <w:rsid w:val="004A0323"/>
    <w:rsid w:val="004A0DF4"/>
    <w:rsid w:val="004A1706"/>
    <w:rsid w:val="004A1C0D"/>
    <w:rsid w:val="004A1F6A"/>
    <w:rsid w:val="004A1FC7"/>
    <w:rsid w:val="004A29EA"/>
    <w:rsid w:val="004A2A27"/>
    <w:rsid w:val="004A3096"/>
    <w:rsid w:val="004A30DF"/>
    <w:rsid w:val="004A4CAC"/>
    <w:rsid w:val="004A50BF"/>
    <w:rsid w:val="004A549D"/>
    <w:rsid w:val="004A5E77"/>
    <w:rsid w:val="004A61B6"/>
    <w:rsid w:val="004A61C0"/>
    <w:rsid w:val="004A6216"/>
    <w:rsid w:val="004A673E"/>
    <w:rsid w:val="004A68FE"/>
    <w:rsid w:val="004A6F48"/>
    <w:rsid w:val="004A6F4F"/>
    <w:rsid w:val="004A7096"/>
    <w:rsid w:val="004A7223"/>
    <w:rsid w:val="004A7EF2"/>
    <w:rsid w:val="004B00A1"/>
    <w:rsid w:val="004B00FE"/>
    <w:rsid w:val="004B0B30"/>
    <w:rsid w:val="004B1114"/>
    <w:rsid w:val="004B1190"/>
    <w:rsid w:val="004B17E5"/>
    <w:rsid w:val="004B1E6A"/>
    <w:rsid w:val="004B1F3B"/>
    <w:rsid w:val="004B207E"/>
    <w:rsid w:val="004B27F6"/>
    <w:rsid w:val="004B296B"/>
    <w:rsid w:val="004B29C3"/>
    <w:rsid w:val="004B3676"/>
    <w:rsid w:val="004B3890"/>
    <w:rsid w:val="004B3896"/>
    <w:rsid w:val="004B39F6"/>
    <w:rsid w:val="004B3C58"/>
    <w:rsid w:val="004B3D24"/>
    <w:rsid w:val="004B454A"/>
    <w:rsid w:val="004B45C0"/>
    <w:rsid w:val="004B47F0"/>
    <w:rsid w:val="004B48D3"/>
    <w:rsid w:val="004B4B37"/>
    <w:rsid w:val="004B4E60"/>
    <w:rsid w:val="004B5E33"/>
    <w:rsid w:val="004B5EF6"/>
    <w:rsid w:val="004B613D"/>
    <w:rsid w:val="004B6FB0"/>
    <w:rsid w:val="004B738B"/>
    <w:rsid w:val="004B77E7"/>
    <w:rsid w:val="004B7B4F"/>
    <w:rsid w:val="004C0000"/>
    <w:rsid w:val="004C0218"/>
    <w:rsid w:val="004C0236"/>
    <w:rsid w:val="004C0C30"/>
    <w:rsid w:val="004C0CDB"/>
    <w:rsid w:val="004C12DB"/>
    <w:rsid w:val="004C1327"/>
    <w:rsid w:val="004C2194"/>
    <w:rsid w:val="004C2733"/>
    <w:rsid w:val="004C2769"/>
    <w:rsid w:val="004C2A9C"/>
    <w:rsid w:val="004C2BE2"/>
    <w:rsid w:val="004C2D93"/>
    <w:rsid w:val="004C3686"/>
    <w:rsid w:val="004C3B34"/>
    <w:rsid w:val="004C4517"/>
    <w:rsid w:val="004C4941"/>
    <w:rsid w:val="004C4980"/>
    <w:rsid w:val="004C547C"/>
    <w:rsid w:val="004C5EC1"/>
    <w:rsid w:val="004C6798"/>
    <w:rsid w:val="004C69FD"/>
    <w:rsid w:val="004C6D7F"/>
    <w:rsid w:val="004C733B"/>
    <w:rsid w:val="004C78F3"/>
    <w:rsid w:val="004C79C2"/>
    <w:rsid w:val="004C7DF4"/>
    <w:rsid w:val="004D083A"/>
    <w:rsid w:val="004D0FB2"/>
    <w:rsid w:val="004D1097"/>
    <w:rsid w:val="004D1237"/>
    <w:rsid w:val="004D1645"/>
    <w:rsid w:val="004D1664"/>
    <w:rsid w:val="004D1B59"/>
    <w:rsid w:val="004D2490"/>
    <w:rsid w:val="004D32FF"/>
    <w:rsid w:val="004D3688"/>
    <w:rsid w:val="004D381D"/>
    <w:rsid w:val="004D42F0"/>
    <w:rsid w:val="004D45C4"/>
    <w:rsid w:val="004D47A8"/>
    <w:rsid w:val="004D4C1A"/>
    <w:rsid w:val="004D53EA"/>
    <w:rsid w:val="004D5A58"/>
    <w:rsid w:val="004D5B98"/>
    <w:rsid w:val="004D5E3B"/>
    <w:rsid w:val="004D6249"/>
    <w:rsid w:val="004D6486"/>
    <w:rsid w:val="004D70A9"/>
    <w:rsid w:val="004D70BF"/>
    <w:rsid w:val="004D7364"/>
    <w:rsid w:val="004D7CFA"/>
    <w:rsid w:val="004E012B"/>
    <w:rsid w:val="004E065D"/>
    <w:rsid w:val="004E0E31"/>
    <w:rsid w:val="004E0F87"/>
    <w:rsid w:val="004E188E"/>
    <w:rsid w:val="004E221F"/>
    <w:rsid w:val="004E2D11"/>
    <w:rsid w:val="004E2E44"/>
    <w:rsid w:val="004E3824"/>
    <w:rsid w:val="004E3DD3"/>
    <w:rsid w:val="004E443B"/>
    <w:rsid w:val="004E47A6"/>
    <w:rsid w:val="004E47B0"/>
    <w:rsid w:val="004E4817"/>
    <w:rsid w:val="004E48E0"/>
    <w:rsid w:val="004E4D34"/>
    <w:rsid w:val="004E4D3E"/>
    <w:rsid w:val="004E5010"/>
    <w:rsid w:val="004E52BE"/>
    <w:rsid w:val="004E52CD"/>
    <w:rsid w:val="004E56DD"/>
    <w:rsid w:val="004E5EE2"/>
    <w:rsid w:val="004E5FC7"/>
    <w:rsid w:val="004E619B"/>
    <w:rsid w:val="004E629E"/>
    <w:rsid w:val="004E6E73"/>
    <w:rsid w:val="004E70AB"/>
    <w:rsid w:val="004E72A2"/>
    <w:rsid w:val="004E7495"/>
    <w:rsid w:val="004E753A"/>
    <w:rsid w:val="004F018A"/>
    <w:rsid w:val="004F0B80"/>
    <w:rsid w:val="004F0FE6"/>
    <w:rsid w:val="004F1019"/>
    <w:rsid w:val="004F125F"/>
    <w:rsid w:val="004F2056"/>
    <w:rsid w:val="004F214B"/>
    <w:rsid w:val="004F2242"/>
    <w:rsid w:val="004F250D"/>
    <w:rsid w:val="004F267D"/>
    <w:rsid w:val="004F313D"/>
    <w:rsid w:val="004F330B"/>
    <w:rsid w:val="004F33E3"/>
    <w:rsid w:val="004F39BF"/>
    <w:rsid w:val="004F5FBF"/>
    <w:rsid w:val="004F6042"/>
    <w:rsid w:val="004F64C0"/>
    <w:rsid w:val="004F68A4"/>
    <w:rsid w:val="004F70FA"/>
    <w:rsid w:val="004F753D"/>
    <w:rsid w:val="004F7EEC"/>
    <w:rsid w:val="005003AA"/>
    <w:rsid w:val="00500CF7"/>
    <w:rsid w:val="00501154"/>
    <w:rsid w:val="0050128B"/>
    <w:rsid w:val="00501C57"/>
    <w:rsid w:val="00501F1C"/>
    <w:rsid w:val="005020B4"/>
    <w:rsid w:val="005027CA"/>
    <w:rsid w:val="00502C33"/>
    <w:rsid w:val="00502D15"/>
    <w:rsid w:val="0050374F"/>
    <w:rsid w:val="00503F2C"/>
    <w:rsid w:val="005047C6"/>
    <w:rsid w:val="00505C47"/>
    <w:rsid w:val="00506068"/>
    <w:rsid w:val="005061DB"/>
    <w:rsid w:val="00506B9D"/>
    <w:rsid w:val="0050758E"/>
    <w:rsid w:val="005075A6"/>
    <w:rsid w:val="005109BD"/>
    <w:rsid w:val="00511C20"/>
    <w:rsid w:val="005120ED"/>
    <w:rsid w:val="005124C1"/>
    <w:rsid w:val="00512B65"/>
    <w:rsid w:val="00512CA8"/>
    <w:rsid w:val="00512CDA"/>
    <w:rsid w:val="0051311E"/>
    <w:rsid w:val="005137F4"/>
    <w:rsid w:val="00513F60"/>
    <w:rsid w:val="00514019"/>
    <w:rsid w:val="0051495E"/>
    <w:rsid w:val="005155BD"/>
    <w:rsid w:val="005156A1"/>
    <w:rsid w:val="0051588A"/>
    <w:rsid w:val="005162B0"/>
    <w:rsid w:val="005164B2"/>
    <w:rsid w:val="005167D4"/>
    <w:rsid w:val="005175B1"/>
    <w:rsid w:val="00517A6E"/>
    <w:rsid w:val="00517BD5"/>
    <w:rsid w:val="00520468"/>
    <w:rsid w:val="005207F6"/>
    <w:rsid w:val="00520CA3"/>
    <w:rsid w:val="00520FFF"/>
    <w:rsid w:val="00521155"/>
    <w:rsid w:val="00521284"/>
    <w:rsid w:val="005212DD"/>
    <w:rsid w:val="0052238E"/>
    <w:rsid w:val="005236E4"/>
    <w:rsid w:val="005238E5"/>
    <w:rsid w:val="00523F13"/>
    <w:rsid w:val="00524351"/>
    <w:rsid w:val="00524637"/>
    <w:rsid w:val="00524B70"/>
    <w:rsid w:val="0052516F"/>
    <w:rsid w:val="00525806"/>
    <w:rsid w:val="00525A13"/>
    <w:rsid w:val="00525AB4"/>
    <w:rsid w:val="00525B13"/>
    <w:rsid w:val="00525CE9"/>
    <w:rsid w:val="0052610C"/>
    <w:rsid w:val="0052610F"/>
    <w:rsid w:val="0052685A"/>
    <w:rsid w:val="0052718F"/>
    <w:rsid w:val="005272FF"/>
    <w:rsid w:val="00527396"/>
    <w:rsid w:val="00527AA7"/>
    <w:rsid w:val="00527DF7"/>
    <w:rsid w:val="0053048D"/>
    <w:rsid w:val="00530629"/>
    <w:rsid w:val="00530787"/>
    <w:rsid w:val="00531484"/>
    <w:rsid w:val="005314F6"/>
    <w:rsid w:val="00531DCD"/>
    <w:rsid w:val="005324F2"/>
    <w:rsid w:val="00532E20"/>
    <w:rsid w:val="00532FAA"/>
    <w:rsid w:val="00533FE8"/>
    <w:rsid w:val="005342A1"/>
    <w:rsid w:val="00534348"/>
    <w:rsid w:val="00534C4D"/>
    <w:rsid w:val="00534E3D"/>
    <w:rsid w:val="00534EC7"/>
    <w:rsid w:val="00535029"/>
    <w:rsid w:val="00535823"/>
    <w:rsid w:val="005359D8"/>
    <w:rsid w:val="00535C68"/>
    <w:rsid w:val="00535E06"/>
    <w:rsid w:val="0053688E"/>
    <w:rsid w:val="00536D8F"/>
    <w:rsid w:val="00537AF6"/>
    <w:rsid w:val="005403AD"/>
    <w:rsid w:val="00541E8D"/>
    <w:rsid w:val="0054230F"/>
    <w:rsid w:val="005429FF"/>
    <w:rsid w:val="00542F2A"/>
    <w:rsid w:val="00542F7E"/>
    <w:rsid w:val="00543397"/>
    <w:rsid w:val="00543ED5"/>
    <w:rsid w:val="005447B2"/>
    <w:rsid w:val="00544AA0"/>
    <w:rsid w:val="00544D68"/>
    <w:rsid w:val="00545AB8"/>
    <w:rsid w:val="00545C88"/>
    <w:rsid w:val="00545FFB"/>
    <w:rsid w:val="0054626F"/>
    <w:rsid w:val="0054647F"/>
    <w:rsid w:val="0054793C"/>
    <w:rsid w:val="00550306"/>
    <w:rsid w:val="0055040C"/>
    <w:rsid w:val="005508E8"/>
    <w:rsid w:val="00550999"/>
    <w:rsid w:val="00550F28"/>
    <w:rsid w:val="00551EB4"/>
    <w:rsid w:val="00552252"/>
    <w:rsid w:val="0055296E"/>
    <w:rsid w:val="00553222"/>
    <w:rsid w:val="005534C4"/>
    <w:rsid w:val="00553DD4"/>
    <w:rsid w:val="00554065"/>
    <w:rsid w:val="0055513A"/>
    <w:rsid w:val="00555356"/>
    <w:rsid w:val="00555C50"/>
    <w:rsid w:val="00555D26"/>
    <w:rsid w:val="00556254"/>
    <w:rsid w:val="005562D5"/>
    <w:rsid w:val="005572E0"/>
    <w:rsid w:val="00557DC0"/>
    <w:rsid w:val="00560526"/>
    <w:rsid w:val="0056203E"/>
    <w:rsid w:val="00562611"/>
    <w:rsid w:val="00562674"/>
    <w:rsid w:val="0056271D"/>
    <w:rsid w:val="00562F09"/>
    <w:rsid w:val="00563079"/>
    <w:rsid w:val="0056338E"/>
    <w:rsid w:val="005638B4"/>
    <w:rsid w:val="0056391E"/>
    <w:rsid w:val="00563E92"/>
    <w:rsid w:val="005648C5"/>
    <w:rsid w:val="005654B1"/>
    <w:rsid w:val="005658A4"/>
    <w:rsid w:val="00565956"/>
    <w:rsid w:val="00565D69"/>
    <w:rsid w:val="0056647D"/>
    <w:rsid w:val="0056656A"/>
    <w:rsid w:val="0056779A"/>
    <w:rsid w:val="00567A26"/>
    <w:rsid w:val="00567CD2"/>
    <w:rsid w:val="005700F7"/>
    <w:rsid w:val="0057011F"/>
    <w:rsid w:val="00570D67"/>
    <w:rsid w:val="00570E8D"/>
    <w:rsid w:val="0057104D"/>
    <w:rsid w:val="005711AE"/>
    <w:rsid w:val="005715F8"/>
    <w:rsid w:val="00571774"/>
    <w:rsid w:val="00571A06"/>
    <w:rsid w:val="00571BB2"/>
    <w:rsid w:val="00572514"/>
    <w:rsid w:val="00572711"/>
    <w:rsid w:val="00572A62"/>
    <w:rsid w:val="00572DCD"/>
    <w:rsid w:val="00573334"/>
    <w:rsid w:val="005734B0"/>
    <w:rsid w:val="005737FE"/>
    <w:rsid w:val="0057438A"/>
    <w:rsid w:val="00575505"/>
    <w:rsid w:val="0057567F"/>
    <w:rsid w:val="00576704"/>
    <w:rsid w:val="00576C1F"/>
    <w:rsid w:val="00576C59"/>
    <w:rsid w:val="00577381"/>
    <w:rsid w:val="005801F3"/>
    <w:rsid w:val="005803D6"/>
    <w:rsid w:val="00580538"/>
    <w:rsid w:val="0058071F"/>
    <w:rsid w:val="0058086C"/>
    <w:rsid w:val="00580912"/>
    <w:rsid w:val="005814D6"/>
    <w:rsid w:val="00581573"/>
    <w:rsid w:val="00581838"/>
    <w:rsid w:val="00581FE7"/>
    <w:rsid w:val="005827D2"/>
    <w:rsid w:val="005827D3"/>
    <w:rsid w:val="00582D04"/>
    <w:rsid w:val="00582F66"/>
    <w:rsid w:val="005833E5"/>
    <w:rsid w:val="005836E7"/>
    <w:rsid w:val="00583AC5"/>
    <w:rsid w:val="00583AD7"/>
    <w:rsid w:val="00583D03"/>
    <w:rsid w:val="00584045"/>
    <w:rsid w:val="0058407A"/>
    <w:rsid w:val="00584205"/>
    <w:rsid w:val="00584872"/>
    <w:rsid w:val="00584E9A"/>
    <w:rsid w:val="005853DA"/>
    <w:rsid w:val="005859E5"/>
    <w:rsid w:val="00585DDE"/>
    <w:rsid w:val="00586609"/>
    <w:rsid w:val="0058666B"/>
    <w:rsid w:val="00586DC8"/>
    <w:rsid w:val="00586F43"/>
    <w:rsid w:val="0058716F"/>
    <w:rsid w:val="005900AB"/>
    <w:rsid w:val="005900E1"/>
    <w:rsid w:val="005901A4"/>
    <w:rsid w:val="005901E7"/>
    <w:rsid w:val="005903B8"/>
    <w:rsid w:val="00590D7A"/>
    <w:rsid w:val="0059132F"/>
    <w:rsid w:val="00591350"/>
    <w:rsid w:val="00591869"/>
    <w:rsid w:val="00591998"/>
    <w:rsid w:val="00591A6D"/>
    <w:rsid w:val="00592118"/>
    <w:rsid w:val="00592CCE"/>
    <w:rsid w:val="0059314C"/>
    <w:rsid w:val="00593FCC"/>
    <w:rsid w:val="00594C24"/>
    <w:rsid w:val="005955DC"/>
    <w:rsid w:val="00595C9D"/>
    <w:rsid w:val="00595D80"/>
    <w:rsid w:val="005960EE"/>
    <w:rsid w:val="005967E0"/>
    <w:rsid w:val="00596832"/>
    <w:rsid w:val="0059700B"/>
    <w:rsid w:val="005970C0"/>
    <w:rsid w:val="005973C2"/>
    <w:rsid w:val="00597512"/>
    <w:rsid w:val="00597807"/>
    <w:rsid w:val="005978A8"/>
    <w:rsid w:val="005A00A4"/>
    <w:rsid w:val="005A0382"/>
    <w:rsid w:val="005A0927"/>
    <w:rsid w:val="005A0B4A"/>
    <w:rsid w:val="005A0F97"/>
    <w:rsid w:val="005A13DF"/>
    <w:rsid w:val="005A1EAC"/>
    <w:rsid w:val="005A2313"/>
    <w:rsid w:val="005A3346"/>
    <w:rsid w:val="005A3CAA"/>
    <w:rsid w:val="005A4294"/>
    <w:rsid w:val="005A578C"/>
    <w:rsid w:val="005A5AE9"/>
    <w:rsid w:val="005A699F"/>
    <w:rsid w:val="005A6F2E"/>
    <w:rsid w:val="005B012D"/>
    <w:rsid w:val="005B0787"/>
    <w:rsid w:val="005B0AD9"/>
    <w:rsid w:val="005B1176"/>
    <w:rsid w:val="005B1CF3"/>
    <w:rsid w:val="005B1EFF"/>
    <w:rsid w:val="005B1FF8"/>
    <w:rsid w:val="005B233E"/>
    <w:rsid w:val="005B28A9"/>
    <w:rsid w:val="005B2AF7"/>
    <w:rsid w:val="005B39A8"/>
    <w:rsid w:val="005B4B87"/>
    <w:rsid w:val="005B4FB7"/>
    <w:rsid w:val="005B5B0C"/>
    <w:rsid w:val="005B5CF0"/>
    <w:rsid w:val="005B5DBE"/>
    <w:rsid w:val="005B653A"/>
    <w:rsid w:val="005B66E5"/>
    <w:rsid w:val="005B6863"/>
    <w:rsid w:val="005B6998"/>
    <w:rsid w:val="005B6B31"/>
    <w:rsid w:val="005B6B41"/>
    <w:rsid w:val="005B6F12"/>
    <w:rsid w:val="005B71D0"/>
    <w:rsid w:val="005B741B"/>
    <w:rsid w:val="005B7458"/>
    <w:rsid w:val="005B7B62"/>
    <w:rsid w:val="005C0B70"/>
    <w:rsid w:val="005C1145"/>
    <w:rsid w:val="005C195F"/>
    <w:rsid w:val="005C2C40"/>
    <w:rsid w:val="005C2FD7"/>
    <w:rsid w:val="005C3255"/>
    <w:rsid w:val="005C3404"/>
    <w:rsid w:val="005C38D9"/>
    <w:rsid w:val="005C3BFB"/>
    <w:rsid w:val="005C3DF9"/>
    <w:rsid w:val="005C4351"/>
    <w:rsid w:val="005C4477"/>
    <w:rsid w:val="005C4483"/>
    <w:rsid w:val="005C4CC9"/>
    <w:rsid w:val="005C4DE3"/>
    <w:rsid w:val="005C531E"/>
    <w:rsid w:val="005C5AA7"/>
    <w:rsid w:val="005C5B4D"/>
    <w:rsid w:val="005C624F"/>
    <w:rsid w:val="005C691B"/>
    <w:rsid w:val="005C6C58"/>
    <w:rsid w:val="005C706B"/>
    <w:rsid w:val="005C7073"/>
    <w:rsid w:val="005C7444"/>
    <w:rsid w:val="005C7791"/>
    <w:rsid w:val="005C7D8C"/>
    <w:rsid w:val="005D0B40"/>
    <w:rsid w:val="005D0CDD"/>
    <w:rsid w:val="005D1572"/>
    <w:rsid w:val="005D1A57"/>
    <w:rsid w:val="005D228C"/>
    <w:rsid w:val="005D2830"/>
    <w:rsid w:val="005D2BED"/>
    <w:rsid w:val="005D2C30"/>
    <w:rsid w:val="005D2D9E"/>
    <w:rsid w:val="005D31C7"/>
    <w:rsid w:val="005D3323"/>
    <w:rsid w:val="005D4425"/>
    <w:rsid w:val="005D49F3"/>
    <w:rsid w:val="005D50EB"/>
    <w:rsid w:val="005D59B2"/>
    <w:rsid w:val="005D6892"/>
    <w:rsid w:val="005D726B"/>
    <w:rsid w:val="005D7ED4"/>
    <w:rsid w:val="005E02C8"/>
    <w:rsid w:val="005E0BAF"/>
    <w:rsid w:val="005E118A"/>
    <w:rsid w:val="005E1664"/>
    <w:rsid w:val="005E1C12"/>
    <w:rsid w:val="005E24BD"/>
    <w:rsid w:val="005E2788"/>
    <w:rsid w:val="005E37B9"/>
    <w:rsid w:val="005E3D70"/>
    <w:rsid w:val="005E43AA"/>
    <w:rsid w:val="005E47BC"/>
    <w:rsid w:val="005E4A24"/>
    <w:rsid w:val="005E4ABD"/>
    <w:rsid w:val="005E4E15"/>
    <w:rsid w:val="005E4E65"/>
    <w:rsid w:val="005E568C"/>
    <w:rsid w:val="005E59F2"/>
    <w:rsid w:val="005E5EAC"/>
    <w:rsid w:val="005E6D93"/>
    <w:rsid w:val="005E7EA0"/>
    <w:rsid w:val="005F0C27"/>
    <w:rsid w:val="005F0D07"/>
    <w:rsid w:val="005F0D12"/>
    <w:rsid w:val="005F0DC9"/>
    <w:rsid w:val="005F1B71"/>
    <w:rsid w:val="005F23A3"/>
    <w:rsid w:val="005F2822"/>
    <w:rsid w:val="005F2869"/>
    <w:rsid w:val="005F29E9"/>
    <w:rsid w:val="005F3472"/>
    <w:rsid w:val="005F362D"/>
    <w:rsid w:val="005F383A"/>
    <w:rsid w:val="005F3A81"/>
    <w:rsid w:val="005F46FE"/>
    <w:rsid w:val="005F4EEF"/>
    <w:rsid w:val="005F55B0"/>
    <w:rsid w:val="005F5653"/>
    <w:rsid w:val="005F62F5"/>
    <w:rsid w:val="005F6A7F"/>
    <w:rsid w:val="005F6C6B"/>
    <w:rsid w:val="005F7210"/>
    <w:rsid w:val="005F72F0"/>
    <w:rsid w:val="005F73FC"/>
    <w:rsid w:val="005F760E"/>
    <w:rsid w:val="005F7C4B"/>
    <w:rsid w:val="005F7EF2"/>
    <w:rsid w:val="006003AA"/>
    <w:rsid w:val="00600668"/>
    <w:rsid w:val="00600815"/>
    <w:rsid w:val="006008B5"/>
    <w:rsid w:val="00600A20"/>
    <w:rsid w:val="00600ACF"/>
    <w:rsid w:val="00600C95"/>
    <w:rsid w:val="0060137C"/>
    <w:rsid w:val="00602701"/>
    <w:rsid w:val="00604D26"/>
    <w:rsid w:val="006050D3"/>
    <w:rsid w:val="00605115"/>
    <w:rsid w:val="00605456"/>
    <w:rsid w:val="0060595D"/>
    <w:rsid w:val="00605B3B"/>
    <w:rsid w:val="00605C9E"/>
    <w:rsid w:val="006066E2"/>
    <w:rsid w:val="00606841"/>
    <w:rsid w:val="00606EC1"/>
    <w:rsid w:val="006075AD"/>
    <w:rsid w:val="00607D9F"/>
    <w:rsid w:val="006100D5"/>
    <w:rsid w:val="0061043A"/>
    <w:rsid w:val="006104A6"/>
    <w:rsid w:val="0061059D"/>
    <w:rsid w:val="0061060C"/>
    <w:rsid w:val="00610AA7"/>
    <w:rsid w:val="006110D2"/>
    <w:rsid w:val="006124BB"/>
    <w:rsid w:val="00612D03"/>
    <w:rsid w:val="00613537"/>
    <w:rsid w:val="006135C5"/>
    <w:rsid w:val="00613B41"/>
    <w:rsid w:val="00613E60"/>
    <w:rsid w:val="006140D9"/>
    <w:rsid w:val="00614527"/>
    <w:rsid w:val="00614711"/>
    <w:rsid w:val="00614CF7"/>
    <w:rsid w:val="0061670D"/>
    <w:rsid w:val="00616C6A"/>
    <w:rsid w:val="00617B9C"/>
    <w:rsid w:val="00620642"/>
    <w:rsid w:val="00620F86"/>
    <w:rsid w:val="006212F6"/>
    <w:rsid w:val="00621909"/>
    <w:rsid w:val="00621ACB"/>
    <w:rsid w:val="00621E78"/>
    <w:rsid w:val="0062235F"/>
    <w:rsid w:val="00622D0D"/>
    <w:rsid w:val="00622F1D"/>
    <w:rsid w:val="00623379"/>
    <w:rsid w:val="006234E3"/>
    <w:rsid w:val="00623563"/>
    <w:rsid w:val="00623E88"/>
    <w:rsid w:val="00623E97"/>
    <w:rsid w:val="00624098"/>
    <w:rsid w:val="00624761"/>
    <w:rsid w:val="00624DA2"/>
    <w:rsid w:val="00625413"/>
    <w:rsid w:val="0062578B"/>
    <w:rsid w:val="00625BDA"/>
    <w:rsid w:val="00625C70"/>
    <w:rsid w:val="00625DDC"/>
    <w:rsid w:val="00626196"/>
    <w:rsid w:val="006268A8"/>
    <w:rsid w:val="006269B8"/>
    <w:rsid w:val="0062700C"/>
    <w:rsid w:val="00627193"/>
    <w:rsid w:val="00627694"/>
    <w:rsid w:val="006276B0"/>
    <w:rsid w:val="00627B7C"/>
    <w:rsid w:val="00627E00"/>
    <w:rsid w:val="00630588"/>
    <w:rsid w:val="00630632"/>
    <w:rsid w:val="00630D80"/>
    <w:rsid w:val="00630FA3"/>
    <w:rsid w:val="006315A0"/>
    <w:rsid w:val="00631B43"/>
    <w:rsid w:val="00631E3F"/>
    <w:rsid w:val="006326EA"/>
    <w:rsid w:val="00632769"/>
    <w:rsid w:val="00632DE3"/>
    <w:rsid w:val="00632FD1"/>
    <w:rsid w:val="0063379C"/>
    <w:rsid w:val="006338E1"/>
    <w:rsid w:val="00634030"/>
    <w:rsid w:val="00634CC8"/>
    <w:rsid w:val="00634DBC"/>
    <w:rsid w:val="00634E93"/>
    <w:rsid w:val="00634EC1"/>
    <w:rsid w:val="006353EA"/>
    <w:rsid w:val="0063564C"/>
    <w:rsid w:val="0063565A"/>
    <w:rsid w:val="006359B9"/>
    <w:rsid w:val="006364C4"/>
    <w:rsid w:val="0063652C"/>
    <w:rsid w:val="00636C96"/>
    <w:rsid w:val="00636DE9"/>
    <w:rsid w:val="00637ADC"/>
    <w:rsid w:val="00637FC0"/>
    <w:rsid w:val="00640531"/>
    <w:rsid w:val="006408B0"/>
    <w:rsid w:val="006408D3"/>
    <w:rsid w:val="006409F0"/>
    <w:rsid w:val="00640EE4"/>
    <w:rsid w:val="0064103F"/>
    <w:rsid w:val="006411D7"/>
    <w:rsid w:val="006413F2"/>
    <w:rsid w:val="006427E8"/>
    <w:rsid w:val="00642AB2"/>
    <w:rsid w:val="0064324A"/>
    <w:rsid w:val="006432F7"/>
    <w:rsid w:val="00643567"/>
    <w:rsid w:val="0064405F"/>
    <w:rsid w:val="006442E6"/>
    <w:rsid w:val="00644AED"/>
    <w:rsid w:val="00644F15"/>
    <w:rsid w:val="00645B69"/>
    <w:rsid w:val="00646B13"/>
    <w:rsid w:val="00646BD4"/>
    <w:rsid w:val="006478F0"/>
    <w:rsid w:val="00647D2A"/>
    <w:rsid w:val="00647D43"/>
    <w:rsid w:val="00650146"/>
    <w:rsid w:val="00650529"/>
    <w:rsid w:val="00651088"/>
    <w:rsid w:val="006513F0"/>
    <w:rsid w:val="00651419"/>
    <w:rsid w:val="00651466"/>
    <w:rsid w:val="0065193F"/>
    <w:rsid w:val="00651C1E"/>
    <w:rsid w:val="006520BA"/>
    <w:rsid w:val="00652BC8"/>
    <w:rsid w:val="00652BD7"/>
    <w:rsid w:val="00652CD6"/>
    <w:rsid w:val="006537F7"/>
    <w:rsid w:val="0065427F"/>
    <w:rsid w:val="00655E9E"/>
    <w:rsid w:val="00656217"/>
    <w:rsid w:val="006563FB"/>
    <w:rsid w:val="0065651D"/>
    <w:rsid w:val="006566DA"/>
    <w:rsid w:val="00656CFA"/>
    <w:rsid w:val="0065704E"/>
    <w:rsid w:val="006601A6"/>
    <w:rsid w:val="00660D1C"/>
    <w:rsid w:val="006612F0"/>
    <w:rsid w:val="006618F6"/>
    <w:rsid w:val="00662589"/>
    <w:rsid w:val="00662A44"/>
    <w:rsid w:val="00662E44"/>
    <w:rsid w:val="00663181"/>
    <w:rsid w:val="006632FD"/>
    <w:rsid w:val="006634FA"/>
    <w:rsid w:val="0066375B"/>
    <w:rsid w:val="00663838"/>
    <w:rsid w:val="00663F9D"/>
    <w:rsid w:val="00664003"/>
    <w:rsid w:val="00664BFC"/>
    <w:rsid w:val="006651CF"/>
    <w:rsid w:val="006653B7"/>
    <w:rsid w:val="006653C1"/>
    <w:rsid w:val="006656ED"/>
    <w:rsid w:val="00665F5B"/>
    <w:rsid w:val="00666148"/>
    <w:rsid w:val="0066619C"/>
    <w:rsid w:val="0066648E"/>
    <w:rsid w:val="006664F0"/>
    <w:rsid w:val="0066770B"/>
    <w:rsid w:val="0067034A"/>
    <w:rsid w:val="00670496"/>
    <w:rsid w:val="00670666"/>
    <w:rsid w:val="00671B9A"/>
    <w:rsid w:val="00671D1E"/>
    <w:rsid w:val="00671D55"/>
    <w:rsid w:val="00671F29"/>
    <w:rsid w:val="006720BE"/>
    <w:rsid w:val="0067232C"/>
    <w:rsid w:val="006726E6"/>
    <w:rsid w:val="00673042"/>
    <w:rsid w:val="0067354D"/>
    <w:rsid w:val="0067362B"/>
    <w:rsid w:val="006739F6"/>
    <w:rsid w:val="00673E24"/>
    <w:rsid w:val="00673EEE"/>
    <w:rsid w:val="00674198"/>
    <w:rsid w:val="00674DC0"/>
    <w:rsid w:val="006752C1"/>
    <w:rsid w:val="00676AEA"/>
    <w:rsid w:val="00676BF3"/>
    <w:rsid w:val="00676DFD"/>
    <w:rsid w:val="006770DA"/>
    <w:rsid w:val="00677647"/>
    <w:rsid w:val="0067797D"/>
    <w:rsid w:val="006801C3"/>
    <w:rsid w:val="00680655"/>
    <w:rsid w:val="006807A3"/>
    <w:rsid w:val="00680A15"/>
    <w:rsid w:val="00680F53"/>
    <w:rsid w:val="0068131A"/>
    <w:rsid w:val="00681545"/>
    <w:rsid w:val="00682251"/>
    <w:rsid w:val="006826BB"/>
    <w:rsid w:val="00683027"/>
    <w:rsid w:val="00684276"/>
    <w:rsid w:val="006842F0"/>
    <w:rsid w:val="00684FC3"/>
    <w:rsid w:val="0068562F"/>
    <w:rsid w:val="00685735"/>
    <w:rsid w:val="00685912"/>
    <w:rsid w:val="0068596A"/>
    <w:rsid w:val="00685CD6"/>
    <w:rsid w:val="00685E4F"/>
    <w:rsid w:val="00686059"/>
    <w:rsid w:val="00686457"/>
    <w:rsid w:val="00686485"/>
    <w:rsid w:val="00686734"/>
    <w:rsid w:val="0068764E"/>
    <w:rsid w:val="00687665"/>
    <w:rsid w:val="006878F6"/>
    <w:rsid w:val="00687A86"/>
    <w:rsid w:val="006903ED"/>
    <w:rsid w:val="0069062B"/>
    <w:rsid w:val="00690BD3"/>
    <w:rsid w:val="00690CF2"/>
    <w:rsid w:val="00692528"/>
    <w:rsid w:val="00692866"/>
    <w:rsid w:val="006930FF"/>
    <w:rsid w:val="00694157"/>
    <w:rsid w:val="00694334"/>
    <w:rsid w:val="00694CA9"/>
    <w:rsid w:val="00695870"/>
    <w:rsid w:val="00696324"/>
    <w:rsid w:val="00696518"/>
    <w:rsid w:val="00696719"/>
    <w:rsid w:val="0069776D"/>
    <w:rsid w:val="00697DEE"/>
    <w:rsid w:val="00697FD7"/>
    <w:rsid w:val="006A06E4"/>
    <w:rsid w:val="006A1123"/>
    <w:rsid w:val="006A152B"/>
    <w:rsid w:val="006A190D"/>
    <w:rsid w:val="006A1C6E"/>
    <w:rsid w:val="006A1D61"/>
    <w:rsid w:val="006A1ED7"/>
    <w:rsid w:val="006A2510"/>
    <w:rsid w:val="006A2661"/>
    <w:rsid w:val="006A2890"/>
    <w:rsid w:val="006A30EF"/>
    <w:rsid w:val="006A4490"/>
    <w:rsid w:val="006A45DD"/>
    <w:rsid w:val="006A4AB7"/>
    <w:rsid w:val="006A4F17"/>
    <w:rsid w:val="006A4F79"/>
    <w:rsid w:val="006A50BE"/>
    <w:rsid w:val="006A6ABF"/>
    <w:rsid w:val="006A7D8F"/>
    <w:rsid w:val="006B0855"/>
    <w:rsid w:val="006B1288"/>
    <w:rsid w:val="006B1F20"/>
    <w:rsid w:val="006B251A"/>
    <w:rsid w:val="006B2ED0"/>
    <w:rsid w:val="006B30B8"/>
    <w:rsid w:val="006B3C9E"/>
    <w:rsid w:val="006B4001"/>
    <w:rsid w:val="006B464E"/>
    <w:rsid w:val="006B4ACA"/>
    <w:rsid w:val="006B5342"/>
    <w:rsid w:val="006B54A2"/>
    <w:rsid w:val="006B567E"/>
    <w:rsid w:val="006B5733"/>
    <w:rsid w:val="006B5BD9"/>
    <w:rsid w:val="006B6673"/>
    <w:rsid w:val="006B7090"/>
    <w:rsid w:val="006C101E"/>
    <w:rsid w:val="006C10AD"/>
    <w:rsid w:val="006C22EA"/>
    <w:rsid w:val="006C24AD"/>
    <w:rsid w:val="006C2849"/>
    <w:rsid w:val="006C407A"/>
    <w:rsid w:val="006C40C5"/>
    <w:rsid w:val="006C44C7"/>
    <w:rsid w:val="006C474E"/>
    <w:rsid w:val="006C4798"/>
    <w:rsid w:val="006C4E7A"/>
    <w:rsid w:val="006C553F"/>
    <w:rsid w:val="006C5E48"/>
    <w:rsid w:val="006C6001"/>
    <w:rsid w:val="006C61D2"/>
    <w:rsid w:val="006C6BD2"/>
    <w:rsid w:val="006C7239"/>
    <w:rsid w:val="006C75D5"/>
    <w:rsid w:val="006C7B85"/>
    <w:rsid w:val="006D0E11"/>
    <w:rsid w:val="006D1D8A"/>
    <w:rsid w:val="006D2957"/>
    <w:rsid w:val="006D297D"/>
    <w:rsid w:val="006D326B"/>
    <w:rsid w:val="006D32F4"/>
    <w:rsid w:val="006D3430"/>
    <w:rsid w:val="006D3453"/>
    <w:rsid w:val="006D4026"/>
    <w:rsid w:val="006D4160"/>
    <w:rsid w:val="006D4276"/>
    <w:rsid w:val="006D4471"/>
    <w:rsid w:val="006D4D1E"/>
    <w:rsid w:val="006D65BC"/>
    <w:rsid w:val="006D6912"/>
    <w:rsid w:val="006D7D0E"/>
    <w:rsid w:val="006D7EB5"/>
    <w:rsid w:val="006E06FF"/>
    <w:rsid w:val="006E094C"/>
    <w:rsid w:val="006E0C44"/>
    <w:rsid w:val="006E145C"/>
    <w:rsid w:val="006E1CBD"/>
    <w:rsid w:val="006E2596"/>
    <w:rsid w:val="006E2893"/>
    <w:rsid w:val="006E2EFE"/>
    <w:rsid w:val="006E40C6"/>
    <w:rsid w:val="006E47F7"/>
    <w:rsid w:val="006E5146"/>
    <w:rsid w:val="006E5683"/>
    <w:rsid w:val="006E5942"/>
    <w:rsid w:val="006E61D6"/>
    <w:rsid w:val="006E6227"/>
    <w:rsid w:val="006E6D68"/>
    <w:rsid w:val="006E70BA"/>
    <w:rsid w:val="006E7EB6"/>
    <w:rsid w:val="006F07C5"/>
    <w:rsid w:val="006F0A61"/>
    <w:rsid w:val="006F0D6E"/>
    <w:rsid w:val="006F0FE0"/>
    <w:rsid w:val="006F13B3"/>
    <w:rsid w:val="006F1789"/>
    <w:rsid w:val="006F202A"/>
    <w:rsid w:val="006F214E"/>
    <w:rsid w:val="006F2399"/>
    <w:rsid w:val="006F2B8A"/>
    <w:rsid w:val="006F2FFC"/>
    <w:rsid w:val="006F3117"/>
    <w:rsid w:val="006F36A7"/>
    <w:rsid w:val="006F39BD"/>
    <w:rsid w:val="006F413F"/>
    <w:rsid w:val="006F483F"/>
    <w:rsid w:val="006F53D0"/>
    <w:rsid w:val="006F5B65"/>
    <w:rsid w:val="006F66D8"/>
    <w:rsid w:val="006F67B4"/>
    <w:rsid w:val="006F69C8"/>
    <w:rsid w:val="006F793A"/>
    <w:rsid w:val="006F7B0A"/>
    <w:rsid w:val="006F7CBC"/>
    <w:rsid w:val="00700890"/>
    <w:rsid w:val="00700942"/>
    <w:rsid w:val="00700A14"/>
    <w:rsid w:val="00700A22"/>
    <w:rsid w:val="0070166B"/>
    <w:rsid w:val="0070235A"/>
    <w:rsid w:val="00702E84"/>
    <w:rsid w:val="007034CC"/>
    <w:rsid w:val="0070406A"/>
    <w:rsid w:val="007046BC"/>
    <w:rsid w:val="00704F61"/>
    <w:rsid w:val="0070551B"/>
    <w:rsid w:val="007055BC"/>
    <w:rsid w:val="007059D1"/>
    <w:rsid w:val="00705A15"/>
    <w:rsid w:val="00706538"/>
    <w:rsid w:val="007065F9"/>
    <w:rsid w:val="00706AB6"/>
    <w:rsid w:val="00706D01"/>
    <w:rsid w:val="00706F37"/>
    <w:rsid w:val="0070724B"/>
    <w:rsid w:val="0070729B"/>
    <w:rsid w:val="00707B21"/>
    <w:rsid w:val="00710652"/>
    <w:rsid w:val="00711338"/>
    <w:rsid w:val="007114E8"/>
    <w:rsid w:val="00711599"/>
    <w:rsid w:val="007118A5"/>
    <w:rsid w:val="00712552"/>
    <w:rsid w:val="00712E3F"/>
    <w:rsid w:val="007134CE"/>
    <w:rsid w:val="0071350D"/>
    <w:rsid w:val="00713D34"/>
    <w:rsid w:val="007143A7"/>
    <w:rsid w:val="0071516C"/>
    <w:rsid w:val="0071577C"/>
    <w:rsid w:val="0071587B"/>
    <w:rsid w:val="00716834"/>
    <w:rsid w:val="007168CB"/>
    <w:rsid w:val="00716DC8"/>
    <w:rsid w:val="007176B4"/>
    <w:rsid w:val="0072014C"/>
    <w:rsid w:val="0072048B"/>
    <w:rsid w:val="00720686"/>
    <w:rsid w:val="00720887"/>
    <w:rsid w:val="00720BB9"/>
    <w:rsid w:val="00720C86"/>
    <w:rsid w:val="00720F65"/>
    <w:rsid w:val="00721293"/>
    <w:rsid w:val="0072179D"/>
    <w:rsid w:val="00721942"/>
    <w:rsid w:val="00721F03"/>
    <w:rsid w:val="007229F2"/>
    <w:rsid w:val="0072310F"/>
    <w:rsid w:val="00723C8F"/>
    <w:rsid w:val="00724D05"/>
    <w:rsid w:val="00724ED4"/>
    <w:rsid w:val="00725369"/>
    <w:rsid w:val="00725660"/>
    <w:rsid w:val="007260C6"/>
    <w:rsid w:val="00726409"/>
    <w:rsid w:val="007266E0"/>
    <w:rsid w:val="007269D8"/>
    <w:rsid w:val="00726C07"/>
    <w:rsid w:val="00727F77"/>
    <w:rsid w:val="00730164"/>
    <w:rsid w:val="0073028D"/>
    <w:rsid w:val="00730490"/>
    <w:rsid w:val="007309AB"/>
    <w:rsid w:val="00731337"/>
    <w:rsid w:val="007315C7"/>
    <w:rsid w:val="00731A20"/>
    <w:rsid w:val="00731B4E"/>
    <w:rsid w:val="00732045"/>
    <w:rsid w:val="00732432"/>
    <w:rsid w:val="0073265C"/>
    <w:rsid w:val="0073273E"/>
    <w:rsid w:val="0073315F"/>
    <w:rsid w:val="0073332E"/>
    <w:rsid w:val="00734695"/>
    <w:rsid w:val="00734AFE"/>
    <w:rsid w:val="00734F54"/>
    <w:rsid w:val="007357F2"/>
    <w:rsid w:val="00735A59"/>
    <w:rsid w:val="00735DF9"/>
    <w:rsid w:val="0073627C"/>
    <w:rsid w:val="00736370"/>
    <w:rsid w:val="00736995"/>
    <w:rsid w:val="00736A12"/>
    <w:rsid w:val="00736C10"/>
    <w:rsid w:val="00736EC2"/>
    <w:rsid w:val="00737073"/>
    <w:rsid w:val="007370D2"/>
    <w:rsid w:val="0073753F"/>
    <w:rsid w:val="00737F98"/>
    <w:rsid w:val="0074061E"/>
    <w:rsid w:val="00740840"/>
    <w:rsid w:val="00741072"/>
    <w:rsid w:val="0074111A"/>
    <w:rsid w:val="0074118A"/>
    <w:rsid w:val="00741CD9"/>
    <w:rsid w:val="00742B07"/>
    <w:rsid w:val="00742DA4"/>
    <w:rsid w:val="00743BAC"/>
    <w:rsid w:val="007441C5"/>
    <w:rsid w:val="00744D96"/>
    <w:rsid w:val="00744EA6"/>
    <w:rsid w:val="007451B1"/>
    <w:rsid w:val="00745467"/>
    <w:rsid w:val="0074563E"/>
    <w:rsid w:val="007463AA"/>
    <w:rsid w:val="00746547"/>
    <w:rsid w:val="00746A34"/>
    <w:rsid w:val="00746D0E"/>
    <w:rsid w:val="0074774E"/>
    <w:rsid w:val="00747BF0"/>
    <w:rsid w:val="00750097"/>
    <w:rsid w:val="00750565"/>
    <w:rsid w:val="007505AF"/>
    <w:rsid w:val="00750677"/>
    <w:rsid w:val="00750B10"/>
    <w:rsid w:val="00750D77"/>
    <w:rsid w:val="00751C81"/>
    <w:rsid w:val="00752B35"/>
    <w:rsid w:val="007533C0"/>
    <w:rsid w:val="00753CEB"/>
    <w:rsid w:val="00753D87"/>
    <w:rsid w:val="00754897"/>
    <w:rsid w:val="0075552D"/>
    <w:rsid w:val="00755808"/>
    <w:rsid w:val="00755A6A"/>
    <w:rsid w:val="00756B16"/>
    <w:rsid w:val="00756BAC"/>
    <w:rsid w:val="007572CD"/>
    <w:rsid w:val="007572E4"/>
    <w:rsid w:val="0075755A"/>
    <w:rsid w:val="007604A1"/>
    <w:rsid w:val="00760991"/>
    <w:rsid w:val="00760F1F"/>
    <w:rsid w:val="007618BC"/>
    <w:rsid w:val="00761E65"/>
    <w:rsid w:val="00762402"/>
    <w:rsid w:val="0076255E"/>
    <w:rsid w:val="00762AF3"/>
    <w:rsid w:val="00762DD8"/>
    <w:rsid w:val="00763147"/>
    <w:rsid w:val="00763386"/>
    <w:rsid w:val="00763826"/>
    <w:rsid w:val="0076392D"/>
    <w:rsid w:val="00763B01"/>
    <w:rsid w:val="00763D01"/>
    <w:rsid w:val="0076401D"/>
    <w:rsid w:val="007640DE"/>
    <w:rsid w:val="00764123"/>
    <w:rsid w:val="007642CA"/>
    <w:rsid w:val="007648D6"/>
    <w:rsid w:val="007652E2"/>
    <w:rsid w:val="00765391"/>
    <w:rsid w:val="0076592F"/>
    <w:rsid w:val="00765A01"/>
    <w:rsid w:val="0076621D"/>
    <w:rsid w:val="007663AD"/>
    <w:rsid w:val="0076776D"/>
    <w:rsid w:val="00767BE4"/>
    <w:rsid w:val="00767C03"/>
    <w:rsid w:val="0077006F"/>
    <w:rsid w:val="0077027B"/>
    <w:rsid w:val="0077082C"/>
    <w:rsid w:val="00770A70"/>
    <w:rsid w:val="00771491"/>
    <w:rsid w:val="007718F0"/>
    <w:rsid w:val="00771EB6"/>
    <w:rsid w:val="007721C9"/>
    <w:rsid w:val="00772798"/>
    <w:rsid w:val="00773465"/>
    <w:rsid w:val="0077352B"/>
    <w:rsid w:val="0077365B"/>
    <w:rsid w:val="00773D91"/>
    <w:rsid w:val="007745C1"/>
    <w:rsid w:val="007755F4"/>
    <w:rsid w:val="0077569B"/>
    <w:rsid w:val="00777309"/>
    <w:rsid w:val="0077745C"/>
    <w:rsid w:val="007774DD"/>
    <w:rsid w:val="00777794"/>
    <w:rsid w:val="00777B26"/>
    <w:rsid w:val="00777DED"/>
    <w:rsid w:val="00777E25"/>
    <w:rsid w:val="007800DE"/>
    <w:rsid w:val="00780151"/>
    <w:rsid w:val="00780357"/>
    <w:rsid w:val="00780392"/>
    <w:rsid w:val="007806A5"/>
    <w:rsid w:val="00780AED"/>
    <w:rsid w:val="00780B32"/>
    <w:rsid w:val="00780C40"/>
    <w:rsid w:val="00780D05"/>
    <w:rsid w:val="00780F8C"/>
    <w:rsid w:val="00781278"/>
    <w:rsid w:val="00781379"/>
    <w:rsid w:val="00781486"/>
    <w:rsid w:val="007818F6"/>
    <w:rsid w:val="00781F9D"/>
    <w:rsid w:val="00782A12"/>
    <w:rsid w:val="00783CD8"/>
    <w:rsid w:val="00784139"/>
    <w:rsid w:val="007847C0"/>
    <w:rsid w:val="00784AEE"/>
    <w:rsid w:val="00785A09"/>
    <w:rsid w:val="007861AB"/>
    <w:rsid w:val="007862BA"/>
    <w:rsid w:val="00786314"/>
    <w:rsid w:val="00786C48"/>
    <w:rsid w:val="00786F95"/>
    <w:rsid w:val="00787085"/>
    <w:rsid w:val="007879AA"/>
    <w:rsid w:val="00787F8B"/>
    <w:rsid w:val="0079042F"/>
    <w:rsid w:val="00790A53"/>
    <w:rsid w:val="0079182A"/>
    <w:rsid w:val="00792ACB"/>
    <w:rsid w:val="007937ED"/>
    <w:rsid w:val="00793EFC"/>
    <w:rsid w:val="00794CCA"/>
    <w:rsid w:val="00795064"/>
    <w:rsid w:val="007951CE"/>
    <w:rsid w:val="0079521C"/>
    <w:rsid w:val="00795250"/>
    <w:rsid w:val="007952F7"/>
    <w:rsid w:val="00795638"/>
    <w:rsid w:val="00795AF5"/>
    <w:rsid w:val="00795B96"/>
    <w:rsid w:val="00795BC5"/>
    <w:rsid w:val="00796275"/>
    <w:rsid w:val="0079628E"/>
    <w:rsid w:val="00796E86"/>
    <w:rsid w:val="0079721D"/>
    <w:rsid w:val="0079734B"/>
    <w:rsid w:val="00797982"/>
    <w:rsid w:val="00797C27"/>
    <w:rsid w:val="00797D6C"/>
    <w:rsid w:val="007A0276"/>
    <w:rsid w:val="007A02CF"/>
    <w:rsid w:val="007A0484"/>
    <w:rsid w:val="007A0939"/>
    <w:rsid w:val="007A093E"/>
    <w:rsid w:val="007A0AAF"/>
    <w:rsid w:val="007A1758"/>
    <w:rsid w:val="007A1B24"/>
    <w:rsid w:val="007A1E3B"/>
    <w:rsid w:val="007A1F5C"/>
    <w:rsid w:val="007A2205"/>
    <w:rsid w:val="007A269A"/>
    <w:rsid w:val="007A2730"/>
    <w:rsid w:val="007A346C"/>
    <w:rsid w:val="007A41A9"/>
    <w:rsid w:val="007A4215"/>
    <w:rsid w:val="007A43AE"/>
    <w:rsid w:val="007A6BCD"/>
    <w:rsid w:val="007A6C35"/>
    <w:rsid w:val="007A7027"/>
    <w:rsid w:val="007A77BB"/>
    <w:rsid w:val="007B010D"/>
    <w:rsid w:val="007B03E0"/>
    <w:rsid w:val="007B048A"/>
    <w:rsid w:val="007B0860"/>
    <w:rsid w:val="007B145D"/>
    <w:rsid w:val="007B1488"/>
    <w:rsid w:val="007B16C4"/>
    <w:rsid w:val="007B2856"/>
    <w:rsid w:val="007B3A1C"/>
    <w:rsid w:val="007B3B99"/>
    <w:rsid w:val="007B3C1C"/>
    <w:rsid w:val="007B3D98"/>
    <w:rsid w:val="007B3F0F"/>
    <w:rsid w:val="007B4733"/>
    <w:rsid w:val="007B5870"/>
    <w:rsid w:val="007B596B"/>
    <w:rsid w:val="007B5DB5"/>
    <w:rsid w:val="007B5FC8"/>
    <w:rsid w:val="007B6274"/>
    <w:rsid w:val="007B6307"/>
    <w:rsid w:val="007B6B07"/>
    <w:rsid w:val="007B7BA9"/>
    <w:rsid w:val="007B7E97"/>
    <w:rsid w:val="007C0204"/>
    <w:rsid w:val="007C12C1"/>
    <w:rsid w:val="007C1585"/>
    <w:rsid w:val="007C15D0"/>
    <w:rsid w:val="007C1997"/>
    <w:rsid w:val="007C1C17"/>
    <w:rsid w:val="007C2004"/>
    <w:rsid w:val="007C2271"/>
    <w:rsid w:val="007C285F"/>
    <w:rsid w:val="007C2DA1"/>
    <w:rsid w:val="007C32D4"/>
    <w:rsid w:val="007C42F1"/>
    <w:rsid w:val="007C5953"/>
    <w:rsid w:val="007C60AD"/>
    <w:rsid w:val="007C62A0"/>
    <w:rsid w:val="007C6D12"/>
    <w:rsid w:val="007C6F12"/>
    <w:rsid w:val="007C753F"/>
    <w:rsid w:val="007C7588"/>
    <w:rsid w:val="007C78AC"/>
    <w:rsid w:val="007C7A3D"/>
    <w:rsid w:val="007C7CA9"/>
    <w:rsid w:val="007D0BCF"/>
    <w:rsid w:val="007D0D03"/>
    <w:rsid w:val="007D182A"/>
    <w:rsid w:val="007D199A"/>
    <w:rsid w:val="007D1E0F"/>
    <w:rsid w:val="007D2C33"/>
    <w:rsid w:val="007D2F1B"/>
    <w:rsid w:val="007D2F8B"/>
    <w:rsid w:val="007D2FDF"/>
    <w:rsid w:val="007D313A"/>
    <w:rsid w:val="007D37FB"/>
    <w:rsid w:val="007D3FD7"/>
    <w:rsid w:val="007D5097"/>
    <w:rsid w:val="007D581C"/>
    <w:rsid w:val="007D5B1E"/>
    <w:rsid w:val="007D5BFA"/>
    <w:rsid w:val="007D65C8"/>
    <w:rsid w:val="007D6C5E"/>
    <w:rsid w:val="007D6DD9"/>
    <w:rsid w:val="007D7B68"/>
    <w:rsid w:val="007D7BE0"/>
    <w:rsid w:val="007E00DD"/>
    <w:rsid w:val="007E04D6"/>
    <w:rsid w:val="007E0D87"/>
    <w:rsid w:val="007E109F"/>
    <w:rsid w:val="007E1757"/>
    <w:rsid w:val="007E1BFA"/>
    <w:rsid w:val="007E2363"/>
    <w:rsid w:val="007E2477"/>
    <w:rsid w:val="007E24E7"/>
    <w:rsid w:val="007E29DF"/>
    <w:rsid w:val="007E2BC9"/>
    <w:rsid w:val="007E3930"/>
    <w:rsid w:val="007E3A83"/>
    <w:rsid w:val="007E3FAA"/>
    <w:rsid w:val="007E3FEB"/>
    <w:rsid w:val="007E47B2"/>
    <w:rsid w:val="007E4D5C"/>
    <w:rsid w:val="007E58EA"/>
    <w:rsid w:val="007E593D"/>
    <w:rsid w:val="007E60DE"/>
    <w:rsid w:val="007E64A6"/>
    <w:rsid w:val="007E696D"/>
    <w:rsid w:val="007E6EF0"/>
    <w:rsid w:val="007E7E71"/>
    <w:rsid w:val="007F080D"/>
    <w:rsid w:val="007F14B0"/>
    <w:rsid w:val="007F1BB3"/>
    <w:rsid w:val="007F1D08"/>
    <w:rsid w:val="007F1F3F"/>
    <w:rsid w:val="007F2B38"/>
    <w:rsid w:val="007F2E9B"/>
    <w:rsid w:val="007F2ED8"/>
    <w:rsid w:val="007F5061"/>
    <w:rsid w:val="007F50BC"/>
    <w:rsid w:val="007F56E8"/>
    <w:rsid w:val="007F5723"/>
    <w:rsid w:val="007F57BC"/>
    <w:rsid w:val="007F61DB"/>
    <w:rsid w:val="007F648E"/>
    <w:rsid w:val="007F6503"/>
    <w:rsid w:val="007F68A7"/>
    <w:rsid w:val="007F68F8"/>
    <w:rsid w:val="007F6B07"/>
    <w:rsid w:val="007F6B6A"/>
    <w:rsid w:val="007F6C17"/>
    <w:rsid w:val="007F6D16"/>
    <w:rsid w:val="00800744"/>
    <w:rsid w:val="00800804"/>
    <w:rsid w:val="00800C3A"/>
    <w:rsid w:val="00800CAA"/>
    <w:rsid w:val="00801A81"/>
    <w:rsid w:val="00801E60"/>
    <w:rsid w:val="00802032"/>
    <w:rsid w:val="0080274D"/>
    <w:rsid w:val="00802AEA"/>
    <w:rsid w:val="00802B1C"/>
    <w:rsid w:val="008033DC"/>
    <w:rsid w:val="00803C06"/>
    <w:rsid w:val="00804823"/>
    <w:rsid w:val="008049A1"/>
    <w:rsid w:val="008049FE"/>
    <w:rsid w:val="00804C6E"/>
    <w:rsid w:val="00804F1A"/>
    <w:rsid w:val="008054AF"/>
    <w:rsid w:val="008056DD"/>
    <w:rsid w:val="0080626A"/>
    <w:rsid w:val="00806686"/>
    <w:rsid w:val="0080689D"/>
    <w:rsid w:val="00807CA9"/>
    <w:rsid w:val="0081037C"/>
    <w:rsid w:val="008105D8"/>
    <w:rsid w:val="008106CC"/>
    <w:rsid w:val="00810D6E"/>
    <w:rsid w:val="00811A1C"/>
    <w:rsid w:val="00811A9C"/>
    <w:rsid w:val="008124FA"/>
    <w:rsid w:val="00812AD1"/>
    <w:rsid w:val="00812ED0"/>
    <w:rsid w:val="008130A4"/>
    <w:rsid w:val="0081343D"/>
    <w:rsid w:val="00813573"/>
    <w:rsid w:val="00813CCF"/>
    <w:rsid w:val="00813FC8"/>
    <w:rsid w:val="00813FE0"/>
    <w:rsid w:val="008143A4"/>
    <w:rsid w:val="008144B7"/>
    <w:rsid w:val="00814910"/>
    <w:rsid w:val="00814B85"/>
    <w:rsid w:val="00815971"/>
    <w:rsid w:val="00815980"/>
    <w:rsid w:val="00815F87"/>
    <w:rsid w:val="00816895"/>
    <w:rsid w:val="00816C68"/>
    <w:rsid w:val="00816F66"/>
    <w:rsid w:val="00817723"/>
    <w:rsid w:val="00817DEC"/>
    <w:rsid w:val="008200F6"/>
    <w:rsid w:val="00820BBB"/>
    <w:rsid w:val="008211D4"/>
    <w:rsid w:val="00821378"/>
    <w:rsid w:val="00821A82"/>
    <w:rsid w:val="00821C8E"/>
    <w:rsid w:val="00822769"/>
    <w:rsid w:val="00822CF2"/>
    <w:rsid w:val="00822F68"/>
    <w:rsid w:val="008232AB"/>
    <w:rsid w:val="008236AB"/>
    <w:rsid w:val="00823C47"/>
    <w:rsid w:val="00823E5F"/>
    <w:rsid w:val="00824C51"/>
    <w:rsid w:val="00825652"/>
    <w:rsid w:val="008258B8"/>
    <w:rsid w:val="0082681B"/>
    <w:rsid w:val="008268B5"/>
    <w:rsid w:val="00827472"/>
    <w:rsid w:val="008275D4"/>
    <w:rsid w:val="00827762"/>
    <w:rsid w:val="0082783E"/>
    <w:rsid w:val="00827860"/>
    <w:rsid w:val="00827CE7"/>
    <w:rsid w:val="00827E79"/>
    <w:rsid w:val="00830E24"/>
    <w:rsid w:val="00831412"/>
    <w:rsid w:val="00831487"/>
    <w:rsid w:val="00831882"/>
    <w:rsid w:val="00831BC9"/>
    <w:rsid w:val="00831C84"/>
    <w:rsid w:val="00831D8E"/>
    <w:rsid w:val="00832E94"/>
    <w:rsid w:val="00832EA2"/>
    <w:rsid w:val="00833552"/>
    <w:rsid w:val="00833605"/>
    <w:rsid w:val="00833F91"/>
    <w:rsid w:val="00833FD9"/>
    <w:rsid w:val="00834F30"/>
    <w:rsid w:val="008356F8"/>
    <w:rsid w:val="00836229"/>
    <w:rsid w:val="008365C5"/>
    <w:rsid w:val="00836651"/>
    <w:rsid w:val="008368D8"/>
    <w:rsid w:val="00836B75"/>
    <w:rsid w:val="0083789D"/>
    <w:rsid w:val="00837CE7"/>
    <w:rsid w:val="00837F74"/>
    <w:rsid w:val="008402CE"/>
    <w:rsid w:val="008408F4"/>
    <w:rsid w:val="00841872"/>
    <w:rsid w:val="00841FB3"/>
    <w:rsid w:val="008425CE"/>
    <w:rsid w:val="00842871"/>
    <w:rsid w:val="00843E62"/>
    <w:rsid w:val="0084483F"/>
    <w:rsid w:val="00845B3F"/>
    <w:rsid w:val="00845E31"/>
    <w:rsid w:val="0084652D"/>
    <w:rsid w:val="00846BB5"/>
    <w:rsid w:val="00846C0A"/>
    <w:rsid w:val="00846ED4"/>
    <w:rsid w:val="008473A2"/>
    <w:rsid w:val="00847DE7"/>
    <w:rsid w:val="00850D39"/>
    <w:rsid w:val="0085152C"/>
    <w:rsid w:val="00851B9E"/>
    <w:rsid w:val="00851D0B"/>
    <w:rsid w:val="008524CE"/>
    <w:rsid w:val="00852E2A"/>
    <w:rsid w:val="00853278"/>
    <w:rsid w:val="00853C45"/>
    <w:rsid w:val="008545C8"/>
    <w:rsid w:val="00854DB8"/>
    <w:rsid w:val="008552F4"/>
    <w:rsid w:val="008555D7"/>
    <w:rsid w:val="00855CC2"/>
    <w:rsid w:val="00855F16"/>
    <w:rsid w:val="0085601C"/>
    <w:rsid w:val="0085621E"/>
    <w:rsid w:val="008562BE"/>
    <w:rsid w:val="008562C1"/>
    <w:rsid w:val="00856561"/>
    <w:rsid w:val="008568A7"/>
    <w:rsid w:val="00856A7F"/>
    <w:rsid w:val="00856AC2"/>
    <w:rsid w:val="00856E84"/>
    <w:rsid w:val="00857B5A"/>
    <w:rsid w:val="00857BC7"/>
    <w:rsid w:val="00857C0B"/>
    <w:rsid w:val="0086096A"/>
    <w:rsid w:val="00860DB3"/>
    <w:rsid w:val="0086122D"/>
    <w:rsid w:val="008612BF"/>
    <w:rsid w:val="00861E7B"/>
    <w:rsid w:val="00862121"/>
    <w:rsid w:val="0086262D"/>
    <w:rsid w:val="00862667"/>
    <w:rsid w:val="008626CF"/>
    <w:rsid w:val="008628AD"/>
    <w:rsid w:val="00863541"/>
    <w:rsid w:val="00863698"/>
    <w:rsid w:val="00863743"/>
    <w:rsid w:val="00864FEB"/>
    <w:rsid w:val="0086512D"/>
    <w:rsid w:val="00865512"/>
    <w:rsid w:val="00865989"/>
    <w:rsid w:val="00866132"/>
    <w:rsid w:val="00866AA3"/>
    <w:rsid w:val="008670D0"/>
    <w:rsid w:val="00867DB0"/>
    <w:rsid w:val="00870709"/>
    <w:rsid w:val="008708DE"/>
    <w:rsid w:val="00871C8A"/>
    <w:rsid w:val="00871E78"/>
    <w:rsid w:val="0087329D"/>
    <w:rsid w:val="00873969"/>
    <w:rsid w:val="00873C55"/>
    <w:rsid w:val="008743F8"/>
    <w:rsid w:val="00874405"/>
    <w:rsid w:val="00874557"/>
    <w:rsid w:val="00874788"/>
    <w:rsid w:val="00874A9A"/>
    <w:rsid w:val="00874AFA"/>
    <w:rsid w:val="00874BD7"/>
    <w:rsid w:val="00874C6F"/>
    <w:rsid w:val="008751C4"/>
    <w:rsid w:val="008752B7"/>
    <w:rsid w:val="00875816"/>
    <w:rsid w:val="00875A0F"/>
    <w:rsid w:val="00875FE8"/>
    <w:rsid w:val="0087617A"/>
    <w:rsid w:val="008769C4"/>
    <w:rsid w:val="00876AC4"/>
    <w:rsid w:val="00876D6B"/>
    <w:rsid w:val="00877027"/>
    <w:rsid w:val="0087704A"/>
    <w:rsid w:val="0087717B"/>
    <w:rsid w:val="00877542"/>
    <w:rsid w:val="00880F9D"/>
    <w:rsid w:val="00881188"/>
    <w:rsid w:val="00881722"/>
    <w:rsid w:val="0088223C"/>
    <w:rsid w:val="0088228F"/>
    <w:rsid w:val="00882319"/>
    <w:rsid w:val="00882BD3"/>
    <w:rsid w:val="008831FC"/>
    <w:rsid w:val="00883B79"/>
    <w:rsid w:val="00883CA8"/>
    <w:rsid w:val="008842AB"/>
    <w:rsid w:val="00884848"/>
    <w:rsid w:val="00885093"/>
    <w:rsid w:val="008853E5"/>
    <w:rsid w:val="00885F91"/>
    <w:rsid w:val="00886126"/>
    <w:rsid w:val="008864A9"/>
    <w:rsid w:val="00886AA6"/>
    <w:rsid w:val="00886F44"/>
    <w:rsid w:val="008871B8"/>
    <w:rsid w:val="0088738B"/>
    <w:rsid w:val="00887458"/>
    <w:rsid w:val="008874AC"/>
    <w:rsid w:val="00887F46"/>
    <w:rsid w:val="008912F8"/>
    <w:rsid w:val="00891503"/>
    <w:rsid w:val="008915C3"/>
    <w:rsid w:val="00891C71"/>
    <w:rsid w:val="008921D7"/>
    <w:rsid w:val="00892B28"/>
    <w:rsid w:val="00892C1B"/>
    <w:rsid w:val="00892C3D"/>
    <w:rsid w:val="00894429"/>
    <w:rsid w:val="0089455A"/>
    <w:rsid w:val="00894CBE"/>
    <w:rsid w:val="00894F5F"/>
    <w:rsid w:val="00895C22"/>
    <w:rsid w:val="008968F9"/>
    <w:rsid w:val="00896C3C"/>
    <w:rsid w:val="00896D55"/>
    <w:rsid w:val="00897B31"/>
    <w:rsid w:val="008A0274"/>
    <w:rsid w:val="008A02F5"/>
    <w:rsid w:val="008A08CF"/>
    <w:rsid w:val="008A0FB7"/>
    <w:rsid w:val="008A134F"/>
    <w:rsid w:val="008A16D0"/>
    <w:rsid w:val="008A19E5"/>
    <w:rsid w:val="008A1A52"/>
    <w:rsid w:val="008A1C13"/>
    <w:rsid w:val="008A25E4"/>
    <w:rsid w:val="008A292E"/>
    <w:rsid w:val="008A2C29"/>
    <w:rsid w:val="008A3C99"/>
    <w:rsid w:val="008A448E"/>
    <w:rsid w:val="008A496D"/>
    <w:rsid w:val="008A4BA7"/>
    <w:rsid w:val="008A5691"/>
    <w:rsid w:val="008A58EB"/>
    <w:rsid w:val="008A5A55"/>
    <w:rsid w:val="008A5C9D"/>
    <w:rsid w:val="008A68A8"/>
    <w:rsid w:val="008A6DE9"/>
    <w:rsid w:val="008A6E5B"/>
    <w:rsid w:val="008A6FBD"/>
    <w:rsid w:val="008A7041"/>
    <w:rsid w:val="008A7830"/>
    <w:rsid w:val="008B0208"/>
    <w:rsid w:val="008B064F"/>
    <w:rsid w:val="008B091C"/>
    <w:rsid w:val="008B1A25"/>
    <w:rsid w:val="008B1C57"/>
    <w:rsid w:val="008B1FA7"/>
    <w:rsid w:val="008B2646"/>
    <w:rsid w:val="008B33C3"/>
    <w:rsid w:val="008B3D91"/>
    <w:rsid w:val="008B3EE5"/>
    <w:rsid w:val="008B5063"/>
    <w:rsid w:val="008B546F"/>
    <w:rsid w:val="008B5E78"/>
    <w:rsid w:val="008B6891"/>
    <w:rsid w:val="008B6C52"/>
    <w:rsid w:val="008B6F34"/>
    <w:rsid w:val="008B7056"/>
    <w:rsid w:val="008B7126"/>
    <w:rsid w:val="008B7780"/>
    <w:rsid w:val="008C0049"/>
    <w:rsid w:val="008C0799"/>
    <w:rsid w:val="008C0BD2"/>
    <w:rsid w:val="008C0CEF"/>
    <w:rsid w:val="008C0DBE"/>
    <w:rsid w:val="008C0F39"/>
    <w:rsid w:val="008C11B3"/>
    <w:rsid w:val="008C1684"/>
    <w:rsid w:val="008C207C"/>
    <w:rsid w:val="008C254A"/>
    <w:rsid w:val="008C29FD"/>
    <w:rsid w:val="008C2B40"/>
    <w:rsid w:val="008C3780"/>
    <w:rsid w:val="008C379F"/>
    <w:rsid w:val="008C3C1C"/>
    <w:rsid w:val="008C43AB"/>
    <w:rsid w:val="008C4AAB"/>
    <w:rsid w:val="008C4D91"/>
    <w:rsid w:val="008C50A3"/>
    <w:rsid w:val="008C5871"/>
    <w:rsid w:val="008C5C00"/>
    <w:rsid w:val="008C5EDC"/>
    <w:rsid w:val="008C6298"/>
    <w:rsid w:val="008C64D9"/>
    <w:rsid w:val="008C6797"/>
    <w:rsid w:val="008C6BE0"/>
    <w:rsid w:val="008C7111"/>
    <w:rsid w:val="008C721F"/>
    <w:rsid w:val="008C744C"/>
    <w:rsid w:val="008C7E20"/>
    <w:rsid w:val="008D06BB"/>
    <w:rsid w:val="008D09BC"/>
    <w:rsid w:val="008D0F90"/>
    <w:rsid w:val="008D192F"/>
    <w:rsid w:val="008D1DDC"/>
    <w:rsid w:val="008D1E58"/>
    <w:rsid w:val="008D2203"/>
    <w:rsid w:val="008D2AAB"/>
    <w:rsid w:val="008D3947"/>
    <w:rsid w:val="008D39F6"/>
    <w:rsid w:val="008D3EED"/>
    <w:rsid w:val="008D44D0"/>
    <w:rsid w:val="008D4CA6"/>
    <w:rsid w:val="008D50E6"/>
    <w:rsid w:val="008D537E"/>
    <w:rsid w:val="008D54B2"/>
    <w:rsid w:val="008D5A91"/>
    <w:rsid w:val="008D6166"/>
    <w:rsid w:val="008D616D"/>
    <w:rsid w:val="008D68FA"/>
    <w:rsid w:val="008D6985"/>
    <w:rsid w:val="008D6A4A"/>
    <w:rsid w:val="008D6FF3"/>
    <w:rsid w:val="008D7006"/>
    <w:rsid w:val="008D7104"/>
    <w:rsid w:val="008D71E3"/>
    <w:rsid w:val="008D7F44"/>
    <w:rsid w:val="008E0099"/>
    <w:rsid w:val="008E0946"/>
    <w:rsid w:val="008E1276"/>
    <w:rsid w:val="008E1779"/>
    <w:rsid w:val="008E2406"/>
    <w:rsid w:val="008E2D75"/>
    <w:rsid w:val="008E302E"/>
    <w:rsid w:val="008E3358"/>
    <w:rsid w:val="008E43C0"/>
    <w:rsid w:val="008E45E9"/>
    <w:rsid w:val="008E4EC8"/>
    <w:rsid w:val="008E541F"/>
    <w:rsid w:val="008E55D1"/>
    <w:rsid w:val="008E5764"/>
    <w:rsid w:val="008E5AF8"/>
    <w:rsid w:val="008E650B"/>
    <w:rsid w:val="008E6749"/>
    <w:rsid w:val="008E762F"/>
    <w:rsid w:val="008F0BAB"/>
    <w:rsid w:val="008F12F1"/>
    <w:rsid w:val="008F1722"/>
    <w:rsid w:val="008F1A0F"/>
    <w:rsid w:val="008F1FF6"/>
    <w:rsid w:val="008F24FF"/>
    <w:rsid w:val="008F2605"/>
    <w:rsid w:val="008F27FA"/>
    <w:rsid w:val="008F2AF3"/>
    <w:rsid w:val="008F2D61"/>
    <w:rsid w:val="008F3078"/>
    <w:rsid w:val="008F3969"/>
    <w:rsid w:val="008F3BD4"/>
    <w:rsid w:val="008F4010"/>
    <w:rsid w:val="008F4E23"/>
    <w:rsid w:val="008F5110"/>
    <w:rsid w:val="008F551F"/>
    <w:rsid w:val="008F5780"/>
    <w:rsid w:val="008F59E6"/>
    <w:rsid w:val="008F5A34"/>
    <w:rsid w:val="008F5F8B"/>
    <w:rsid w:val="008F6357"/>
    <w:rsid w:val="008F677E"/>
    <w:rsid w:val="008F6898"/>
    <w:rsid w:val="008F6E99"/>
    <w:rsid w:val="008F77C1"/>
    <w:rsid w:val="008F78AE"/>
    <w:rsid w:val="008F7B26"/>
    <w:rsid w:val="009001F2"/>
    <w:rsid w:val="0090093E"/>
    <w:rsid w:val="0090094D"/>
    <w:rsid w:val="00900D2C"/>
    <w:rsid w:val="009010C4"/>
    <w:rsid w:val="00901170"/>
    <w:rsid w:val="00901701"/>
    <w:rsid w:val="00901B0B"/>
    <w:rsid w:val="0090264E"/>
    <w:rsid w:val="00902715"/>
    <w:rsid w:val="0090276A"/>
    <w:rsid w:val="00902B87"/>
    <w:rsid w:val="00902D2D"/>
    <w:rsid w:val="0090440B"/>
    <w:rsid w:val="00904B19"/>
    <w:rsid w:val="00904FD0"/>
    <w:rsid w:val="009065B7"/>
    <w:rsid w:val="009067DA"/>
    <w:rsid w:val="009070DA"/>
    <w:rsid w:val="00907247"/>
    <w:rsid w:val="00907671"/>
    <w:rsid w:val="00907804"/>
    <w:rsid w:val="009078AC"/>
    <w:rsid w:val="009102C5"/>
    <w:rsid w:val="00910ABB"/>
    <w:rsid w:val="00910F61"/>
    <w:rsid w:val="0091191B"/>
    <w:rsid w:val="009124CA"/>
    <w:rsid w:val="0091334A"/>
    <w:rsid w:val="009143AD"/>
    <w:rsid w:val="0091460E"/>
    <w:rsid w:val="009147F2"/>
    <w:rsid w:val="00914BC7"/>
    <w:rsid w:val="00914F47"/>
    <w:rsid w:val="00914FD9"/>
    <w:rsid w:val="00916B62"/>
    <w:rsid w:val="00916C9A"/>
    <w:rsid w:val="009171CD"/>
    <w:rsid w:val="00917285"/>
    <w:rsid w:val="009173E3"/>
    <w:rsid w:val="009176BB"/>
    <w:rsid w:val="00917EBE"/>
    <w:rsid w:val="009204A0"/>
    <w:rsid w:val="0092060C"/>
    <w:rsid w:val="00920832"/>
    <w:rsid w:val="009218A1"/>
    <w:rsid w:val="009237A9"/>
    <w:rsid w:val="0092456B"/>
    <w:rsid w:val="009251A5"/>
    <w:rsid w:val="00926559"/>
    <w:rsid w:val="00926B3C"/>
    <w:rsid w:val="0092792B"/>
    <w:rsid w:val="00927A8A"/>
    <w:rsid w:val="009300C1"/>
    <w:rsid w:val="009302B1"/>
    <w:rsid w:val="009306B6"/>
    <w:rsid w:val="00930B89"/>
    <w:rsid w:val="00930F5F"/>
    <w:rsid w:val="009312BD"/>
    <w:rsid w:val="00931361"/>
    <w:rsid w:val="0093190A"/>
    <w:rsid w:val="00931AA0"/>
    <w:rsid w:val="00931D86"/>
    <w:rsid w:val="00932658"/>
    <w:rsid w:val="009328AB"/>
    <w:rsid w:val="009328D9"/>
    <w:rsid w:val="00933454"/>
    <w:rsid w:val="00933B4F"/>
    <w:rsid w:val="00933C48"/>
    <w:rsid w:val="0093430B"/>
    <w:rsid w:val="00934BE4"/>
    <w:rsid w:val="00934D7D"/>
    <w:rsid w:val="00934E66"/>
    <w:rsid w:val="009362EC"/>
    <w:rsid w:val="009365D8"/>
    <w:rsid w:val="00936AC7"/>
    <w:rsid w:val="00936DB9"/>
    <w:rsid w:val="00937267"/>
    <w:rsid w:val="009373B9"/>
    <w:rsid w:val="00937755"/>
    <w:rsid w:val="009408B3"/>
    <w:rsid w:val="0094130A"/>
    <w:rsid w:val="00941449"/>
    <w:rsid w:val="0094217C"/>
    <w:rsid w:val="009424B5"/>
    <w:rsid w:val="00942A62"/>
    <w:rsid w:val="00942BD7"/>
    <w:rsid w:val="00942C08"/>
    <w:rsid w:val="00942E24"/>
    <w:rsid w:val="00942E4F"/>
    <w:rsid w:val="00942EB8"/>
    <w:rsid w:val="009430CD"/>
    <w:rsid w:val="00943142"/>
    <w:rsid w:val="00943AC0"/>
    <w:rsid w:val="00943B7D"/>
    <w:rsid w:val="00943FE3"/>
    <w:rsid w:val="0094431F"/>
    <w:rsid w:val="0094447A"/>
    <w:rsid w:val="0094488F"/>
    <w:rsid w:val="00944990"/>
    <w:rsid w:val="009449BC"/>
    <w:rsid w:val="00944A04"/>
    <w:rsid w:val="00945303"/>
    <w:rsid w:val="00945358"/>
    <w:rsid w:val="00945766"/>
    <w:rsid w:val="0094598A"/>
    <w:rsid w:val="00945A56"/>
    <w:rsid w:val="00945BCB"/>
    <w:rsid w:val="00945CF7"/>
    <w:rsid w:val="009461BA"/>
    <w:rsid w:val="00946AAB"/>
    <w:rsid w:val="00946C6B"/>
    <w:rsid w:val="00946DFE"/>
    <w:rsid w:val="00947834"/>
    <w:rsid w:val="00950013"/>
    <w:rsid w:val="00950114"/>
    <w:rsid w:val="00950235"/>
    <w:rsid w:val="009503C1"/>
    <w:rsid w:val="00950608"/>
    <w:rsid w:val="00950819"/>
    <w:rsid w:val="00950835"/>
    <w:rsid w:val="009509D0"/>
    <w:rsid w:val="00950C46"/>
    <w:rsid w:val="0095139F"/>
    <w:rsid w:val="00951564"/>
    <w:rsid w:val="00951620"/>
    <w:rsid w:val="00951919"/>
    <w:rsid w:val="00951D2A"/>
    <w:rsid w:val="009520C9"/>
    <w:rsid w:val="009522E2"/>
    <w:rsid w:val="00952473"/>
    <w:rsid w:val="00952FB5"/>
    <w:rsid w:val="00953242"/>
    <w:rsid w:val="0095342D"/>
    <w:rsid w:val="00953524"/>
    <w:rsid w:val="00953789"/>
    <w:rsid w:val="00953C46"/>
    <w:rsid w:val="00953F81"/>
    <w:rsid w:val="009541F4"/>
    <w:rsid w:val="009544E6"/>
    <w:rsid w:val="0095453B"/>
    <w:rsid w:val="009546A5"/>
    <w:rsid w:val="00954D8C"/>
    <w:rsid w:val="00955504"/>
    <w:rsid w:val="009556CB"/>
    <w:rsid w:val="00955726"/>
    <w:rsid w:val="00955D69"/>
    <w:rsid w:val="0095612D"/>
    <w:rsid w:val="009566FE"/>
    <w:rsid w:val="00956B3A"/>
    <w:rsid w:val="00957272"/>
    <w:rsid w:val="00957D58"/>
    <w:rsid w:val="00957DE7"/>
    <w:rsid w:val="00960389"/>
    <w:rsid w:val="009608B6"/>
    <w:rsid w:val="00960F3B"/>
    <w:rsid w:val="00961483"/>
    <w:rsid w:val="00962D42"/>
    <w:rsid w:val="00963740"/>
    <w:rsid w:val="0096383E"/>
    <w:rsid w:val="0096413C"/>
    <w:rsid w:val="00964848"/>
    <w:rsid w:val="009648A5"/>
    <w:rsid w:val="00965CF1"/>
    <w:rsid w:val="00966845"/>
    <w:rsid w:val="00966C4B"/>
    <w:rsid w:val="00966CDC"/>
    <w:rsid w:val="00966D2B"/>
    <w:rsid w:val="00967E0F"/>
    <w:rsid w:val="00967FCA"/>
    <w:rsid w:val="009706AE"/>
    <w:rsid w:val="009709D4"/>
    <w:rsid w:val="00970D2B"/>
    <w:rsid w:val="00971298"/>
    <w:rsid w:val="00972C38"/>
    <w:rsid w:val="00973CFC"/>
    <w:rsid w:val="009740EA"/>
    <w:rsid w:val="0097416D"/>
    <w:rsid w:val="0097457F"/>
    <w:rsid w:val="0097473C"/>
    <w:rsid w:val="00974C07"/>
    <w:rsid w:val="00974C96"/>
    <w:rsid w:val="00975AB5"/>
    <w:rsid w:val="00975C6B"/>
    <w:rsid w:val="00976852"/>
    <w:rsid w:val="00976854"/>
    <w:rsid w:val="00976B4B"/>
    <w:rsid w:val="00976D21"/>
    <w:rsid w:val="00977CE7"/>
    <w:rsid w:val="00980A09"/>
    <w:rsid w:val="00980A46"/>
    <w:rsid w:val="00980FF2"/>
    <w:rsid w:val="009812FA"/>
    <w:rsid w:val="009813BA"/>
    <w:rsid w:val="00981427"/>
    <w:rsid w:val="009817D6"/>
    <w:rsid w:val="009819BA"/>
    <w:rsid w:val="00981E2E"/>
    <w:rsid w:val="00982464"/>
    <w:rsid w:val="0098250F"/>
    <w:rsid w:val="0098278E"/>
    <w:rsid w:val="00982C78"/>
    <w:rsid w:val="00982CC7"/>
    <w:rsid w:val="00983CCE"/>
    <w:rsid w:val="009844DB"/>
    <w:rsid w:val="00984B43"/>
    <w:rsid w:val="00984E0F"/>
    <w:rsid w:val="00984F9F"/>
    <w:rsid w:val="0098502B"/>
    <w:rsid w:val="00985141"/>
    <w:rsid w:val="0098540B"/>
    <w:rsid w:val="00985C1D"/>
    <w:rsid w:val="00985EA1"/>
    <w:rsid w:val="009864B9"/>
    <w:rsid w:val="00986CC9"/>
    <w:rsid w:val="00987048"/>
    <w:rsid w:val="00987249"/>
    <w:rsid w:val="00987371"/>
    <w:rsid w:val="00987E30"/>
    <w:rsid w:val="00990F34"/>
    <w:rsid w:val="00990F67"/>
    <w:rsid w:val="00990FC7"/>
    <w:rsid w:val="0099100E"/>
    <w:rsid w:val="00991081"/>
    <w:rsid w:val="00991157"/>
    <w:rsid w:val="00991858"/>
    <w:rsid w:val="00992336"/>
    <w:rsid w:val="0099313A"/>
    <w:rsid w:val="00993314"/>
    <w:rsid w:val="0099536D"/>
    <w:rsid w:val="009955F1"/>
    <w:rsid w:val="009958FF"/>
    <w:rsid w:val="00995AEE"/>
    <w:rsid w:val="00995B7D"/>
    <w:rsid w:val="00995DBC"/>
    <w:rsid w:val="00995EA2"/>
    <w:rsid w:val="00995FCE"/>
    <w:rsid w:val="009964EE"/>
    <w:rsid w:val="0099729C"/>
    <w:rsid w:val="009974FD"/>
    <w:rsid w:val="009A0485"/>
    <w:rsid w:val="009A09EA"/>
    <w:rsid w:val="009A0CE8"/>
    <w:rsid w:val="009A0EBF"/>
    <w:rsid w:val="009A150E"/>
    <w:rsid w:val="009A184D"/>
    <w:rsid w:val="009A1A30"/>
    <w:rsid w:val="009A23B6"/>
    <w:rsid w:val="009A3619"/>
    <w:rsid w:val="009A3ACC"/>
    <w:rsid w:val="009A422A"/>
    <w:rsid w:val="009A42F6"/>
    <w:rsid w:val="009A43D2"/>
    <w:rsid w:val="009A481C"/>
    <w:rsid w:val="009A4BBF"/>
    <w:rsid w:val="009A4C05"/>
    <w:rsid w:val="009A55F1"/>
    <w:rsid w:val="009A5D7E"/>
    <w:rsid w:val="009A6C06"/>
    <w:rsid w:val="009A6DAC"/>
    <w:rsid w:val="009A7207"/>
    <w:rsid w:val="009A73C1"/>
    <w:rsid w:val="009A77E7"/>
    <w:rsid w:val="009A7C4C"/>
    <w:rsid w:val="009B01C4"/>
    <w:rsid w:val="009B0380"/>
    <w:rsid w:val="009B04B6"/>
    <w:rsid w:val="009B1494"/>
    <w:rsid w:val="009B1839"/>
    <w:rsid w:val="009B1B2F"/>
    <w:rsid w:val="009B303D"/>
    <w:rsid w:val="009B3B64"/>
    <w:rsid w:val="009B41B7"/>
    <w:rsid w:val="009B4CB2"/>
    <w:rsid w:val="009B4CE6"/>
    <w:rsid w:val="009B5880"/>
    <w:rsid w:val="009B6A38"/>
    <w:rsid w:val="009B6B61"/>
    <w:rsid w:val="009B6E16"/>
    <w:rsid w:val="009B7489"/>
    <w:rsid w:val="009B7E16"/>
    <w:rsid w:val="009B7EC4"/>
    <w:rsid w:val="009C0F31"/>
    <w:rsid w:val="009C179A"/>
    <w:rsid w:val="009C1C20"/>
    <w:rsid w:val="009C2FC0"/>
    <w:rsid w:val="009C31BF"/>
    <w:rsid w:val="009C3675"/>
    <w:rsid w:val="009C3B08"/>
    <w:rsid w:val="009C3E65"/>
    <w:rsid w:val="009C3E72"/>
    <w:rsid w:val="009C3F80"/>
    <w:rsid w:val="009C44D3"/>
    <w:rsid w:val="009C521A"/>
    <w:rsid w:val="009C5259"/>
    <w:rsid w:val="009C5711"/>
    <w:rsid w:val="009C577B"/>
    <w:rsid w:val="009C6091"/>
    <w:rsid w:val="009C6C33"/>
    <w:rsid w:val="009C7002"/>
    <w:rsid w:val="009D035A"/>
    <w:rsid w:val="009D0828"/>
    <w:rsid w:val="009D0BEF"/>
    <w:rsid w:val="009D1006"/>
    <w:rsid w:val="009D134A"/>
    <w:rsid w:val="009D1402"/>
    <w:rsid w:val="009D1470"/>
    <w:rsid w:val="009D16F3"/>
    <w:rsid w:val="009D1F8C"/>
    <w:rsid w:val="009D2006"/>
    <w:rsid w:val="009D2444"/>
    <w:rsid w:val="009D3B96"/>
    <w:rsid w:val="009D3DBC"/>
    <w:rsid w:val="009D3DC9"/>
    <w:rsid w:val="009D44F4"/>
    <w:rsid w:val="009D4BCD"/>
    <w:rsid w:val="009D5279"/>
    <w:rsid w:val="009D5B8C"/>
    <w:rsid w:val="009D5E05"/>
    <w:rsid w:val="009D78F4"/>
    <w:rsid w:val="009D7B74"/>
    <w:rsid w:val="009D7D0D"/>
    <w:rsid w:val="009E0002"/>
    <w:rsid w:val="009E00DC"/>
    <w:rsid w:val="009E0365"/>
    <w:rsid w:val="009E042C"/>
    <w:rsid w:val="009E0505"/>
    <w:rsid w:val="009E0C00"/>
    <w:rsid w:val="009E18A4"/>
    <w:rsid w:val="009E19CB"/>
    <w:rsid w:val="009E1B09"/>
    <w:rsid w:val="009E20A7"/>
    <w:rsid w:val="009E237D"/>
    <w:rsid w:val="009E28A3"/>
    <w:rsid w:val="009E29B7"/>
    <w:rsid w:val="009E2B3E"/>
    <w:rsid w:val="009E2BF7"/>
    <w:rsid w:val="009E2DD2"/>
    <w:rsid w:val="009E31AE"/>
    <w:rsid w:val="009E383D"/>
    <w:rsid w:val="009E4118"/>
    <w:rsid w:val="009E5EA1"/>
    <w:rsid w:val="009E6B9E"/>
    <w:rsid w:val="009E70CD"/>
    <w:rsid w:val="009E745F"/>
    <w:rsid w:val="009E7A34"/>
    <w:rsid w:val="009E7F96"/>
    <w:rsid w:val="009F0327"/>
    <w:rsid w:val="009F033C"/>
    <w:rsid w:val="009F0C1D"/>
    <w:rsid w:val="009F1131"/>
    <w:rsid w:val="009F1875"/>
    <w:rsid w:val="009F2175"/>
    <w:rsid w:val="009F24E4"/>
    <w:rsid w:val="009F2577"/>
    <w:rsid w:val="009F27CE"/>
    <w:rsid w:val="009F29FE"/>
    <w:rsid w:val="009F2CDA"/>
    <w:rsid w:val="009F3386"/>
    <w:rsid w:val="009F38FE"/>
    <w:rsid w:val="009F3BE4"/>
    <w:rsid w:val="009F463E"/>
    <w:rsid w:val="009F4CB3"/>
    <w:rsid w:val="009F5376"/>
    <w:rsid w:val="009F546D"/>
    <w:rsid w:val="009F54A0"/>
    <w:rsid w:val="009F5655"/>
    <w:rsid w:val="009F56C9"/>
    <w:rsid w:val="009F5FC7"/>
    <w:rsid w:val="009F6971"/>
    <w:rsid w:val="009F6D4C"/>
    <w:rsid w:val="009F6D93"/>
    <w:rsid w:val="009F6DD5"/>
    <w:rsid w:val="009F6F98"/>
    <w:rsid w:val="009F778A"/>
    <w:rsid w:val="009F7DCB"/>
    <w:rsid w:val="009F7EB2"/>
    <w:rsid w:val="00A00DF7"/>
    <w:rsid w:val="00A015C3"/>
    <w:rsid w:val="00A01C35"/>
    <w:rsid w:val="00A01D13"/>
    <w:rsid w:val="00A01E15"/>
    <w:rsid w:val="00A01EB9"/>
    <w:rsid w:val="00A0295D"/>
    <w:rsid w:val="00A02A2C"/>
    <w:rsid w:val="00A02F20"/>
    <w:rsid w:val="00A0320D"/>
    <w:rsid w:val="00A034FE"/>
    <w:rsid w:val="00A03978"/>
    <w:rsid w:val="00A03CF4"/>
    <w:rsid w:val="00A04A3D"/>
    <w:rsid w:val="00A05398"/>
    <w:rsid w:val="00A056E1"/>
    <w:rsid w:val="00A05A83"/>
    <w:rsid w:val="00A06ACD"/>
    <w:rsid w:val="00A07B19"/>
    <w:rsid w:val="00A07DAF"/>
    <w:rsid w:val="00A07E3D"/>
    <w:rsid w:val="00A10278"/>
    <w:rsid w:val="00A10343"/>
    <w:rsid w:val="00A10357"/>
    <w:rsid w:val="00A10E5F"/>
    <w:rsid w:val="00A11168"/>
    <w:rsid w:val="00A11480"/>
    <w:rsid w:val="00A11B3F"/>
    <w:rsid w:val="00A11BAE"/>
    <w:rsid w:val="00A12076"/>
    <w:rsid w:val="00A122F8"/>
    <w:rsid w:val="00A124E9"/>
    <w:rsid w:val="00A1272D"/>
    <w:rsid w:val="00A13A0E"/>
    <w:rsid w:val="00A14EA6"/>
    <w:rsid w:val="00A14F58"/>
    <w:rsid w:val="00A14F86"/>
    <w:rsid w:val="00A15E53"/>
    <w:rsid w:val="00A15F5E"/>
    <w:rsid w:val="00A16835"/>
    <w:rsid w:val="00A17289"/>
    <w:rsid w:val="00A20871"/>
    <w:rsid w:val="00A2097F"/>
    <w:rsid w:val="00A21CB3"/>
    <w:rsid w:val="00A224C7"/>
    <w:rsid w:val="00A23561"/>
    <w:rsid w:val="00A23620"/>
    <w:rsid w:val="00A23791"/>
    <w:rsid w:val="00A23F57"/>
    <w:rsid w:val="00A24098"/>
    <w:rsid w:val="00A2418D"/>
    <w:rsid w:val="00A24FA7"/>
    <w:rsid w:val="00A254B6"/>
    <w:rsid w:val="00A25AC0"/>
    <w:rsid w:val="00A26243"/>
    <w:rsid w:val="00A271F4"/>
    <w:rsid w:val="00A2790B"/>
    <w:rsid w:val="00A3087F"/>
    <w:rsid w:val="00A31166"/>
    <w:rsid w:val="00A31234"/>
    <w:rsid w:val="00A31279"/>
    <w:rsid w:val="00A320CB"/>
    <w:rsid w:val="00A325F2"/>
    <w:rsid w:val="00A32650"/>
    <w:rsid w:val="00A32C3B"/>
    <w:rsid w:val="00A32F5E"/>
    <w:rsid w:val="00A335DE"/>
    <w:rsid w:val="00A33E55"/>
    <w:rsid w:val="00A33EC1"/>
    <w:rsid w:val="00A341BC"/>
    <w:rsid w:val="00A34449"/>
    <w:rsid w:val="00A3461A"/>
    <w:rsid w:val="00A34F18"/>
    <w:rsid w:val="00A35160"/>
    <w:rsid w:val="00A35966"/>
    <w:rsid w:val="00A35A55"/>
    <w:rsid w:val="00A35AC7"/>
    <w:rsid w:val="00A35AE2"/>
    <w:rsid w:val="00A35D5A"/>
    <w:rsid w:val="00A36464"/>
    <w:rsid w:val="00A36D22"/>
    <w:rsid w:val="00A370A7"/>
    <w:rsid w:val="00A37410"/>
    <w:rsid w:val="00A37BAA"/>
    <w:rsid w:val="00A40340"/>
    <w:rsid w:val="00A40459"/>
    <w:rsid w:val="00A40B06"/>
    <w:rsid w:val="00A41CCD"/>
    <w:rsid w:val="00A41EFD"/>
    <w:rsid w:val="00A41F38"/>
    <w:rsid w:val="00A41F8F"/>
    <w:rsid w:val="00A42014"/>
    <w:rsid w:val="00A422FE"/>
    <w:rsid w:val="00A42EE5"/>
    <w:rsid w:val="00A43AF9"/>
    <w:rsid w:val="00A442DE"/>
    <w:rsid w:val="00A44840"/>
    <w:rsid w:val="00A44E88"/>
    <w:rsid w:val="00A4504A"/>
    <w:rsid w:val="00A45072"/>
    <w:rsid w:val="00A456EE"/>
    <w:rsid w:val="00A45D1E"/>
    <w:rsid w:val="00A45D76"/>
    <w:rsid w:val="00A46E76"/>
    <w:rsid w:val="00A47752"/>
    <w:rsid w:val="00A47CC3"/>
    <w:rsid w:val="00A50B3A"/>
    <w:rsid w:val="00A50BDF"/>
    <w:rsid w:val="00A51596"/>
    <w:rsid w:val="00A51E4B"/>
    <w:rsid w:val="00A523E3"/>
    <w:rsid w:val="00A526B0"/>
    <w:rsid w:val="00A52A25"/>
    <w:rsid w:val="00A52BBC"/>
    <w:rsid w:val="00A53135"/>
    <w:rsid w:val="00A539BB"/>
    <w:rsid w:val="00A541D6"/>
    <w:rsid w:val="00A5423D"/>
    <w:rsid w:val="00A54580"/>
    <w:rsid w:val="00A54E94"/>
    <w:rsid w:val="00A55485"/>
    <w:rsid w:val="00A556F1"/>
    <w:rsid w:val="00A558B1"/>
    <w:rsid w:val="00A55F66"/>
    <w:rsid w:val="00A5604E"/>
    <w:rsid w:val="00A57180"/>
    <w:rsid w:val="00A57794"/>
    <w:rsid w:val="00A5798B"/>
    <w:rsid w:val="00A57CD5"/>
    <w:rsid w:val="00A60271"/>
    <w:rsid w:val="00A6039F"/>
    <w:rsid w:val="00A6054B"/>
    <w:rsid w:val="00A608C3"/>
    <w:rsid w:val="00A60C50"/>
    <w:rsid w:val="00A60ECB"/>
    <w:rsid w:val="00A60FC3"/>
    <w:rsid w:val="00A617C5"/>
    <w:rsid w:val="00A62221"/>
    <w:rsid w:val="00A62304"/>
    <w:rsid w:val="00A62AB9"/>
    <w:rsid w:val="00A62B62"/>
    <w:rsid w:val="00A62CB9"/>
    <w:rsid w:val="00A631C0"/>
    <w:rsid w:val="00A636DE"/>
    <w:rsid w:val="00A63DEB"/>
    <w:rsid w:val="00A64409"/>
    <w:rsid w:val="00A64D74"/>
    <w:rsid w:val="00A65160"/>
    <w:rsid w:val="00A6587E"/>
    <w:rsid w:val="00A65F23"/>
    <w:rsid w:val="00A664A3"/>
    <w:rsid w:val="00A67329"/>
    <w:rsid w:val="00A67469"/>
    <w:rsid w:val="00A67637"/>
    <w:rsid w:val="00A67CB9"/>
    <w:rsid w:val="00A704EF"/>
    <w:rsid w:val="00A70EAB"/>
    <w:rsid w:val="00A7103C"/>
    <w:rsid w:val="00A71181"/>
    <w:rsid w:val="00A71492"/>
    <w:rsid w:val="00A715B8"/>
    <w:rsid w:val="00A717DD"/>
    <w:rsid w:val="00A7181B"/>
    <w:rsid w:val="00A7202D"/>
    <w:rsid w:val="00A7234A"/>
    <w:rsid w:val="00A72F8E"/>
    <w:rsid w:val="00A73CD1"/>
    <w:rsid w:val="00A740B2"/>
    <w:rsid w:val="00A741BF"/>
    <w:rsid w:val="00A74A5F"/>
    <w:rsid w:val="00A75442"/>
    <w:rsid w:val="00A75655"/>
    <w:rsid w:val="00A75BB8"/>
    <w:rsid w:val="00A76549"/>
    <w:rsid w:val="00A76DDC"/>
    <w:rsid w:val="00A8090D"/>
    <w:rsid w:val="00A817A4"/>
    <w:rsid w:val="00A8182D"/>
    <w:rsid w:val="00A81A38"/>
    <w:rsid w:val="00A81E81"/>
    <w:rsid w:val="00A82952"/>
    <w:rsid w:val="00A83B86"/>
    <w:rsid w:val="00A83F68"/>
    <w:rsid w:val="00A84624"/>
    <w:rsid w:val="00A84786"/>
    <w:rsid w:val="00A856B9"/>
    <w:rsid w:val="00A8581B"/>
    <w:rsid w:val="00A85D51"/>
    <w:rsid w:val="00A86390"/>
    <w:rsid w:val="00A869A7"/>
    <w:rsid w:val="00A869DE"/>
    <w:rsid w:val="00A86AC2"/>
    <w:rsid w:val="00A86D52"/>
    <w:rsid w:val="00A871D8"/>
    <w:rsid w:val="00A87229"/>
    <w:rsid w:val="00A875F3"/>
    <w:rsid w:val="00A8785A"/>
    <w:rsid w:val="00A90183"/>
    <w:rsid w:val="00A90DE5"/>
    <w:rsid w:val="00A91E2A"/>
    <w:rsid w:val="00A91E76"/>
    <w:rsid w:val="00A923F4"/>
    <w:rsid w:val="00A92559"/>
    <w:rsid w:val="00A92CB7"/>
    <w:rsid w:val="00A92E98"/>
    <w:rsid w:val="00A930C1"/>
    <w:rsid w:val="00A93242"/>
    <w:rsid w:val="00A93949"/>
    <w:rsid w:val="00A939DC"/>
    <w:rsid w:val="00A93FCC"/>
    <w:rsid w:val="00A94013"/>
    <w:rsid w:val="00A9414D"/>
    <w:rsid w:val="00A9433A"/>
    <w:rsid w:val="00A944B0"/>
    <w:rsid w:val="00A9464B"/>
    <w:rsid w:val="00A946C3"/>
    <w:rsid w:val="00A94AC5"/>
    <w:rsid w:val="00A94E72"/>
    <w:rsid w:val="00A951A1"/>
    <w:rsid w:val="00A952E8"/>
    <w:rsid w:val="00A9551D"/>
    <w:rsid w:val="00A9605F"/>
    <w:rsid w:val="00A96515"/>
    <w:rsid w:val="00A96771"/>
    <w:rsid w:val="00A969EE"/>
    <w:rsid w:val="00A96A66"/>
    <w:rsid w:val="00A9702C"/>
    <w:rsid w:val="00A97D2B"/>
    <w:rsid w:val="00AA0E9F"/>
    <w:rsid w:val="00AA0F69"/>
    <w:rsid w:val="00AA1B53"/>
    <w:rsid w:val="00AA1F8B"/>
    <w:rsid w:val="00AA20B3"/>
    <w:rsid w:val="00AA260E"/>
    <w:rsid w:val="00AA2617"/>
    <w:rsid w:val="00AA2A08"/>
    <w:rsid w:val="00AA318C"/>
    <w:rsid w:val="00AA3BA8"/>
    <w:rsid w:val="00AA3E36"/>
    <w:rsid w:val="00AA42D8"/>
    <w:rsid w:val="00AA474D"/>
    <w:rsid w:val="00AA54F4"/>
    <w:rsid w:val="00AA572B"/>
    <w:rsid w:val="00AA57F5"/>
    <w:rsid w:val="00AA581A"/>
    <w:rsid w:val="00AA5834"/>
    <w:rsid w:val="00AA5E2B"/>
    <w:rsid w:val="00AA699B"/>
    <w:rsid w:val="00AA6E5D"/>
    <w:rsid w:val="00AA716C"/>
    <w:rsid w:val="00AA71C6"/>
    <w:rsid w:val="00AA75E4"/>
    <w:rsid w:val="00AA7C1A"/>
    <w:rsid w:val="00AB0BD0"/>
    <w:rsid w:val="00AB0DC5"/>
    <w:rsid w:val="00AB1128"/>
    <w:rsid w:val="00AB1B51"/>
    <w:rsid w:val="00AB274A"/>
    <w:rsid w:val="00AB277F"/>
    <w:rsid w:val="00AB2AF4"/>
    <w:rsid w:val="00AB30ED"/>
    <w:rsid w:val="00AB335B"/>
    <w:rsid w:val="00AB3E79"/>
    <w:rsid w:val="00AB40DD"/>
    <w:rsid w:val="00AB4342"/>
    <w:rsid w:val="00AB49D9"/>
    <w:rsid w:val="00AB50B2"/>
    <w:rsid w:val="00AB6105"/>
    <w:rsid w:val="00AB6897"/>
    <w:rsid w:val="00AB6CB2"/>
    <w:rsid w:val="00AB7532"/>
    <w:rsid w:val="00AB780C"/>
    <w:rsid w:val="00AB7D4A"/>
    <w:rsid w:val="00AC01BB"/>
    <w:rsid w:val="00AC0EE6"/>
    <w:rsid w:val="00AC1319"/>
    <w:rsid w:val="00AC1C01"/>
    <w:rsid w:val="00AC255D"/>
    <w:rsid w:val="00AC2C90"/>
    <w:rsid w:val="00AC2F94"/>
    <w:rsid w:val="00AC3494"/>
    <w:rsid w:val="00AC3CE6"/>
    <w:rsid w:val="00AC3E81"/>
    <w:rsid w:val="00AC4302"/>
    <w:rsid w:val="00AC4544"/>
    <w:rsid w:val="00AC4671"/>
    <w:rsid w:val="00AC4787"/>
    <w:rsid w:val="00AC4AF8"/>
    <w:rsid w:val="00AC5499"/>
    <w:rsid w:val="00AC57C2"/>
    <w:rsid w:val="00AC5DE3"/>
    <w:rsid w:val="00AC62D1"/>
    <w:rsid w:val="00AC6BC1"/>
    <w:rsid w:val="00AC7C05"/>
    <w:rsid w:val="00AD0B88"/>
    <w:rsid w:val="00AD150F"/>
    <w:rsid w:val="00AD15D4"/>
    <w:rsid w:val="00AD1608"/>
    <w:rsid w:val="00AD1E87"/>
    <w:rsid w:val="00AD1F56"/>
    <w:rsid w:val="00AD233A"/>
    <w:rsid w:val="00AD2777"/>
    <w:rsid w:val="00AD29B5"/>
    <w:rsid w:val="00AD4247"/>
    <w:rsid w:val="00AD43D8"/>
    <w:rsid w:val="00AD48C6"/>
    <w:rsid w:val="00AD4C8B"/>
    <w:rsid w:val="00AD5D3E"/>
    <w:rsid w:val="00AD5EB2"/>
    <w:rsid w:val="00AD63FF"/>
    <w:rsid w:val="00AD690E"/>
    <w:rsid w:val="00AD6F68"/>
    <w:rsid w:val="00AE012B"/>
    <w:rsid w:val="00AE04DF"/>
    <w:rsid w:val="00AE0610"/>
    <w:rsid w:val="00AE0B3D"/>
    <w:rsid w:val="00AE17B3"/>
    <w:rsid w:val="00AE19CE"/>
    <w:rsid w:val="00AE1A05"/>
    <w:rsid w:val="00AE1D6F"/>
    <w:rsid w:val="00AE1E9D"/>
    <w:rsid w:val="00AE2626"/>
    <w:rsid w:val="00AE2B4F"/>
    <w:rsid w:val="00AE2DFA"/>
    <w:rsid w:val="00AE37C7"/>
    <w:rsid w:val="00AE3A5B"/>
    <w:rsid w:val="00AE3B37"/>
    <w:rsid w:val="00AE3EDD"/>
    <w:rsid w:val="00AE3F51"/>
    <w:rsid w:val="00AE4EAD"/>
    <w:rsid w:val="00AE4FA9"/>
    <w:rsid w:val="00AE542A"/>
    <w:rsid w:val="00AE576C"/>
    <w:rsid w:val="00AE5840"/>
    <w:rsid w:val="00AE5A7D"/>
    <w:rsid w:val="00AE5B89"/>
    <w:rsid w:val="00AE65E4"/>
    <w:rsid w:val="00AE6948"/>
    <w:rsid w:val="00AE6ADF"/>
    <w:rsid w:val="00AE74BF"/>
    <w:rsid w:val="00AE7917"/>
    <w:rsid w:val="00AE7FE4"/>
    <w:rsid w:val="00AF0098"/>
    <w:rsid w:val="00AF08DD"/>
    <w:rsid w:val="00AF0A4A"/>
    <w:rsid w:val="00AF1314"/>
    <w:rsid w:val="00AF1A68"/>
    <w:rsid w:val="00AF1ED3"/>
    <w:rsid w:val="00AF3007"/>
    <w:rsid w:val="00AF35B4"/>
    <w:rsid w:val="00AF44CE"/>
    <w:rsid w:val="00AF4B8E"/>
    <w:rsid w:val="00AF52DD"/>
    <w:rsid w:val="00AF5858"/>
    <w:rsid w:val="00AF5B17"/>
    <w:rsid w:val="00AF5E4C"/>
    <w:rsid w:val="00AF5E8F"/>
    <w:rsid w:val="00AF6445"/>
    <w:rsid w:val="00AF6EA4"/>
    <w:rsid w:val="00AF71A9"/>
    <w:rsid w:val="00AF7252"/>
    <w:rsid w:val="00AF734A"/>
    <w:rsid w:val="00AF74B9"/>
    <w:rsid w:val="00AF74CB"/>
    <w:rsid w:val="00AF76BE"/>
    <w:rsid w:val="00AF77EE"/>
    <w:rsid w:val="00AF78DD"/>
    <w:rsid w:val="00B007DA"/>
    <w:rsid w:val="00B00A2E"/>
    <w:rsid w:val="00B0242A"/>
    <w:rsid w:val="00B025D0"/>
    <w:rsid w:val="00B02BE4"/>
    <w:rsid w:val="00B02C9B"/>
    <w:rsid w:val="00B02CDA"/>
    <w:rsid w:val="00B03400"/>
    <w:rsid w:val="00B03F2F"/>
    <w:rsid w:val="00B04A82"/>
    <w:rsid w:val="00B04C4F"/>
    <w:rsid w:val="00B050FE"/>
    <w:rsid w:val="00B05510"/>
    <w:rsid w:val="00B05897"/>
    <w:rsid w:val="00B05B01"/>
    <w:rsid w:val="00B05D83"/>
    <w:rsid w:val="00B06184"/>
    <w:rsid w:val="00B06466"/>
    <w:rsid w:val="00B066DB"/>
    <w:rsid w:val="00B06CDC"/>
    <w:rsid w:val="00B0720C"/>
    <w:rsid w:val="00B07726"/>
    <w:rsid w:val="00B07D3A"/>
    <w:rsid w:val="00B101BD"/>
    <w:rsid w:val="00B10481"/>
    <w:rsid w:val="00B104E1"/>
    <w:rsid w:val="00B105ED"/>
    <w:rsid w:val="00B10905"/>
    <w:rsid w:val="00B10E22"/>
    <w:rsid w:val="00B1123A"/>
    <w:rsid w:val="00B117AF"/>
    <w:rsid w:val="00B11C07"/>
    <w:rsid w:val="00B12470"/>
    <w:rsid w:val="00B127A7"/>
    <w:rsid w:val="00B1385E"/>
    <w:rsid w:val="00B138D8"/>
    <w:rsid w:val="00B13F76"/>
    <w:rsid w:val="00B14A05"/>
    <w:rsid w:val="00B14D34"/>
    <w:rsid w:val="00B15407"/>
    <w:rsid w:val="00B1573E"/>
    <w:rsid w:val="00B159A8"/>
    <w:rsid w:val="00B16995"/>
    <w:rsid w:val="00B16BE4"/>
    <w:rsid w:val="00B16D78"/>
    <w:rsid w:val="00B16E42"/>
    <w:rsid w:val="00B17197"/>
    <w:rsid w:val="00B1785F"/>
    <w:rsid w:val="00B179DD"/>
    <w:rsid w:val="00B205CA"/>
    <w:rsid w:val="00B207FA"/>
    <w:rsid w:val="00B20FB1"/>
    <w:rsid w:val="00B21003"/>
    <w:rsid w:val="00B213A4"/>
    <w:rsid w:val="00B21754"/>
    <w:rsid w:val="00B218A0"/>
    <w:rsid w:val="00B21E22"/>
    <w:rsid w:val="00B2200C"/>
    <w:rsid w:val="00B22019"/>
    <w:rsid w:val="00B22F77"/>
    <w:rsid w:val="00B236BA"/>
    <w:rsid w:val="00B2392E"/>
    <w:rsid w:val="00B23BEB"/>
    <w:rsid w:val="00B24253"/>
    <w:rsid w:val="00B244B8"/>
    <w:rsid w:val="00B2526D"/>
    <w:rsid w:val="00B25489"/>
    <w:rsid w:val="00B25B89"/>
    <w:rsid w:val="00B2625E"/>
    <w:rsid w:val="00B26520"/>
    <w:rsid w:val="00B26E64"/>
    <w:rsid w:val="00B27DAD"/>
    <w:rsid w:val="00B3167C"/>
    <w:rsid w:val="00B31B61"/>
    <w:rsid w:val="00B31E31"/>
    <w:rsid w:val="00B321FE"/>
    <w:rsid w:val="00B3231A"/>
    <w:rsid w:val="00B3239A"/>
    <w:rsid w:val="00B32852"/>
    <w:rsid w:val="00B32A49"/>
    <w:rsid w:val="00B33305"/>
    <w:rsid w:val="00B33661"/>
    <w:rsid w:val="00B3387D"/>
    <w:rsid w:val="00B33BFE"/>
    <w:rsid w:val="00B33CCF"/>
    <w:rsid w:val="00B346B0"/>
    <w:rsid w:val="00B34C35"/>
    <w:rsid w:val="00B35F3D"/>
    <w:rsid w:val="00B36140"/>
    <w:rsid w:val="00B36197"/>
    <w:rsid w:val="00B367A0"/>
    <w:rsid w:val="00B36C75"/>
    <w:rsid w:val="00B37133"/>
    <w:rsid w:val="00B374CE"/>
    <w:rsid w:val="00B37507"/>
    <w:rsid w:val="00B37A8D"/>
    <w:rsid w:val="00B37F77"/>
    <w:rsid w:val="00B40403"/>
    <w:rsid w:val="00B4062D"/>
    <w:rsid w:val="00B40662"/>
    <w:rsid w:val="00B41737"/>
    <w:rsid w:val="00B42344"/>
    <w:rsid w:val="00B42640"/>
    <w:rsid w:val="00B429CB"/>
    <w:rsid w:val="00B42B44"/>
    <w:rsid w:val="00B42E25"/>
    <w:rsid w:val="00B43D9D"/>
    <w:rsid w:val="00B43E0F"/>
    <w:rsid w:val="00B43F6A"/>
    <w:rsid w:val="00B4406C"/>
    <w:rsid w:val="00B44602"/>
    <w:rsid w:val="00B46757"/>
    <w:rsid w:val="00B47331"/>
    <w:rsid w:val="00B47A8A"/>
    <w:rsid w:val="00B50B43"/>
    <w:rsid w:val="00B511A7"/>
    <w:rsid w:val="00B515F2"/>
    <w:rsid w:val="00B5194B"/>
    <w:rsid w:val="00B51A54"/>
    <w:rsid w:val="00B52248"/>
    <w:rsid w:val="00B52AE3"/>
    <w:rsid w:val="00B53016"/>
    <w:rsid w:val="00B535DB"/>
    <w:rsid w:val="00B53E59"/>
    <w:rsid w:val="00B552E0"/>
    <w:rsid w:val="00B56668"/>
    <w:rsid w:val="00B56DCC"/>
    <w:rsid w:val="00B5758E"/>
    <w:rsid w:val="00B57F7B"/>
    <w:rsid w:val="00B6004D"/>
    <w:rsid w:val="00B601A5"/>
    <w:rsid w:val="00B605EF"/>
    <w:rsid w:val="00B61493"/>
    <w:rsid w:val="00B615EB"/>
    <w:rsid w:val="00B6163B"/>
    <w:rsid w:val="00B61875"/>
    <w:rsid w:val="00B61F44"/>
    <w:rsid w:val="00B620E9"/>
    <w:rsid w:val="00B62140"/>
    <w:rsid w:val="00B626AE"/>
    <w:rsid w:val="00B632FD"/>
    <w:rsid w:val="00B63D68"/>
    <w:rsid w:val="00B63DE0"/>
    <w:rsid w:val="00B649BD"/>
    <w:rsid w:val="00B64B4B"/>
    <w:rsid w:val="00B64D8F"/>
    <w:rsid w:val="00B64E66"/>
    <w:rsid w:val="00B6506E"/>
    <w:rsid w:val="00B6513B"/>
    <w:rsid w:val="00B656AE"/>
    <w:rsid w:val="00B656B9"/>
    <w:rsid w:val="00B65DA1"/>
    <w:rsid w:val="00B66056"/>
    <w:rsid w:val="00B66407"/>
    <w:rsid w:val="00B669CD"/>
    <w:rsid w:val="00B66F4A"/>
    <w:rsid w:val="00B67878"/>
    <w:rsid w:val="00B679A5"/>
    <w:rsid w:val="00B67A5A"/>
    <w:rsid w:val="00B67C94"/>
    <w:rsid w:val="00B7049F"/>
    <w:rsid w:val="00B70B14"/>
    <w:rsid w:val="00B72783"/>
    <w:rsid w:val="00B72D2E"/>
    <w:rsid w:val="00B72E33"/>
    <w:rsid w:val="00B7396D"/>
    <w:rsid w:val="00B73E60"/>
    <w:rsid w:val="00B73F14"/>
    <w:rsid w:val="00B74286"/>
    <w:rsid w:val="00B742A7"/>
    <w:rsid w:val="00B74965"/>
    <w:rsid w:val="00B74CE4"/>
    <w:rsid w:val="00B7629B"/>
    <w:rsid w:val="00B76468"/>
    <w:rsid w:val="00B76D70"/>
    <w:rsid w:val="00B76FBE"/>
    <w:rsid w:val="00B77EEC"/>
    <w:rsid w:val="00B801E0"/>
    <w:rsid w:val="00B8038D"/>
    <w:rsid w:val="00B80510"/>
    <w:rsid w:val="00B80DA0"/>
    <w:rsid w:val="00B81282"/>
    <w:rsid w:val="00B8134F"/>
    <w:rsid w:val="00B81669"/>
    <w:rsid w:val="00B824EE"/>
    <w:rsid w:val="00B82549"/>
    <w:rsid w:val="00B8258B"/>
    <w:rsid w:val="00B82B85"/>
    <w:rsid w:val="00B82CF8"/>
    <w:rsid w:val="00B82E61"/>
    <w:rsid w:val="00B8303A"/>
    <w:rsid w:val="00B83139"/>
    <w:rsid w:val="00B8338B"/>
    <w:rsid w:val="00B83B21"/>
    <w:rsid w:val="00B84182"/>
    <w:rsid w:val="00B841A0"/>
    <w:rsid w:val="00B849D9"/>
    <w:rsid w:val="00B84D70"/>
    <w:rsid w:val="00B850E6"/>
    <w:rsid w:val="00B85834"/>
    <w:rsid w:val="00B86231"/>
    <w:rsid w:val="00B862D1"/>
    <w:rsid w:val="00B8653E"/>
    <w:rsid w:val="00B86F74"/>
    <w:rsid w:val="00B87A14"/>
    <w:rsid w:val="00B87B6E"/>
    <w:rsid w:val="00B90F25"/>
    <w:rsid w:val="00B912BC"/>
    <w:rsid w:val="00B915A9"/>
    <w:rsid w:val="00B91BF3"/>
    <w:rsid w:val="00B920DC"/>
    <w:rsid w:val="00B924BD"/>
    <w:rsid w:val="00B929A7"/>
    <w:rsid w:val="00B92EAA"/>
    <w:rsid w:val="00B93101"/>
    <w:rsid w:val="00B93586"/>
    <w:rsid w:val="00B93739"/>
    <w:rsid w:val="00B93AB9"/>
    <w:rsid w:val="00B94047"/>
    <w:rsid w:val="00B9427E"/>
    <w:rsid w:val="00B94A60"/>
    <w:rsid w:val="00B94AEB"/>
    <w:rsid w:val="00B94E68"/>
    <w:rsid w:val="00B95836"/>
    <w:rsid w:val="00B96027"/>
    <w:rsid w:val="00B96641"/>
    <w:rsid w:val="00B966E9"/>
    <w:rsid w:val="00B96CAA"/>
    <w:rsid w:val="00B974BC"/>
    <w:rsid w:val="00B97D71"/>
    <w:rsid w:val="00BA01B8"/>
    <w:rsid w:val="00BA049F"/>
    <w:rsid w:val="00BA0D8A"/>
    <w:rsid w:val="00BA0F63"/>
    <w:rsid w:val="00BA0FC2"/>
    <w:rsid w:val="00BA182F"/>
    <w:rsid w:val="00BA1926"/>
    <w:rsid w:val="00BA1DBA"/>
    <w:rsid w:val="00BA1E19"/>
    <w:rsid w:val="00BA23C1"/>
    <w:rsid w:val="00BA2C85"/>
    <w:rsid w:val="00BA30E5"/>
    <w:rsid w:val="00BA33F9"/>
    <w:rsid w:val="00BA3B83"/>
    <w:rsid w:val="00BA4149"/>
    <w:rsid w:val="00BA42E1"/>
    <w:rsid w:val="00BA47DE"/>
    <w:rsid w:val="00BA5497"/>
    <w:rsid w:val="00BA5DE5"/>
    <w:rsid w:val="00BA5FFA"/>
    <w:rsid w:val="00BA6713"/>
    <w:rsid w:val="00BA6CC2"/>
    <w:rsid w:val="00BA73CC"/>
    <w:rsid w:val="00BB06B2"/>
    <w:rsid w:val="00BB07E0"/>
    <w:rsid w:val="00BB17BF"/>
    <w:rsid w:val="00BB1A36"/>
    <w:rsid w:val="00BB1CEF"/>
    <w:rsid w:val="00BB1F00"/>
    <w:rsid w:val="00BB22FD"/>
    <w:rsid w:val="00BB23CD"/>
    <w:rsid w:val="00BB2785"/>
    <w:rsid w:val="00BB2A38"/>
    <w:rsid w:val="00BB37F5"/>
    <w:rsid w:val="00BB3D12"/>
    <w:rsid w:val="00BB3F35"/>
    <w:rsid w:val="00BB42AB"/>
    <w:rsid w:val="00BB43A0"/>
    <w:rsid w:val="00BB4663"/>
    <w:rsid w:val="00BB4D98"/>
    <w:rsid w:val="00BB4F63"/>
    <w:rsid w:val="00BB503F"/>
    <w:rsid w:val="00BB5B79"/>
    <w:rsid w:val="00BB5EDE"/>
    <w:rsid w:val="00BB5F9D"/>
    <w:rsid w:val="00BB6071"/>
    <w:rsid w:val="00BB632E"/>
    <w:rsid w:val="00BB6C06"/>
    <w:rsid w:val="00BB7F10"/>
    <w:rsid w:val="00BC09AD"/>
    <w:rsid w:val="00BC0EE8"/>
    <w:rsid w:val="00BC1A81"/>
    <w:rsid w:val="00BC24E4"/>
    <w:rsid w:val="00BC252D"/>
    <w:rsid w:val="00BC2540"/>
    <w:rsid w:val="00BC3470"/>
    <w:rsid w:val="00BC34B4"/>
    <w:rsid w:val="00BC3718"/>
    <w:rsid w:val="00BC3E8E"/>
    <w:rsid w:val="00BC4515"/>
    <w:rsid w:val="00BC58AA"/>
    <w:rsid w:val="00BC63D1"/>
    <w:rsid w:val="00BC64D4"/>
    <w:rsid w:val="00BC6541"/>
    <w:rsid w:val="00BC6839"/>
    <w:rsid w:val="00BC6CFE"/>
    <w:rsid w:val="00BC79B0"/>
    <w:rsid w:val="00BC7A3D"/>
    <w:rsid w:val="00BD1BEC"/>
    <w:rsid w:val="00BD1C38"/>
    <w:rsid w:val="00BD1EA9"/>
    <w:rsid w:val="00BD2854"/>
    <w:rsid w:val="00BD33F0"/>
    <w:rsid w:val="00BD3712"/>
    <w:rsid w:val="00BD40D3"/>
    <w:rsid w:val="00BD42B3"/>
    <w:rsid w:val="00BD4C98"/>
    <w:rsid w:val="00BD4EDC"/>
    <w:rsid w:val="00BD5111"/>
    <w:rsid w:val="00BD56E6"/>
    <w:rsid w:val="00BD65E5"/>
    <w:rsid w:val="00BD70A2"/>
    <w:rsid w:val="00BD71EE"/>
    <w:rsid w:val="00BD775A"/>
    <w:rsid w:val="00BE025B"/>
    <w:rsid w:val="00BE074C"/>
    <w:rsid w:val="00BE104B"/>
    <w:rsid w:val="00BE1BBD"/>
    <w:rsid w:val="00BE1BFD"/>
    <w:rsid w:val="00BE1E04"/>
    <w:rsid w:val="00BE1E56"/>
    <w:rsid w:val="00BE24EC"/>
    <w:rsid w:val="00BE2C1A"/>
    <w:rsid w:val="00BE2FE0"/>
    <w:rsid w:val="00BE30C8"/>
    <w:rsid w:val="00BE37D5"/>
    <w:rsid w:val="00BE387B"/>
    <w:rsid w:val="00BE3BA2"/>
    <w:rsid w:val="00BE480B"/>
    <w:rsid w:val="00BE4BB5"/>
    <w:rsid w:val="00BE4E2C"/>
    <w:rsid w:val="00BE4F14"/>
    <w:rsid w:val="00BE613E"/>
    <w:rsid w:val="00BE666F"/>
    <w:rsid w:val="00BE6673"/>
    <w:rsid w:val="00BE751B"/>
    <w:rsid w:val="00BE7B6D"/>
    <w:rsid w:val="00BF0612"/>
    <w:rsid w:val="00BF0D3B"/>
    <w:rsid w:val="00BF106B"/>
    <w:rsid w:val="00BF1861"/>
    <w:rsid w:val="00BF1BE3"/>
    <w:rsid w:val="00BF25CD"/>
    <w:rsid w:val="00BF26DA"/>
    <w:rsid w:val="00BF2B83"/>
    <w:rsid w:val="00BF41DC"/>
    <w:rsid w:val="00BF4C36"/>
    <w:rsid w:val="00BF4F80"/>
    <w:rsid w:val="00BF59A7"/>
    <w:rsid w:val="00BF5B37"/>
    <w:rsid w:val="00BF5F5A"/>
    <w:rsid w:val="00BF621D"/>
    <w:rsid w:val="00BF6568"/>
    <w:rsid w:val="00BF6E6D"/>
    <w:rsid w:val="00BF749C"/>
    <w:rsid w:val="00BF7896"/>
    <w:rsid w:val="00BF7AB3"/>
    <w:rsid w:val="00BF7C5D"/>
    <w:rsid w:val="00C00039"/>
    <w:rsid w:val="00C001D9"/>
    <w:rsid w:val="00C0033F"/>
    <w:rsid w:val="00C00743"/>
    <w:rsid w:val="00C01349"/>
    <w:rsid w:val="00C017A2"/>
    <w:rsid w:val="00C01C56"/>
    <w:rsid w:val="00C01C9A"/>
    <w:rsid w:val="00C01F46"/>
    <w:rsid w:val="00C02717"/>
    <w:rsid w:val="00C02C35"/>
    <w:rsid w:val="00C02D31"/>
    <w:rsid w:val="00C030A5"/>
    <w:rsid w:val="00C034E1"/>
    <w:rsid w:val="00C0433B"/>
    <w:rsid w:val="00C04D26"/>
    <w:rsid w:val="00C04EFF"/>
    <w:rsid w:val="00C055E2"/>
    <w:rsid w:val="00C06773"/>
    <w:rsid w:val="00C06A6F"/>
    <w:rsid w:val="00C06A85"/>
    <w:rsid w:val="00C06C12"/>
    <w:rsid w:val="00C06C3A"/>
    <w:rsid w:val="00C07273"/>
    <w:rsid w:val="00C07305"/>
    <w:rsid w:val="00C07677"/>
    <w:rsid w:val="00C07779"/>
    <w:rsid w:val="00C079E6"/>
    <w:rsid w:val="00C07FF0"/>
    <w:rsid w:val="00C109AB"/>
    <w:rsid w:val="00C11457"/>
    <w:rsid w:val="00C12983"/>
    <w:rsid w:val="00C12E89"/>
    <w:rsid w:val="00C12F51"/>
    <w:rsid w:val="00C133B0"/>
    <w:rsid w:val="00C13620"/>
    <w:rsid w:val="00C1375E"/>
    <w:rsid w:val="00C138E3"/>
    <w:rsid w:val="00C139D1"/>
    <w:rsid w:val="00C13B67"/>
    <w:rsid w:val="00C14632"/>
    <w:rsid w:val="00C14700"/>
    <w:rsid w:val="00C14CBB"/>
    <w:rsid w:val="00C15CA2"/>
    <w:rsid w:val="00C15D96"/>
    <w:rsid w:val="00C15D9F"/>
    <w:rsid w:val="00C17CE4"/>
    <w:rsid w:val="00C17D9B"/>
    <w:rsid w:val="00C17D9E"/>
    <w:rsid w:val="00C17F0C"/>
    <w:rsid w:val="00C20265"/>
    <w:rsid w:val="00C2103B"/>
    <w:rsid w:val="00C212F7"/>
    <w:rsid w:val="00C214FF"/>
    <w:rsid w:val="00C219EA"/>
    <w:rsid w:val="00C21ABA"/>
    <w:rsid w:val="00C22DAE"/>
    <w:rsid w:val="00C22F5D"/>
    <w:rsid w:val="00C2304C"/>
    <w:rsid w:val="00C24160"/>
    <w:rsid w:val="00C24176"/>
    <w:rsid w:val="00C24278"/>
    <w:rsid w:val="00C242B4"/>
    <w:rsid w:val="00C24A11"/>
    <w:rsid w:val="00C24B9F"/>
    <w:rsid w:val="00C252AB"/>
    <w:rsid w:val="00C25A56"/>
    <w:rsid w:val="00C25BF4"/>
    <w:rsid w:val="00C26418"/>
    <w:rsid w:val="00C26848"/>
    <w:rsid w:val="00C26D08"/>
    <w:rsid w:val="00C26D4F"/>
    <w:rsid w:val="00C300AC"/>
    <w:rsid w:val="00C304FB"/>
    <w:rsid w:val="00C30E4F"/>
    <w:rsid w:val="00C30F43"/>
    <w:rsid w:val="00C31657"/>
    <w:rsid w:val="00C3172C"/>
    <w:rsid w:val="00C31749"/>
    <w:rsid w:val="00C31880"/>
    <w:rsid w:val="00C331CD"/>
    <w:rsid w:val="00C33DD3"/>
    <w:rsid w:val="00C3489E"/>
    <w:rsid w:val="00C34BEF"/>
    <w:rsid w:val="00C358AE"/>
    <w:rsid w:val="00C35B54"/>
    <w:rsid w:val="00C35C4A"/>
    <w:rsid w:val="00C35D00"/>
    <w:rsid w:val="00C36AD0"/>
    <w:rsid w:val="00C37303"/>
    <w:rsid w:val="00C40576"/>
    <w:rsid w:val="00C40A29"/>
    <w:rsid w:val="00C40ACF"/>
    <w:rsid w:val="00C40EA9"/>
    <w:rsid w:val="00C42AE2"/>
    <w:rsid w:val="00C4330B"/>
    <w:rsid w:val="00C43368"/>
    <w:rsid w:val="00C43425"/>
    <w:rsid w:val="00C43993"/>
    <w:rsid w:val="00C43B27"/>
    <w:rsid w:val="00C43B78"/>
    <w:rsid w:val="00C43C3F"/>
    <w:rsid w:val="00C44878"/>
    <w:rsid w:val="00C44CA9"/>
    <w:rsid w:val="00C44E0B"/>
    <w:rsid w:val="00C44F9C"/>
    <w:rsid w:val="00C450F8"/>
    <w:rsid w:val="00C455AB"/>
    <w:rsid w:val="00C45655"/>
    <w:rsid w:val="00C458CE"/>
    <w:rsid w:val="00C45C90"/>
    <w:rsid w:val="00C4615B"/>
    <w:rsid w:val="00C4628B"/>
    <w:rsid w:val="00C46615"/>
    <w:rsid w:val="00C46971"/>
    <w:rsid w:val="00C474A3"/>
    <w:rsid w:val="00C47DEA"/>
    <w:rsid w:val="00C501D1"/>
    <w:rsid w:val="00C50BD0"/>
    <w:rsid w:val="00C51440"/>
    <w:rsid w:val="00C51C4E"/>
    <w:rsid w:val="00C52D1E"/>
    <w:rsid w:val="00C5345A"/>
    <w:rsid w:val="00C53698"/>
    <w:rsid w:val="00C53766"/>
    <w:rsid w:val="00C547D0"/>
    <w:rsid w:val="00C5482D"/>
    <w:rsid w:val="00C54CFA"/>
    <w:rsid w:val="00C5509E"/>
    <w:rsid w:val="00C550C2"/>
    <w:rsid w:val="00C55683"/>
    <w:rsid w:val="00C5591D"/>
    <w:rsid w:val="00C55D28"/>
    <w:rsid w:val="00C55D58"/>
    <w:rsid w:val="00C55F5F"/>
    <w:rsid w:val="00C55FAB"/>
    <w:rsid w:val="00C566B9"/>
    <w:rsid w:val="00C56EEB"/>
    <w:rsid w:val="00C56F7F"/>
    <w:rsid w:val="00C571EB"/>
    <w:rsid w:val="00C57587"/>
    <w:rsid w:val="00C60499"/>
    <w:rsid w:val="00C605AE"/>
    <w:rsid w:val="00C6078E"/>
    <w:rsid w:val="00C60F17"/>
    <w:rsid w:val="00C61002"/>
    <w:rsid w:val="00C61575"/>
    <w:rsid w:val="00C62635"/>
    <w:rsid w:val="00C62855"/>
    <w:rsid w:val="00C62EF3"/>
    <w:rsid w:val="00C63054"/>
    <w:rsid w:val="00C63344"/>
    <w:rsid w:val="00C637C5"/>
    <w:rsid w:val="00C63B07"/>
    <w:rsid w:val="00C63EEC"/>
    <w:rsid w:val="00C64514"/>
    <w:rsid w:val="00C645A6"/>
    <w:rsid w:val="00C64F0B"/>
    <w:rsid w:val="00C65269"/>
    <w:rsid w:val="00C65490"/>
    <w:rsid w:val="00C659B5"/>
    <w:rsid w:val="00C66AF1"/>
    <w:rsid w:val="00C67B11"/>
    <w:rsid w:val="00C67E1E"/>
    <w:rsid w:val="00C70C77"/>
    <w:rsid w:val="00C70E6A"/>
    <w:rsid w:val="00C71F18"/>
    <w:rsid w:val="00C72ADB"/>
    <w:rsid w:val="00C72CC6"/>
    <w:rsid w:val="00C73A37"/>
    <w:rsid w:val="00C73AFE"/>
    <w:rsid w:val="00C73C73"/>
    <w:rsid w:val="00C73CCD"/>
    <w:rsid w:val="00C73D95"/>
    <w:rsid w:val="00C740F0"/>
    <w:rsid w:val="00C7431D"/>
    <w:rsid w:val="00C74523"/>
    <w:rsid w:val="00C752A7"/>
    <w:rsid w:val="00C759B0"/>
    <w:rsid w:val="00C759F8"/>
    <w:rsid w:val="00C761B0"/>
    <w:rsid w:val="00C76346"/>
    <w:rsid w:val="00C769CB"/>
    <w:rsid w:val="00C76BF7"/>
    <w:rsid w:val="00C7708A"/>
    <w:rsid w:val="00C774A7"/>
    <w:rsid w:val="00C77786"/>
    <w:rsid w:val="00C8012D"/>
    <w:rsid w:val="00C810C5"/>
    <w:rsid w:val="00C8192F"/>
    <w:rsid w:val="00C82422"/>
    <w:rsid w:val="00C8270D"/>
    <w:rsid w:val="00C82EEF"/>
    <w:rsid w:val="00C8356F"/>
    <w:rsid w:val="00C83866"/>
    <w:rsid w:val="00C83DA5"/>
    <w:rsid w:val="00C848A1"/>
    <w:rsid w:val="00C8491F"/>
    <w:rsid w:val="00C849B8"/>
    <w:rsid w:val="00C84F4A"/>
    <w:rsid w:val="00C852BC"/>
    <w:rsid w:val="00C853DF"/>
    <w:rsid w:val="00C858A7"/>
    <w:rsid w:val="00C871DD"/>
    <w:rsid w:val="00C872C5"/>
    <w:rsid w:val="00C90000"/>
    <w:rsid w:val="00C90598"/>
    <w:rsid w:val="00C90857"/>
    <w:rsid w:val="00C909D8"/>
    <w:rsid w:val="00C910DD"/>
    <w:rsid w:val="00C91305"/>
    <w:rsid w:val="00C9130F"/>
    <w:rsid w:val="00C92830"/>
    <w:rsid w:val="00C92C6D"/>
    <w:rsid w:val="00C92DA4"/>
    <w:rsid w:val="00C92EFD"/>
    <w:rsid w:val="00C93978"/>
    <w:rsid w:val="00C940F7"/>
    <w:rsid w:val="00C947C5"/>
    <w:rsid w:val="00C95D5C"/>
    <w:rsid w:val="00C95D82"/>
    <w:rsid w:val="00C960E6"/>
    <w:rsid w:val="00C963EE"/>
    <w:rsid w:val="00C96996"/>
    <w:rsid w:val="00C97005"/>
    <w:rsid w:val="00C972F2"/>
    <w:rsid w:val="00CA0914"/>
    <w:rsid w:val="00CA0C90"/>
    <w:rsid w:val="00CA1199"/>
    <w:rsid w:val="00CA16F2"/>
    <w:rsid w:val="00CA62B1"/>
    <w:rsid w:val="00CA65C4"/>
    <w:rsid w:val="00CA68E2"/>
    <w:rsid w:val="00CA69F2"/>
    <w:rsid w:val="00CA6B72"/>
    <w:rsid w:val="00CA7811"/>
    <w:rsid w:val="00CA7909"/>
    <w:rsid w:val="00CA7A82"/>
    <w:rsid w:val="00CB00C1"/>
    <w:rsid w:val="00CB03F0"/>
    <w:rsid w:val="00CB0489"/>
    <w:rsid w:val="00CB04BB"/>
    <w:rsid w:val="00CB0A23"/>
    <w:rsid w:val="00CB0B54"/>
    <w:rsid w:val="00CB105C"/>
    <w:rsid w:val="00CB1486"/>
    <w:rsid w:val="00CB1558"/>
    <w:rsid w:val="00CB15B0"/>
    <w:rsid w:val="00CB15C0"/>
    <w:rsid w:val="00CB1BFF"/>
    <w:rsid w:val="00CB28B4"/>
    <w:rsid w:val="00CB2D4E"/>
    <w:rsid w:val="00CB2D82"/>
    <w:rsid w:val="00CB3253"/>
    <w:rsid w:val="00CB38B4"/>
    <w:rsid w:val="00CB3D8A"/>
    <w:rsid w:val="00CB41B1"/>
    <w:rsid w:val="00CB42A3"/>
    <w:rsid w:val="00CB45BA"/>
    <w:rsid w:val="00CB4767"/>
    <w:rsid w:val="00CB47FB"/>
    <w:rsid w:val="00CB4AD0"/>
    <w:rsid w:val="00CB4F27"/>
    <w:rsid w:val="00CB531D"/>
    <w:rsid w:val="00CB5337"/>
    <w:rsid w:val="00CB56BB"/>
    <w:rsid w:val="00CB5920"/>
    <w:rsid w:val="00CB5ADB"/>
    <w:rsid w:val="00CB5D33"/>
    <w:rsid w:val="00CB68A2"/>
    <w:rsid w:val="00CB6A40"/>
    <w:rsid w:val="00CB6B63"/>
    <w:rsid w:val="00CB6E0B"/>
    <w:rsid w:val="00CB7C4A"/>
    <w:rsid w:val="00CC0333"/>
    <w:rsid w:val="00CC03E1"/>
    <w:rsid w:val="00CC06ED"/>
    <w:rsid w:val="00CC0864"/>
    <w:rsid w:val="00CC0911"/>
    <w:rsid w:val="00CC0B35"/>
    <w:rsid w:val="00CC0BD5"/>
    <w:rsid w:val="00CC1830"/>
    <w:rsid w:val="00CC1B5A"/>
    <w:rsid w:val="00CC24AB"/>
    <w:rsid w:val="00CC2694"/>
    <w:rsid w:val="00CC2BEC"/>
    <w:rsid w:val="00CC343F"/>
    <w:rsid w:val="00CC3537"/>
    <w:rsid w:val="00CC357F"/>
    <w:rsid w:val="00CC3ACA"/>
    <w:rsid w:val="00CC46E6"/>
    <w:rsid w:val="00CC47FC"/>
    <w:rsid w:val="00CC4848"/>
    <w:rsid w:val="00CC4AD9"/>
    <w:rsid w:val="00CC5898"/>
    <w:rsid w:val="00CC5BB9"/>
    <w:rsid w:val="00CC5CE9"/>
    <w:rsid w:val="00CC71CE"/>
    <w:rsid w:val="00CC776F"/>
    <w:rsid w:val="00CC79EF"/>
    <w:rsid w:val="00CC7AA4"/>
    <w:rsid w:val="00CC7B93"/>
    <w:rsid w:val="00CC7C49"/>
    <w:rsid w:val="00CC7DD2"/>
    <w:rsid w:val="00CC7F21"/>
    <w:rsid w:val="00CD04CF"/>
    <w:rsid w:val="00CD05F6"/>
    <w:rsid w:val="00CD082A"/>
    <w:rsid w:val="00CD08F9"/>
    <w:rsid w:val="00CD0DB5"/>
    <w:rsid w:val="00CD0E38"/>
    <w:rsid w:val="00CD11BC"/>
    <w:rsid w:val="00CD1776"/>
    <w:rsid w:val="00CD1A34"/>
    <w:rsid w:val="00CD1CD8"/>
    <w:rsid w:val="00CD23F4"/>
    <w:rsid w:val="00CD27B4"/>
    <w:rsid w:val="00CD3940"/>
    <w:rsid w:val="00CD3B9C"/>
    <w:rsid w:val="00CD3C94"/>
    <w:rsid w:val="00CD3EE6"/>
    <w:rsid w:val="00CD4DD7"/>
    <w:rsid w:val="00CD58CB"/>
    <w:rsid w:val="00CD5BAC"/>
    <w:rsid w:val="00CD5DEC"/>
    <w:rsid w:val="00CD627E"/>
    <w:rsid w:val="00CD6A18"/>
    <w:rsid w:val="00CD6B28"/>
    <w:rsid w:val="00CD6BFE"/>
    <w:rsid w:val="00CD7005"/>
    <w:rsid w:val="00CE014E"/>
    <w:rsid w:val="00CE0395"/>
    <w:rsid w:val="00CE09B1"/>
    <w:rsid w:val="00CE0FC3"/>
    <w:rsid w:val="00CE1518"/>
    <w:rsid w:val="00CE193E"/>
    <w:rsid w:val="00CE1D4C"/>
    <w:rsid w:val="00CE3701"/>
    <w:rsid w:val="00CE3848"/>
    <w:rsid w:val="00CE3CF3"/>
    <w:rsid w:val="00CE40D0"/>
    <w:rsid w:val="00CE443E"/>
    <w:rsid w:val="00CE49F5"/>
    <w:rsid w:val="00CE4CA5"/>
    <w:rsid w:val="00CE5007"/>
    <w:rsid w:val="00CE5202"/>
    <w:rsid w:val="00CE5279"/>
    <w:rsid w:val="00CE53D7"/>
    <w:rsid w:val="00CE5634"/>
    <w:rsid w:val="00CE575D"/>
    <w:rsid w:val="00CE5992"/>
    <w:rsid w:val="00CE69DF"/>
    <w:rsid w:val="00CE710B"/>
    <w:rsid w:val="00CE7B81"/>
    <w:rsid w:val="00CE7FBE"/>
    <w:rsid w:val="00CF0CD1"/>
    <w:rsid w:val="00CF0E43"/>
    <w:rsid w:val="00CF105A"/>
    <w:rsid w:val="00CF11CD"/>
    <w:rsid w:val="00CF157B"/>
    <w:rsid w:val="00CF159E"/>
    <w:rsid w:val="00CF1666"/>
    <w:rsid w:val="00CF366A"/>
    <w:rsid w:val="00CF3757"/>
    <w:rsid w:val="00CF3BA5"/>
    <w:rsid w:val="00CF42B0"/>
    <w:rsid w:val="00CF48CD"/>
    <w:rsid w:val="00CF4E4E"/>
    <w:rsid w:val="00CF4F5A"/>
    <w:rsid w:val="00CF64E2"/>
    <w:rsid w:val="00CF6ECC"/>
    <w:rsid w:val="00CF6FB4"/>
    <w:rsid w:val="00CF7152"/>
    <w:rsid w:val="00D00042"/>
    <w:rsid w:val="00D00258"/>
    <w:rsid w:val="00D00A12"/>
    <w:rsid w:val="00D02060"/>
    <w:rsid w:val="00D02782"/>
    <w:rsid w:val="00D03319"/>
    <w:rsid w:val="00D03EDA"/>
    <w:rsid w:val="00D040A5"/>
    <w:rsid w:val="00D041C2"/>
    <w:rsid w:val="00D048E0"/>
    <w:rsid w:val="00D049C6"/>
    <w:rsid w:val="00D052AA"/>
    <w:rsid w:val="00D05D4B"/>
    <w:rsid w:val="00D06DEA"/>
    <w:rsid w:val="00D06E9C"/>
    <w:rsid w:val="00D070C0"/>
    <w:rsid w:val="00D07971"/>
    <w:rsid w:val="00D07F07"/>
    <w:rsid w:val="00D07F5C"/>
    <w:rsid w:val="00D10002"/>
    <w:rsid w:val="00D104AE"/>
    <w:rsid w:val="00D10720"/>
    <w:rsid w:val="00D10AB2"/>
    <w:rsid w:val="00D11C07"/>
    <w:rsid w:val="00D121A6"/>
    <w:rsid w:val="00D12AE8"/>
    <w:rsid w:val="00D132BB"/>
    <w:rsid w:val="00D13736"/>
    <w:rsid w:val="00D137CE"/>
    <w:rsid w:val="00D13989"/>
    <w:rsid w:val="00D139C8"/>
    <w:rsid w:val="00D141A1"/>
    <w:rsid w:val="00D146AF"/>
    <w:rsid w:val="00D14F94"/>
    <w:rsid w:val="00D15477"/>
    <w:rsid w:val="00D1579A"/>
    <w:rsid w:val="00D158E4"/>
    <w:rsid w:val="00D15E12"/>
    <w:rsid w:val="00D163C9"/>
    <w:rsid w:val="00D169FA"/>
    <w:rsid w:val="00D16B80"/>
    <w:rsid w:val="00D172F4"/>
    <w:rsid w:val="00D17D64"/>
    <w:rsid w:val="00D20189"/>
    <w:rsid w:val="00D220D4"/>
    <w:rsid w:val="00D22946"/>
    <w:rsid w:val="00D232D3"/>
    <w:rsid w:val="00D235E3"/>
    <w:rsid w:val="00D2368D"/>
    <w:rsid w:val="00D240C6"/>
    <w:rsid w:val="00D245E2"/>
    <w:rsid w:val="00D249EC"/>
    <w:rsid w:val="00D24DFC"/>
    <w:rsid w:val="00D252A4"/>
    <w:rsid w:val="00D25515"/>
    <w:rsid w:val="00D263A5"/>
    <w:rsid w:val="00D264F3"/>
    <w:rsid w:val="00D269B5"/>
    <w:rsid w:val="00D27B55"/>
    <w:rsid w:val="00D27B6A"/>
    <w:rsid w:val="00D301E7"/>
    <w:rsid w:val="00D304DC"/>
    <w:rsid w:val="00D305C9"/>
    <w:rsid w:val="00D30862"/>
    <w:rsid w:val="00D309D0"/>
    <w:rsid w:val="00D30C7C"/>
    <w:rsid w:val="00D3145D"/>
    <w:rsid w:val="00D31629"/>
    <w:rsid w:val="00D31DCA"/>
    <w:rsid w:val="00D31E40"/>
    <w:rsid w:val="00D3210C"/>
    <w:rsid w:val="00D32A31"/>
    <w:rsid w:val="00D33188"/>
    <w:rsid w:val="00D33332"/>
    <w:rsid w:val="00D33748"/>
    <w:rsid w:val="00D33F41"/>
    <w:rsid w:val="00D33FDC"/>
    <w:rsid w:val="00D346F0"/>
    <w:rsid w:val="00D346F4"/>
    <w:rsid w:val="00D34713"/>
    <w:rsid w:val="00D34924"/>
    <w:rsid w:val="00D349EC"/>
    <w:rsid w:val="00D34B1B"/>
    <w:rsid w:val="00D34CC4"/>
    <w:rsid w:val="00D351B5"/>
    <w:rsid w:val="00D35B11"/>
    <w:rsid w:val="00D35B62"/>
    <w:rsid w:val="00D35CD0"/>
    <w:rsid w:val="00D35EB1"/>
    <w:rsid w:val="00D37154"/>
    <w:rsid w:val="00D375FE"/>
    <w:rsid w:val="00D3790E"/>
    <w:rsid w:val="00D37A47"/>
    <w:rsid w:val="00D37F54"/>
    <w:rsid w:val="00D37FD1"/>
    <w:rsid w:val="00D400CC"/>
    <w:rsid w:val="00D40363"/>
    <w:rsid w:val="00D40AA0"/>
    <w:rsid w:val="00D40EEA"/>
    <w:rsid w:val="00D411B8"/>
    <w:rsid w:val="00D414CD"/>
    <w:rsid w:val="00D4232E"/>
    <w:rsid w:val="00D431D1"/>
    <w:rsid w:val="00D431E8"/>
    <w:rsid w:val="00D436BB"/>
    <w:rsid w:val="00D43A11"/>
    <w:rsid w:val="00D43AF8"/>
    <w:rsid w:val="00D43D0B"/>
    <w:rsid w:val="00D44108"/>
    <w:rsid w:val="00D441B1"/>
    <w:rsid w:val="00D4445A"/>
    <w:rsid w:val="00D4462D"/>
    <w:rsid w:val="00D4469F"/>
    <w:rsid w:val="00D44A09"/>
    <w:rsid w:val="00D4613F"/>
    <w:rsid w:val="00D47152"/>
    <w:rsid w:val="00D4762A"/>
    <w:rsid w:val="00D47961"/>
    <w:rsid w:val="00D50935"/>
    <w:rsid w:val="00D515D6"/>
    <w:rsid w:val="00D51E5E"/>
    <w:rsid w:val="00D5217F"/>
    <w:rsid w:val="00D521C6"/>
    <w:rsid w:val="00D5222F"/>
    <w:rsid w:val="00D52679"/>
    <w:rsid w:val="00D52830"/>
    <w:rsid w:val="00D53236"/>
    <w:rsid w:val="00D535F6"/>
    <w:rsid w:val="00D538F7"/>
    <w:rsid w:val="00D54722"/>
    <w:rsid w:val="00D548FF"/>
    <w:rsid w:val="00D54991"/>
    <w:rsid w:val="00D54BE7"/>
    <w:rsid w:val="00D55206"/>
    <w:rsid w:val="00D552D9"/>
    <w:rsid w:val="00D5536C"/>
    <w:rsid w:val="00D55481"/>
    <w:rsid w:val="00D562F9"/>
    <w:rsid w:val="00D56695"/>
    <w:rsid w:val="00D56C5A"/>
    <w:rsid w:val="00D56CB0"/>
    <w:rsid w:val="00D576A5"/>
    <w:rsid w:val="00D579B3"/>
    <w:rsid w:val="00D57A80"/>
    <w:rsid w:val="00D57AAF"/>
    <w:rsid w:val="00D610D0"/>
    <w:rsid w:val="00D610F0"/>
    <w:rsid w:val="00D635E2"/>
    <w:rsid w:val="00D64820"/>
    <w:rsid w:val="00D64AE3"/>
    <w:rsid w:val="00D65019"/>
    <w:rsid w:val="00D668A6"/>
    <w:rsid w:val="00D669F1"/>
    <w:rsid w:val="00D66DE6"/>
    <w:rsid w:val="00D66F3C"/>
    <w:rsid w:val="00D67381"/>
    <w:rsid w:val="00D674F9"/>
    <w:rsid w:val="00D67B5C"/>
    <w:rsid w:val="00D67CC8"/>
    <w:rsid w:val="00D705F4"/>
    <w:rsid w:val="00D70C03"/>
    <w:rsid w:val="00D70D71"/>
    <w:rsid w:val="00D71761"/>
    <w:rsid w:val="00D71799"/>
    <w:rsid w:val="00D71992"/>
    <w:rsid w:val="00D71EE0"/>
    <w:rsid w:val="00D72467"/>
    <w:rsid w:val="00D72867"/>
    <w:rsid w:val="00D72DBD"/>
    <w:rsid w:val="00D72EAE"/>
    <w:rsid w:val="00D73539"/>
    <w:rsid w:val="00D742E4"/>
    <w:rsid w:val="00D74529"/>
    <w:rsid w:val="00D747B7"/>
    <w:rsid w:val="00D747DF"/>
    <w:rsid w:val="00D749BF"/>
    <w:rsid w:val="00D74D0B"/>
    <w:rsid w:val="00D74D37"/>
    <w:rsid w:val="00D751E4"/>
    <w:rsid w:val="00D75D5B"/>
    <w:rsid w:val="00D763EA"/>
    <w:rsid w:val="00D764BA"/>
    <w:rsid w:val="00D76F47"/>
    <w:rsid w:val="00D77597"/>
    <w:rsid w:val="00D77813"/>
    <w:rsid w:val="00D77FB7"/>
    <w:rsid w:val="00D800DD"/>
    <w:rsid w:val="00D8011F"/>
    <w:rsid w:val="00D80A5E"/>
    <w:rsid w:val="00D812AB"/>
    <w:rsid w:val="00D814AF"/>
    <w:rsid w:val="00D81773"/>
    <w:rsid w:val="00D8255D"/>
    <w:rsid w:val="00D82C4B"/>
    <w:rsid w:val="00D82F04"/>
    <w:rsid w:val="00D83314"/>
    <w:rsid w:val="00D83F56"/>
    <w:rsid w:val="00D84276"/>
    <w:rsid w:val="00D851B6"/>
    <w:rsid w:val="00D85424"/>
    <w:rsid w:val="00D8583B"/>
    <w:rsid w:val="00D864FD"/>
    <w:rsid w:val="00D86A17"/>
    <w:rsid w:val="00D86AA8"/>
    <w:rsid w:val="00D87BC8"/>
    <w:rsid w:val="00D87F0C"/>
    <w:rsid w:val="00D90411"/>
    <w:rsid w:val="00D90879"/>
    <w:rsid w:val="00D90DC9"/>
    <w:rsid w:val="00D9190F"/>
    <w:rsid w:val="00D91E47"/>
    <w:rsid w:val="00D92332"/>
    <w:rsid w:val="00D9264A"/>
    <w:rsid w:val="00D9343D"/>
    <w:rsid w:val="00D9441E"/>
    <w:rsid w:val="00D94849"/>
    <w:rsid w:val="00D94C3C"/>
    <w:rsid w:val="00D959E1"/>
    <w:rsid w:val="00D95C53"/>
    <w:rsid w:val="00D964C6"/>
    <w:rsid w:val="00D967FC"/>
    <w:rsid w:val="00D96A1C"/>
    <w:rsid w:val="00D96FC1"/>
    <w:rsid w:val="00D9754C"/>
    <w:rsid w:val="00D97BC0"/>
    <w:rsid w:val="00DA0936"/>
    <w:rsid w:val="00DA0C66"/>
    <w:rsid w:val="00DA0E57"/>
    <w:rsid w:val="00DA117C"/>
    <w:rsid w:val="00DA12A2"/>
    <w:rsid w:val="00DA12B9"/>
    <w:rsid w:val="00DA1685"/>
    <w:rsid w:val="00DA1BA3"/>
    <w:rsid w:val="00DA221E"/>
    <w:rsid w:val="00DA228D"/>
    <w:rsid w:val="00DA247A"/>
    <w:rsid w:val="00DA27CD"/>
    <w:rsid w:val="00DA33E9"/>
    <w:rsid w:val="00DA36AA"/>
    <w:rsid w:val="00DA3C32"/>
    <w:rsid w:val="00DA3E02"/>
    <w:rsid w:val="00DA4869"/>
    <w:rsid w:val="00DA4A9E"/>
    <w:rsid w:val="00DA574E"/>
    <w:rsid w:val="00DA5F92"/>
    <w:rsid w:val="00DA6028"/>
    <w:rsid w:val="00DA65B0"/>
    <w:rsid w:val="00DA6943"/>
    <w:rsid w:val="00DA6B94"/>
    <w:rsid w:val="00DA6C96"/>
    <w:rsid w:val="00DA6EEE"/>
    <w:rsid w:val="00DA7305"/>
    <w:rsid w:val="00DA7A4E"/>
    <w:rsid w:val="00DA7E1A"/>
    <w:rsid w:val="00DB006D"/>
    <w:rsid w:val="00DB0521"/>
    <w:rsid w:val="00DB0E22"/>
    <w:rsid w:val="00DB1700"/>
    <w:rsid w:val="00DB178A"/>
    <w:rsid w:val="00DB22A8"/>
    <w:rsid w:val="00DB366F"/>
    <w:rsid w:val="00DB39BF"/>
    <w:rsid w:val="00DB3A0B"/>
    <w:rsid w:val="00DB3F71"/>
    <w:rsid w:val="00DB4178"/>
    <w:rsid w:val="00DB437F"/>
    <w:rsid w:val="00DB4511"/>
    <w:rsid w:val="00DB45BB"/>
    <w:rsid w:val="00DB4A69"/>
    <w:rsid w:val="00DB4D8B"/>
    <w:rsid w:val="00DB5000"/>
    <w:rsid w:val="00DB502F"/>
    <w:rsid w:val="00DB517B"/>
    <w:rsid w:val="00DB51A9"/>
    <w:rsid w:val="00DB5240"/>
    <w:rsid w:val="00DB56C3"/>
    <w:rsid w:val="00DB5D57"/>
    <w:rsid w:val="00DB5FF1"/>
    <w:rsid w:val="00DB6076"/>
    <w:rsid w:val="00DB6785"/>
    <w:rsid w:val="00DB6CD2"/>
    <w:rsid w:val="00DB71E4"/>
    <w:rsid w:val="00DB7256"/>
    <w:rsid w:val="00DB7832"/>
    <w:rsid w:val="00DB787B"/>
    <w:rsid w:val="00DB7B89"/>
    <w:rsid w:val="00DC1103"/>
    <w:rsid w:val="00DC1450"/>
    <w:rsid w:val="00DC1812"/>
    <w:rsid w:val="00DC2B99"/>
    <w:rsid w:val="00DC2E9F"/>
    <w:rsid w:val="00DC324F"/>
    <w:rsid w:val="00DC36C7"/>
    <w:rsid w:val="00DC4411"/>
    <w:rsid w:val="00DC44A9"/>
    <w:rsid w:val="00DC48DA"/>
    <w:rsid w:val="00DC4FEF"/>
    <w:rsid w:val="00DC5011"/>
    <w:rsid w:val="00DC556B"/>
    <w:rsid w:val="00DC593C"/>
    <w:rsid w:val="00DC5AF4"/>
    <w:rsid w:val="00DC5F43"/>
    <w:rsid w:val="00DC5F7E"/>
    <w:rsid w:val="00DC6246"/>
    <w:rsid w:val="00DC6296"/>
    <w:rsid w:val="00DC6676"/>
    <w:rsid w:val="00DC781F"/>
    <w:rsid w:val="00DD01D3"/>
    <w:rsid w:val="00DD03B5"/>
    <w:rsid w:val="00DD11AD"/>
    <w:rsid w:val="00DD1230"/>
    <w:rsid w:val="00DD13D1"/>
    <w:rsid w:val="00DD168D"/>
    <w:rsid w:val="00DD2113"/>
    <w:rsid w:val="00DD26B9"/>
    <w:rsid w:val="00DD2BDA"/>
    <w:rsid w:val="00DD2FB5"/>
    <w:rsid w:val="00DD2FE3"/>
    <w:rsid w:val="00DD34AC"/>
    <w:rsid w:val="00DD4123"/>
    <w:rsid w:val="00DD42C9"/>
    <w:rsid w:val="00DD4602"/>
    <w:rsid w:val="00DD4EB5"/>
    <w:rsid w:val="00DD51BF"/>
    <w:rsid w:val="00DD5CCF"/>
    <w:rsid w:val="00DD677F"/>
    <w:rsid w:val="00DD7163"/>
    <w:rsid w:val="00DD7514"/>
    <w:rsid w:val="00DD7BBE"/>
    <w:rsid w:val="00DE0D6E"/>
    <w:rsid w:val="00DE123F"/>
    <w:rsid w:val="00DE13E5"/>
    <w:rsid w:val="00DE142A"/>
    <w:rsid w:val="00DE183E"/>
    <w:rsid w:val="00DE19A7"/>
    <w:rsid w:val="00DE19CF"/>
    <w:rsid w:val="00DE1B15"/>
    <w:rsid w:val="00DE1D54"/>
    <w:rsid w:val="00DE1D7F"/>
    <w:rsid w:val="00DE2312"/>
    <w:rsid w:val="00DE291C"/>
    <w:rsid w:val="00DE2E68"/>
    <w:rsid w:val="00DE3180"/>
    <w:rsid w:val="00DE34BD"/>
    <w:rsid w:val="00DE400F"/>
    <w:rsid w:val="00DE4786"/>
    <w:rsid w:val="00DE495E"/>
    <w:rsid w:val="00DE49A9"/>
    <w:rsid w:val="00DE51D5"/>
    <w:rsid w:val="00DE52C3"/>
    <w:rsid w:val="00DE5753"/>
    <w:rsid w:val="00DE5A90"/>
    <w:rsid w:val="00DE6B90"/>
    <w:rsid w:val="00DE6BA9"/>
    <w:rsid w:val="00DE6DBC"/>
    <w:rsid w:val="00DE6EF1"/>
    <w:rsid w:val="00DE7718"/>
    <w:rsid w:val="00DE7959"/>
    <w:rsid w:val="00DE7AFD"/>
    <w:rsid w:val="00DE7CBB"/>
    <w:rsid w:val="00DE7D0B"/>
    <w:rsid w:val="00DF016B"/>
    <w:rsid w:val="00DF0C5C"/>
    <w:rsid w:val="00DF180A"/>
    <w:rsid w:val="00DF1EFA"/>
    <w:rsid w:val="00DF2D84"/>
    <w:rsid w:val="00DF3728"/>
    <w:rsid w:val="00DF3F5E"/>
    <w:rsid w:val="00DF45AD"/>
    <w:rsid w:val="00DF4729"/>
    <w:rsid w:val="00DF4B60"/>
    <w:rsid w:val="00DF4DB7"/>
    <w:rsid w:val="00DF50E3"/>
    <w:rsid w:val="00DF5223"/>
    <w:rsid w:val="00DF562F"/>
    <w:rsid w:val="00DF6757"/>
    <w:rsid w:val="00DF6EE5"/>
    <w:rsid w:val="00E01223"/>
    <w:rsid w:val="00E01291"/>
    <w:rsid w:val="00E01378"/>
    <w:rsid w:val="00E01A20"/>
    <w:rsid w:val="00E020BD"/>
    <w:rsid w:val="00E023B2"/>
    <w:rsid w:val="00E02E5B"/>
    <w:rsid w:val="00E02FD1"/>
    <w:rsid w:val="00E0366E"/>
    <w:rsid w:val="00E03E5E"/>
    <w:rsid w:val="00E04244"/>
    <w:rsid w:val="00E04287"/>
    <w:rsid w:val="00E04873"/>
    <w:rsid w:val="00E04A51"/>
    <w:rsid w:val="00E05352"/>
    <w:rsid w:val="00E05B94"/>
    <w:rsid w:val="00E06852"/>
    <w:rsid w:val="00E0694E"/>
    <w:rsid w:val="00E0729C"/>
    <w:rsid w:val="00E07C87"/>
    <w:rsid w:val="00E102C2"/>
    <w:rsid w:val="00E10B97"/>
    <w:rsid w:val="00E10D39"/>
    <w:rsid w:val="00E1118E"/>
    <w:rsid w:val="00E11199"/>
    <w:rsid w:val="00E11465"/>
    <w:rsid w:val="00E11612"/>
    <w:rsid w:val="00E116B4"/>
    <w:rsid w:val="00E11716"/>
    <w:rsid w:val="00E12245"/>
    <w:rsid w:val="00E129BF"/>
    <w:rsid w:val="00E12AFC"/>
    <w:rsid w:val="00E12C24"/>
    <w:rsid w:val="00E12C50"/>
    <w:rsid w:val="00E12D54"/>
    <w:rsid w:val="00E12DA8"/>
    <w:rsid w:val="00E13801"/>
    <w:rsid w:val="00E13C43"/>
    <w:rsid w:val="00E14598"/>
    <w:rsid w:val="00E14923"/>
    <w:rsid w:val="00E14B8A"/>
    <w:rsid w:val="00E157F3"/>
    <w:rsid w:val="00E161CC"/>
    <w:rsid w:val="00E163BA"/>
    <w:rsid w:val="00E1661B"/>
    <w:rsid w:val="00E170F7"/>
    <w:rsid w:val="00E17100"/>
    <w:rsid w:val="00E1728F"/>
    <w:rsid w:val="00E176B1"/>
    <w:rsid w:val="00E17752"/>
    <w:rsid w:val="00E17887"/>
    <w:rsid w:val="00E17C1B"/>
    <w:rsid w:val="00E17DE4"/>
    <w:rsid w:val="00E17E55"/>
    <w:rsid w:val="00E201C7"/>
    <w:rsid w:val="00E2032B"/>
    <w:rsid w:val="00E211A0"/>
    <w:rsid w:val="00E21287"/>
    <w:rsid w:val="00E21F7C"/>
    <w:rsid w:val="00E220AB"/>
    <w:rsid w:val="00E23032"/>
    <w:rsid w:val="00E23384"/>
    <w:rsid w:val="00E235CD"/>
    <w:rsid w:val="00E2375B"/>
    <w:rsid w:val="00E23CC9"/>
    <w:rsid w:val="00E24562"/>
    <w:rsid w:val="00E24B37"/>
    <w:rsid w:val="00E24D03"/>
    <w:rsid w:val="00E24E29"/>
    <w:rsid w:val="00E250E7"/>
    <w:rsid w:val="00E25173"/>
    <w:rsid w:val="00E253DA"/>
    <w:rsid w:val="00E25B75"/>
    <w:rsid w:val="00E25EA5"/>
    <w:rsid w:val="00E26587"/>
    <w:rsid w:val="00E26A54"/>
    <w:rsid w:val="00E26E64"/>
    <w:rsid w:val="00E26F81"/>
    <w:rsid w:val="00E26FB1"/>
    <w:rsid w:val="00E274CB"/>
    <w:rsid w:val="00E279D0"/>
    <w:rsid w:val="00E27EE3"/>
    <w:rsid w:val="00E302F8"/>
    <w:rsid w:val="00E3097C"/>
    <w:rsid w:val="00E30994"/>
    <w:rsid w:val="00E312EA"/>
    <w:rsid w:val="00E313C8"/>
    <w:rsid w:val="00E31A95"/>
    <w:rsid w:val="00E31C47"/>
    <w:rsid w:val="00E324CB"/>
    <w:rsid w:val="00E32997"/>
    <w:rsid w:val="00E32A3A"/>
    <w:rsid w:val="00E32EDD"/>
    <w:rsid w:val="00E33282"/>
    <w:rsid w:val="00E34340"/>
    <w:rsid w:val="00E34557"/>
    <w:rsid w:val="00E345CB"/>
    <w:rsid w:val="00E34F42"/>
    <w:rsid w:val="00E35C2D"/>
    <w:rsid w:val="00E369C6"/>
    <w:rsid w:val="00E37F9D"/>
    <w:rsid w:val="00E40035"/>
    <w:rsid w:val="00E40361"/>
    <w:rsid w:val="00E407ED"/>
    <w:rsid w:val="00E4118A"/>
    <w:rsid w:val="00E41299"/>
    <w:rsid w:val="00E4160B"/>
    <w:rsid w:val="00E4180C"/>
    <w:rsid w:val="00E41A54"/>
    <w:rsid w:val="00E41C4D"/>
    <w:rsid w:val="00E422A0"/>
    <w:rsid w:val="00E426C2"/>
    <w:rsid w:val="00E4270F"/>
    <w:rsid w:val="00E42C6B"/>
    <w:rsid w:val="00E43273"/>
    <w:rsid w:val="00E43FDD"/>
    <w:rsid w:val="00E440A0"/>
    <w:rsid w:val="00E44164"/>
    <w:rsid w:val="00E4429A"/>
    <w:rsid w:val="00E44571"/>
    <w:rsid w:val="00E44C52"/>
    <w:rsid w:val="00E44D26"/>
    <w:rsid w:val="00E44E4F"/>
    <w:rsid w:val="00E44E5C"/>
    <w:rsid w:val="00E45701"/>
    <w:rsid w:val="00E459A7"/>
    <w:rsid w:val="00E45BB0"/>
    <w:rsid w:val="00E45E02"/>
    <w:rsid w:val="00E46D68"/>
    <w:rsid w:val="00E47AE0"/>
    <w:rsid w:val="00E47C15"/>
    <w:rsid w:val="00E47CAC"/>
    <w:rsid w:val="00E502ED"/>
    <w:rsid w:val="00E50516"/>
    <w:rsid w:val="00E509BB"/>
    <w:rsid w:val="00E51844"/>
    <w:rsid w:val="00E523C9"/>
    <w:rsid w:val="00E52D9F"/>
    <w:rsid w:val="00E530A1"/>
    <w:rsid w:val="00E53281"/>
    <w:rsid w:val="00E53433"/>
    <w:rsid w:val="00E53A68"/>
    <w:rsid w:val="00E55053"/>
    <w:rsid w:val="00E5508D"/>
    <w:rsid w:val="00E553D0"/>
    <w:rsid w:val="00E55497"/>
    <w:rsid w:val="00E5575A"/>
    <w:rsid w:val="00E558AB"/>
    <w:rsid w:val="00E5627E"/>
    <w:rsid w:val="00E56768"/>
    <w:rsid w:val="00E569CA"/>
    <w:rsid w:val="00E56A3D"/>
    <w:rsid w:val="00E574DA"/>
    <w:rsid w:val="00E579C1"/>
    <w:rsid w:val="00E57A24"/>
    <w:rsid w:val="00E60188"/>
    <w:rsid w:val="00E601A8"/>
    <w:rsid w:val="00E6034B"/>
    <w:rsid w:val="00E60397"/>
    <w:rsid w:val="00E60478"/>
    <w:rsid w:val="00E613E3"/>
    <w:rsid w:val="00E61474"/>
    <w:rsid w:val="00E61C94"/>
    <w:rsid w:val="00E6296D"/>
    <w:rsid w:val="00E62E05"/>
    <w:rsid w:val="00E63033"/>
    <w:rsid w:val="00E6420E"/>
    <w:rsid w:val="00E643DE"/>
    <w:rsid w:val="00E645B1"/>
    <w:rsid w:val="00E64B68"/>
    <w:rsid w:val="00E650C7"/>
    <w:rsid w:val="00E65E0F"/>
    <w:rsid w:val="00E65FD4"/>
    <w:rsid w:val="00E66413"/>
    <w:rsid w:val="00E66583"/>
    <w:rsid w:val="00E666FA"/>
    <w:rsid w:val="00E6721A"/>
    <w:rsid w:val="00E675D2"/>
    <w:rsid w:val="00E6768F"/>
    <w:rsid w:val="00E67920"/>
    <w:rsid w:val="00E67D59"/>
    <w:rsid w:val="00E67F03"/>
    <w:rsid w:val="00E718B9"/>
    <w:rsid w:val="00E71DD9"/>
    <w:rsid w:val="00E72366"/>
    <w:rsid w:val="00E723B9"/>
    <w:rsid w:val="00E733A5"/>
    <w:rsid w:val="00E73818"/>
    <w:rsid w:val="00E738F6"/>
    <w:rsid w:val="00E7410D"/>
    <w:rsid w:val="00E74A31"/>
    <w:rsid w:val="00E74F42"/>
    <w:rsid w:val="00E751C5"/>
    <w:rsid w:val="00E75FE5"/>
    <w:rsid w:val="00E76049"/>
    <w:rsid w:val="00E76816"/>
    <w:rsid w:val="00E76A02"/>
    <w:rsid w:val="00E76A91"/>
    <w:rsid w:val="00E7703A"/>
    <w:rsid w:val="00E7749E"/>
    <w:rsid w:val="00E80C23"/>
    <w:rsid w:val="00E815B8"/>
    <w:rsid w:val="00E82517"/>
    <w:rsid w:val="00E82659"/>
    <w:rsid w:val="00E8417A"/>
    <w:rsid w:val="00E842CC"/>
    <w:rsid w:val="00E848C8"/>
    <w:rsid w:val="00E84C69"/>
    <w:rsid w:val="00E84DFC"/>
    <w:rsid w:val="00E84FA8"/>
    <w:rsid w:val="00E8523A"/>
    <w:rsid w:val="00E85433"/>
    <w:rsid w:val="00E85724"/>
    <w:rsid w:val="00E869EE"/>
    <w:rsid w:val="00E87074"/>
    <w:rsid w:val="00E87781"/>
    <w:rsid w:val="00E87A90"/>
    <w:rsid w:val="00E90B8F"/>
    <w:rsid w:val="00E90F87"/>
    <w:rsid w:val="00E91029"/>
    <w:rsid w:val="00E91C7F"/>
    <w:rsid w:val="00E920E4"/>
    <w:rsid w:val="00E924A0"/>
    <w:rsid w:val="00E92B89"/>
    <w:rsid w:val="00E93BCB"/>
    <w:rsid w:val="00E93D44"/>
    <w:rsid w:val="00E93F23"/>
    <w:rsid w:val="00E9451E"/>
    <w:rsid w:val="00E94643"/>
    <w:rsid w:val="00E94857"/>
    <w:rsid w:val="00E950FB"/>
    <w:rsid w:val="00E9520D"/>
    <w:rsid w:val="00E952D1"/>
    <w:rsid w:val="00E9547A"/>
    <w:rsid w:val="00E95C57"/>
    <w:rsid w:val="00E96126"/>
    <w:rsid w:val="00E96525"/>
    <w:rsid w:val="00E9709A"/>
    <w:rsid w:val="00E9782E"/>
    <w:rsid w:val="00E97988"/>
    <w:rsid w:val="00E97CFA"/>
    <w:rsid w:val="00EA00EA"/>
    <w:rsid w:val="00EA09AA"/>
    <w:rsid w:val="00EA0BD8"/>
    <w:rsid w:val="00EA0C98"/>
    <w:rsid w:val="00EA0E7B"/>
    <w:rsid w:val="00EA1467"/>
    <w:rsid w:val="00EA16A0"/>
    <w:rsid w:val="00EA1E12"/>
    <w:rsid w:val="00EA21CD"/>
    <w:rsid w:val="00EA26AB"/>
    <w:rsid w:val="00EA310E"/>
    <w:rsid w:val="00EA394A"/>
    <w:rsid w:val="00EA3C84"/>
    <w:rsid w:val="00EA3E8D"/>
    <w:rsid w:val="00EA4C82"/>
    <w:rsid w:val="00EA4FDC"/>
    <w:rsid w:val="00EA4FF6"/>
    <w:rsid w:val="00EA53B7"/>
    <w:rsid w:val="00EA5780"/>
    <w:rsid w:val="00EA617F"/>
    <w:rsid w:val="00EA67C8"/>
    <w:rsid w:val="00EA681F"/>
    <w:rsid w:val="00EA685D"/>
    <w:rsid w:val="00EA6A8B"/>
    <w:rsid w:val="00EA70C9"/>
    <w:rsid w:val="00EA7636"/>
    <w:rsid w:val="00EA7733"/>
    <w:rsid w:val="00EA7920"/>
    <w:rsid w:val="00EB02C9"/>
    <w:rsid w:val="00EB0C1C"/>
    <w:rsid w:val="00EB10D9"/>
    <w:rsid w:val="00EB1B08"/>
    <w:rsid w:val="00EB2AC4"/>
    <w:rsid w:val="00EB2F33"/>
    <w:rsid w:val="00EB3024"/>
    <w:rsid w:val="00EB324B"/>
    <w:rsid w:val="00EB35D8"/>
    <w:rsid w:val="00EB36A6"/>
    <w:rsid w:val="00EB38FA"/>
    <w:rsid w:val="00EB42D4"/>
    <w:rsid w:val="00EB4FA1"/>
    <w:rsid w:val="00EB5CC1"/>
    <w:rsid w:val="00EB5FD9"/>
    <w:rsid w:val="00EB62AA"/>
    <w:rsid w:val="00EB7AC9"/>
    <w:rsid w:val="00EB7EA9"/>
    <w:rsid w:val="00EC0C06"/>
    <w:rsid w:val="00EC0FA2"/>
    <w:rsid w:val="00EC16CB"/>
    <w:rsid w:val="00EC1C46"/>
    <w:rsid w:val="00EC1E34"/>
    <w:rsid w:val="00EC1FA3"/>
    <w:rsid w:val="00EC22D2"/>
    <w:rsid w:val="00EC240A"/>
    <w:rsid w:val="00EC2A23"/>
    <w:rsid w:val="00EC3194"/>
    <w:rsid w:val="00EC33FC"/>
    <w:rsid w:val="00EC368C"/>
    <w:rsid w:val="00EC3A60"/>
    <w:rsid w:val="00EC3B0B"/>
    <w:rsid w:val="00EC3C6D"/>
    <w:rsid w:val="00EC4396"/>
    <w:rsid w:val="00EC46D8"/>
    <w:rsid w:val="00EC4BC0"/>
    <w:rsid w:val="00EC4E98"/>
    <w:rsid w:val="00EC5462"/>
    <w:rsid w:val="00EC6228"/>
    <w:rsid w:val="00EC67E2"/>
    <w:rsid w:val="00EC7141"/>
    <w:rsid w:val="00EC73C4"/>
    <w:rsid w:val="00EC7589"/>
    <w:rsid w:val="00ED0E57"/>
    <w:rsid w:val="00ED145F"/>
    <w:rsid w:val="00ED15FF"/>
    <w:rsid w:val="00ED2E86"/>
    <w:rsid w:val="00ED35AF"/>
    <w:rsid w:val="00ED3854"/>
    <w:rsid w:val="00ED3B7A"/>
    <w:rsid w:val="00ED4524"/>
    <w:rsid w:val="00ED50D2"/>
    <w:rsid w:val="00ED519E"/>
    <w:rsid w:val="00ED6339"/>
    <w:rsid w:val="00ED68AB"/>
    <w:rsid w:val="00ED7573"/>
    <w:rsid w:val="00ED780D"/>
    <w:rsid w:val="00ED7A6B"/>
    <w:rsid w:val="00ED7DA7"/>
    <w:rsid w:val="00EE12C5"/>
    <w:rsid w:val="00EE1CF4"/>
    <w:rsid w:val="00EE26C4"/>
    <w:rsid w:val="00EE2F45"/>
    <w:rsid w:val="00EE3B8E"/>
    <w:rsid w:val="00EE3E8D"/>
    <w:rsid w:val="00EE4EB2"/>
    <w:rsid w:val="00EE50D5"/>
    <w:rsid w:val="00EE50FE"/>
    <w:rsid w:val="00EE6040"/>
    <w:rsid w:val="00EE6CFB"/>
    <w:rsid w:val="00EE7E23"/>
    <w:rsid w:val="00EF0514"/>
    <w:rsid w:val="00EF07F2"/>
    <w:rsid w:val="00EF08EA"/>
    <w:rsid w:val="00EF0C51"/>
    <w:rsid w:val="00EF0FCF"/>
    <w:rsid w:val="00EF1CBA"/>
    <w:rsid w:val="00EF1EFB"/>
    <w:rsid w:val="00EF32FD"/>
    <w:rsid w:val="00EF3BA3"/>
    <w:rsid w:val="00EF4505"/>
    <w:rsid w:val="00EF4BB3"/>
    <w:rsid w:val="00EF5269"/>
    <w:rsid w:val="00EF5808"/>
    <w:rsid w:val="00EF5A6F"/>
    <w:rsid w:val="00EF6D08"/>
    <w:rsid w:val="00EF7205"/>
    <w:rsid w:val="00F00450"/>
    <w:rsid w:val="00F0087D"/>
    <w:rsid w:val="00F011EF"/>
    <w:rsid w:val="00F0187F"/>
    <w:rsid w:val="00F02806"/>
    <w:rsid w:val="00F03343"/>
    <w:rsid w:val="00F0371C"/>
    <w:rsid w:val="00F03C8E"/>
    <w:rsid w:val="00F058A7"/>
    <w:rsid w:val="00F05EF5"/>
    <w:rsid w:val="00F064A2"/>
    <w:rsid w:val="00F06912"/>
    <w:rsid w:val="00F06CFF"/>
    <w:rsid w:val="00F07177"/>
    <w:rsid w:val="00F072E4"/>
    <w:rsid w:val="00F07E5A"/>
    <w:rsid w:val="00F1013A"/>
    <w:rsid w:val="00F104CC"/>
    <w:rsid w:val="00F118DA"/>
    <w:rsid w:val="00F12999"/>
    <w:rsid w:val="00F12D8E"/>
    <w:rsid w:val="00F12FED"/>
    <w:rsid w:val="00F13138"/>
    <w:rsid w:val="00F13754"/>
    <w:rsid w:val="00F13968"/>
    <w:rsid w:val="00F14080"/>
    <w:rsid w:val="00F1429E"/>
    <w:rsid w:val="00F151C5"/>
    <w:rsid w:val="00F1543F"/>
    <w:rsid w:val="00F164D6"/>
    <w:rsid w:val="00F168F5"/>
    <w:rsid w:val="00F168FB"/>
    <w:rsid w:val="00F16A4E"/>
    <w:rsid w:val="00F16B8F"/>
    <w:rsid w:val="00F16FEB"/>
    <w:rsid w:val="00F1754C"/>
    <w:rsid w:val="00F177B5"/>
    <w:rsid w:val="00F17D12"/>
    <w:rsid w:val="00F17E72"/>
    <w:rsid w:val="00F20481"/>
    <w:rsid w:val="00F20888"/>
    <w:rsid w:val="00F21FF5"/>
    <w:rsid w:val="00F22BF8"/>
    <w:rsid w:val="00F22DBF"/>
    <w:rsid w:val="00F22E50"/>
    <w:rsid w:val="00F23081"/>
    <w:rsid w:val="00F23471"/>
    <w:rsid w:val="00F23583"/>
    <w:rsid w:val="00F23815"/>
    <w:rsid w:val="00F2406E"/>
    <w:rsid w:val="00F24542"/>
    <w:rsid w:val="00F248C4"/>
    <w:rsid w:val="00F25043"/>
    <w:rsid w:val="00F25861"/>
    <w:rsid w:val="00F25B7C"/>
    <w:rsid w:val="00F25EEC"/>
    <w:rsid w:val="00F26000"/>
    <w:rsid w:val="00F26075"/>
    <w:rsid w:val="00F26CAB"/>
    <w:rsid w:val="00F26E7F"/>
    <w:rsid w:val="00F31E88"/>
    <w:rsid w:val="00F324AC"/>
    <w:rsid w:val="00F327D8"/>
    <w:rsid w:val="00F33471"/>
    <w:rsid w:val="00F33BB4"/>
    <w:rsid w:val="00F34BDD"/>
    <w:rsid w:val="00F34FD4"/>
    <w:rsid w:val="00F35455"/>
    <w:rsid w:val="00F35BF2"/>
    <w:rsid w:val="00F362B6"/>
    <w:rsid w:val="00F36D76"/>
    <w:rsid w:val="00F36E6A"/>
    <w:rsid w:val="00F36F26"/>
    <w:rsid w:val="00F3762E"/>
    <w:rsid w:val="00F379DD"/>
    <w:rsid w:val="00F404D8"/>
    <w:rsid w:val="00F4083F"/>
    <w:rsid w:val="00F41345"/>
    <w:rsid w:val="00F4151D"/>
    <w:rsid w:val="00F4178F"/>
    <w:rsid w:val="00F41EF4"/>
    <w:rsid w:val="00F41F1B"/>
    <w:rsid w:val="00F42704"/>
    <w:rsid w:val="00F42763"/>
    <w:rsid w:val="00F42D25"/>
    <w:rsid w:val="00F4324B"/>
    <w:rsid w:val="00F4356B"/>
    <w:rsid w:val="00F435F4"/>
    <w:rsid w:val="00F43B61"/>
    <w:rsid w:val="00F43F78"/>
    <w:rsid w:val="00F44AFD"/>
    <w:rsid w:val="00F44CD9"/>
    <w:rsid w:val="00F44CDA"/>
    <w:rsid w:val="00F45454"/>
    <w:rsid w:val="00F45D46"/>
    <w:rsid w:val="00F46173"/>
    <w:rsid w:val="00F46957"/>
    <w:rsid w:val="00F46B2A"/>
    <w:rsid w:val="00F50123"/>
    <w:rsid w:val="00F501F7"/>
    <w:rsid w:val="00F50401"/>
    <w:rsid w:val="00F516F2"/>
    <w:rsid w:val="00F51BCC"/>
    <w:rsid w:val="00F51C3C"/>
    <w:rsid w:val="00F523F0"/>
    <w:rsid w:val="00F52A18"/>
    <w:rsid w:val="00F52CD9"/>
    <w:rsid w:val="00F52F4C"/>
    <w:rsid w:val="00F53BD1"/>
    <w:rsid w:val="00F54172"/>
    <w:rsid w:val="00F55249"/>
    <w:rsid w:val="00F5544D"/>
    <w:rsid w:val="00F55539"/>
    <w:rsid w:val="00F559E3"/>
    <w:rsid w:val="00F5610F"/>
    <w:rsid w:val="00F566F8"/>
    <w:rsid w:val="00F568CF"/>
    <w:rsid w:val="00F56A33"/>
    <w:rsid w:val="00F56D13"/>
    <w:rsid w:val="00F56F06"/>
    <w:rsid w:val="00F57171"/>
    <w:rsid w:val="00F57AA8"/>
    <w:rsid w:val="00F57C29"/>
    <w:rsid w:val="00F601E8"/>
    <w:rsid w:val="00F605B4"/>
    <w:rsid w:val="00F6084E"/>
    <w:rsid w:val="00F61254"/>
    <w:rsid w:val="00F615BB"/>
    <w:rsid w:val="00F61D82"/>
    <w:rsid w:val="00F62455"/>
    <w:rsid w:val="00F62947"/>
    <w:rsid w:val="00F63DA8"/>
    <w:rsid w:val="00F63F2A"/>
    <w:rsid w:val="00F64299"/>
    <w:rsid w:val="00F64AF5"/>
    <w:rsid w:val="00F64BD5"/>
    <w:rsid w:val="00F651EF"/>
    <w:rsid w:val="00F6579B"/>
    <w:rsid w:val="00F65921"/>
    <w:rsid w:val="00F6631B"/>
    <w:rsid w:val="00F6716A"/>
    <w:rsid w:val="00F6723C"/>
    <w:rsid w:val="00F67760"/>
    <w:rsid w:val="00F67B6F"/>
    <w:rsid w:val="00F67CB6"/>
    <w:rsid w:val="00F67EF7"/>
    <w:rsid w:val="00F701B6"/>
    <w:rsid w:val="00F7086D"/>
    <w:rsid w:val="00F70994"/>
    <w:rsid w:val="00F70ADF"/>
    <w:rsid w:val="00F70E00"/>
    <w:rsid w:val="00F712A4"/>
    <w:rsid w:val="00F71665"/>
    <w:rsid w:val="00F71C78"/>
    <w:rsid w:val="00F71FAB"/>
    <w:rsid w:val="00F722B5"/>
    <w:rsid w:val="00F7320B"/>
    <w:rsid w:val="00F739CA"/>
    <w:rsid w:val="00F741E7"/>
    <w:rsid w:val="00F7431F"/>
    <w:rsid w:val="00F74E6B"/>
    <w:rsid w:val="00F74F9C"/>
    <w:rsid w:val="00F7522E"/>
    <w:rsid w:val="00F75B58"/>
    <w:rsid w:val="00F75C3A"/>
    <w:rsid w:val="00F760DF"/>
    <w:rsid w:val="00F767E6"/>
    <w:rsid w:val="00F76828"/>
    <w:rsid w:val="00F76EC6"/>
    <w:rsid w:val="00F779BB"/>
    <w:rsid w:val="00F77E32"/>
    <w:rsid w:val="00F80221"/>
    <w:rsid w:val="00F803E5"/>
    <w:rsid w:val="00F8196B"/>
    <w:rsid w:val="00F819F1"/>
    <w:rsid w:val="00F82340"/>
    <w:rsid w:val="00F82802"/>
    <w:rsid w:val="00F82E00"/>
    <w:rsid w:val="00F830F1"/>
    <w:rsid w:val="00F835B8"/>
    <w:rsid w:val="00F83917"/>
    <w:rsid w:val="00F83FF1"/>
    <w:rsid w:val="00F844C1"/>
    <w:rsid w:val="00F84C61"/>
    <w:rsid w:val="00F858A4"/>
    <w:rsid w:val="00F85951"/>
    <w:rsid w:val="00F85B8A"/>
    <w:rsid w:val="00F86AA6"/>
    <w:rsid w:val="00F87230"/>
    <w:rsid w:val="00F87293"/>
    <w:rsid w:val="00F87697"/>
    <w:rsid w:val="00F87994"/>
    <w:rsid w:val="00F879F2"/>
    <w:rsid w:val="00F900B9"/>
    <w:rsid w:val="00F90405"/>
    <w:rsid w:val="00F91182"/>
    <w:rsid w:val="00F911AB"/>
    <w:rsid w:val="00F91220"/>
    <w:rsid w:val="00F92BBF"/>
    <w:rsid w:val="00F92C77"/>
    <w:rsid w:val="00F930A1"/>
    <w:rsid w:val="00F9334D"/>
    <w:rsid w:val="00F93653"/>
    <w:rsid w:val="00F93901"/>
    <w:rsid w:val="00F939A0"/>
    <w:rsid w:val="00F93B73"/>
    <w:rsid w:val="00F949FF"/>
    <w:rsid w:val="00F94FFF"/>
    <w:rsid w:val="00F95009"/>
    <w:rsid w:val="00F9583E"/>
    <w:rsid w:val="00F96821"/>
    <w:rsid w:val="00F97627"/>
    <w:rsid w:val="00F97D69"/>
    <w:rsid w:val="00FA0125"/>
    <w:rsid w:val="00FA04A6"/>
    <w:rsid w:val="00FA0B53"/>
    <w:rsid w:val="00FA0E89"/>
    <w:rsid w:val="00FA2492"/>
    <w:rsid w:val="00FA2825"/>
    <w:rsid w:val="00FA285E"/>
    <w:rsid w:val="00FA29A7"/>
    <w:rsid w:val="00FA2B73"/>
    <w:rsid w:val="00FA2BED"/>
    <w:rsid w:val="00FA2F62"/>
    <w:rsid w:val="00FA34FE"/>
    <w:rsid w:val="00FA3521"/>
    <w:rsid w:val="00FA3625"/>
    <w:rsid w:val="00FA3F9B"/>
    <w:rsid w:val="00FA4073"/>
    <w:rsid w:val="00FA41D1"/>
    <w:rsid w:val="00FA42D2"/>
    <w:rsid w:val="00FA4D56"/>
    <w:rsid w:val="00FA4E9A"/>
    <w:rsid w:val="00FA519E"/>
    <w:rsid w:val="00FA53C5"/>
    <w:rsid w:val="00FA5BC1"/>
    <w:rsid w:val="00FA5E08"/>
    <w:rsid w:val="00FA67AF"/>
    <w:rsid w:val="00FA68B6"/>
    <w:rsid w:val="00FA6D9E"/>
    <w:rsid w:val="00FA7108"/>
    <w:rsid w:val="00FA76C5"/>
    <w:rsid w:val="00FA79CC"/>
    <w:rsid w:val="00FA7AD7"/>
    <w:rsid w:val="00FA7B50"/>
    <w:rsid w:val="00FA7F76"/>
    <w:rsid w:val="00FB0222"/>
    <w:rsid w:val="00FB0676"/>
    <w:rsid w:val="00FB13A8"/>
    <w:rsid w:val="00FB37A6"/>
    <w:rsid w:val="00FB389D"/>
    <w:rsid w:val="00FB3AC4"/>
    <w:rsid w:val="00FB3CEF"/>
    <w:rsid w:val="00FB3F86"/>
    <w:rsid w:val="00FB4ED0"/>
    <w:rsid w:val="00FB51A7"/>
    <w:rsid w:val="00FB51EC"/>
    <w:rsid w:val="00FB5E12"/>
    <w:rsid w:val="00FB5F2D"/>
    <w:rsid w:val="00FB663D"/>
    <w:rsid w:val="00FB678C"/>
    <w:rsid w:val="00FB6853"/>
    <w:rsid w:val="00FB6F38"/>
    <w:rsid w:val="00FB74F3"/>
    <w:rsid w:val="00FB7747"/>
    <w:rsid w:val="00FB7864"/>
    <w:rsid w:val="00FB7F31"/>
    <w:rsid w:val="00FC105C"/>
    <w:rsid w:val="00FC189C"/>
    <w:rsid w:val="00FC1B5A"/>
    <w:rsid w:val="00FC1B87"/>
    <w:rsid w:val="00FC2B36"/>
    <w:rsid w:val="00FC3030"/>
    <w:rsid w:val="00FC30A8"/>
    <w:rsid w:val="00FC310A"/>
    <w:rsid w:val="00FC34F0"/>
    <w:rsid w:val="00FC37D4"/>
    <w:rsid w:val="00FC3A9A"/>
    <w:rsid w:val="00FC407F"/>
    <w:rsid w:val="00FC49DC"/>
    <w:rsid w:val="00FC4DE1"/>
    <w:rsid w:val="00FC4E64"/>
    <w:rsid w:val="00FC5EFD"/>
    <w:rsid w:val="00FC5FDC"/>
    <w:rsid w:val="00FC63A8"/>
    <w:rsid w:val="00FC7035"/>
    <w:rsid w:val="00FC72FA"/>
    <w:rsid w:val="00FC7986"/>
    <w:rsid w:val="00FC7A6C"/>
    <w:rsid w:val="00FD035B"/>
    <w:rsid w:val="00FD0510"/>
    <w:rsid w:val="00FD0652"/>
    <w:rsid w:val="00FD070E"/>
    <w:rsid w:val="00FD099B"/>
    <w:rsid w:val="00FD113D"/>
    <w:rsid w:val="00FD11C9"/>
    <w:rsid w:val="00FD15C4"/>
    <w:rsid w:val="00FD1D93"/>
    <w:rsid w:val="00FD3B41"/>
    <w:rsid w:val="00FD43DE"/>
    <w:rsid w:val="00FD453A"/>
    <w:rsid w:val="00FD4726"/>
    <w:rsid w:val="00FD4B18"/>
    <w:rsid w:val="00FD5B42"/>
    <w:rsid w:val="00FD70AD"/>
    <w:rsid w:val="00FD715F"/>
    <w:rsid w:val="00FD759A"/>
    <w:rsid w:val="00FE0041"/>
    <w:rsid w:val="00FE0A66"/>
    <w:rsid w:val="00FE0E3D"/>
    <w:rsid w:val="00FE1436"/>
    <w:rsid w:val="00FE15EF"/>
    <w:rsid w:val="00FE240F"/>
    <w:rsid w:val="00FE2A15"/>
    <w:rsid w:val="00FE34E5"/>
    <w:rsid w:val="00FE38D4"/>
    <w:rsid w:val="00FE3D9E"/>
    <w:rsid w:val="00FE42D8"/>
    <w:rsid w:val="00FE4411"/>
    <w:rsid w:val="00FE4544"/>
    <w:rsid w:val="00FE45E4"/>
    <w:rsid w:val="00FE4AA4"/>
    <w:rsid w:val="00FE51CF"/>
    <w:rsid w:val="00FE569E"/>
    <w:rsid w:val="00FE56CB"/>
    <w:rsid w:val="00FE5E4F"/>
    <w:rsid w:val="00FE609B"/>
    <w:rsid w:val="00FE6403"/>
    <w:rsid w:val="00FE64F8"/>
    <w:rsid w:val="00FE67BF"/>
    <w:rsid w:val="00FE69F8"/>
    <w:rsid w:val="00FE6A70"/>
    <w:rsid w:val="00FE701F"/>
    <w:rsid w:val="00FE7851"/>
    <w:rsid w:val="00FE7921"/>
    <w:rsid w:val="00FE7C7F"/>
    <w:rsid w:val="00FF02EB"/>
    <w:rsid w:val="00FF0954"/>
    <w:rsid w:val="00FF0E91"/>
    <w:rsid w:val="00FF0F70"/>
    <w:rsid w:val="00FF1192"/>
    <w:rsid w:val="00FF1294"/>
    <w:rsid w:val="00FF17E8"/>
    <w:rsid w:val="00FF21E0"/>
    <w:rsid w:val="00FF2679"/>
    <w:rsid w:val="00FF26EB"/>
    <w:rsid w:val="00FF2CCF"/>
    <w:rsid w:val="00FF2EBB"/>
    <w:rsid w:val="00FF355B"/>
    <w:rsid w:val="00FF3A92"/>
    <w:rsid w:val="00FF3B12"/>
    <w:rsid w:val="00FF40FD"/>
    <w:rsid w:val="00FF440C"/>
    <w:rsid w:val="00FF4D5C"/>
    <w:rsid w:val="00FF545E"/>
    <w:rsid w:val="00FF5A77"/>
    <w:rsid w:val="00FF6B48"/>
    <w:rsid w:val="00FF7340"/>
    <w:rsid w:val="00FF7B57"/>
    <w:rsid w:val="02CB5BA9"/>
    <w:rsid w:val="02D1D97D"/>
    <w:rsid w:val="0446DEB1"/>
    <w:rsid w:val="05D7B5A1"/>
    <w:rsid w:val="06207A2B"/>
    <w:rsid w:val="0626B897"/>
    <w:rsid w:val="070066BE"/>
    <w:rsid w:val="078EB592"/>
    <w:rsid w:val="079F3375"/>
    <w:rsid w:val="07AD108C"/>
    <w:rsid w:val="07C62DB2"/>
    <w:rsid w:val="07EBF62C"/>
    <w:rsid w:val="07EC49C0"/>
    <w:rsid w:val="087BE189"/>
    <w:rsid w:val="09673F94"/>
    <w:rsid w:val="09EDE6E4"/>
    <w:rsid w:val="09F5B8D0"/>
    <w:rsid w:val="0B1A8921"/>
    <w:rsid w:val="0B90492E"/>
    <w:rsid w:val="0C1C33A7"/>
    <w:rsid w:val="0CD44482"/>
    <w:rsid w:val="0D5A43D0"/>
    <w:rsid w:val="0D758247"/>
    <w:rsid w:val="0D7CA7CC"/>
    <w:rsid w:val="0EFC98F2"/>
    <w:rsid w:val="102B69A6"/>
    <w:rsid w:val="106AAABD"/>
    <w:rsid w:val="10BFA976"/>
    <w:rsid w:val="116091E5"/>
    <w:rsid w:val="12060886"/>
    <w:rsid w:val="12984AEF"/>
    <w:rsid w:val="132E4488"/>
    <w:rsid w:val="13D31F91"/>
    <w:rsid w:val="146F458A"/>
    <w:rsid w:val="158CB612"/>
    <w:rsid w:val="15949349"/>
    <w:rsid w:val="16D0469D"/>
    <w:rsid w:val="1711384B"/>
    <w:rsid w:val="17166C23"/>
    <w:rsid w:val="1741C2DD"/>
    <w:rsid w:val="17A52EB2"/>
    <w:rsid w:val="17EAFC9D"/>
    <w:rsid w:val="1802665F"/>
    <w:rsid w:val="181D96BB"/>
    <w:rsid w:val="18D0C9F0"/>
    <w:rsid w:val="18F14EC0"/>
    <w:rsid w:val="1978E2F1"/>
    <w:rsid w:val="1A0FEA5B"/>
    <w:rsid w:val="1AC0B316"/>
    <w:rsid w:val="1B04997A"/>
    <w:rsid w:val="1BDBACF7"/>
    <w:rsid w:val="1BEA21C6"/>
    <w:rsid w:val="1C3D03E5"/>
    <w:rsid w:val="1C6D3428"/>
    <w:rsid w:val="1D26B2FF"/>
    <w:rsid w:val="1DF0C47E"/>
    <w:rsid w:val="1E093FD4"/>
    <w:rsid w:val="1E7C6580"/>
    <w:rsid w:val="1E98D089"/>
    <w:rsid w:val="1ED96663"/>
    <w:rsid w:val="1EE1D6F8"/>
    <w:rsid w:val="1EF45F64"/>
    <w:rsid w:val="1F01D738"/>
    <w:rsid w:val="1F0F615A"/>
    <w:rsid w:val="1F2E4CF2"/>
    <w:rsid w:val="1FF00CE3"/>
    <w:rsid w:val="20434590"/>
    <w:rsid w:val="20464DFA"/>
    <w:rsid w:val="21C55FDA"/>
    <w:rsid w:val="21E4280B"/>
    <w:rsid w:val="21F14AC9"/>
    <w:rsid w:val="222859C9"/>
    <w:rsid w:val="222FFA36"/>
    <w:rsid w:val="226197D9"/>
    <w:rsid w:val="227CF838"/>
    <w:rsid w:val="22C34A84"/>
    <w:rsid w:val="2309C408"/>
    <w:rsid w:val="24238461"/>
    <w:rsid w:val="254FBBD3"/>
    <w:rsid w:val="2566B978"/>
    <w:rsid w:val="25C5F6B2"/>
    <w:rsid w:val="26BC7E2E"/>
    <w:rsid w:val="26CBF09B"/>
    <w:rsid w:val="26E3B0BC"/>
    <w:rsid w:val="27891F63"/>
    <w:rsid w:val="27E0351B"/>
    <w:rsid w:val="291BE4AC"/>
    <w:rsid w:val="29E36C3A"/>
    <w:rsid w:val="29F89BAA"/>
    <w:rsid w:val="2A6438E9"/>
    <w:rsid w:val="2B77136E"/>
    <w:rsid w:val="2B9FD1F8"/>
    <w:rsid w:val="2BD13F9A"/>
    <w:rsid w:val="2BE18712"/>
    <w:rsid w:val="2CCD95CB"/>
    <w:rsid w:val="2CE97F74"/>
    <w:rsid w:val="2CF5D689"/>
    <w:rsid w:val="2D41E105"/>
    <w:rsid w:val="2D9B03A7"/>
    <w:rsid w:val="2D9CCCF1"/>
    <w:rsid w:val="2EA16872"/>
    <w:rsid w:val="2FA017E0"/>
    <w:rsid w:val="30237C84"/>
    <w:rsid w:val="30E0FE14"/>
    <w:rsid w:val="312226AD"/>
    <w:rsid w:val="318D8F59"/>
    <w:rsid w:val="33CC91FC"/>
    <w:rsid w:val="33E1EE61"/>
    <w:rsid w:val="347F7091"/>
    <w:rsid w:val="349036FA"/>
    <w:rsid w:val="34CB8DC8"/>
    <w:rsid w:val="34FDD50D"/>
    <w:rsid w:val="3521E0B0"/>
    <w:rsid w:val="35313716"/>
    <w:rsid w:val="355B4D31"/>
    <w:rsid w:val="35D8C9F2"/>
    <w:rsid w:val="3733731D"/>
    <w:rsid w:val="378BB14D"/>
    <w:rsid w:val="37A6F926"/>
    <w:rsid w:val="383A396D"/>
    <w:rsid w:val="389D9D05"/>
    <w:rsid w:val="38ADC3D3"/>
    <w:rsid w:val="38AF128B"/>
    <w:rsid w:val="38AF66BB"/>
    <w:rsid w:val="38FB9835"/>
    <w:rsid w:val="397C66BB"/>
    <w:rsid w:val="39BAA96C"/>
    <w:rsid w:val="3A254154"/>
    <w:rsid w:val="3A8B067C"/>
    <w:rsid w:val="3ADDCF9F"/>
    <w:rsid w:val="3B3890B9"/>
    <w:rsid w:val="3B40CBC5"/>
    <w:rsid w:val="3B94AFC8"/>
    <w:rsid w:val="3C0D4CE4"/>
    <w:rsid w:val="3C42B2C1"/>
    <w:rsid w:val="3C46E102"/>
    <w:rsid w:val="3C58500D"/>
    <w:rsid w:val="3CA4E6B9"/>
    <w:rsid w:val="3CD0E6CA"/>
    <w:rsid w:val="3CF27625"/>
    <w:rsid w:val="3D95D206"/>
    <w:rsid w:val="3E6DF311"/>
    <w:rsid w:val="3F9989C0"/>
    <w:rsid w:val="407C511A"/>
    <w:rsid w:val="40FDECCB"/>
    <w:rsid w:val="420960CB"/>
    <w:rsid w:val="4224F4C5"/>
    <w:rsid w:val="4236B145"/>
    <w:rsid w:val="4281EBF8"/>
    <w:rsid w:val="428D508B"/>
    <w:rsid w:val="428F793C"/>
    <w:rsid w:val="42DBFFDC"/>
    <w:rsid w:val="43105F10"/>
    <w:rsid w:val="431EE710"/>
    <w:rsid w:val="43AB2E55"/>
    <w:rsid w:val="43B143C1"/>
    <w:rsid w:val="43F6ACE9"/>
    <w:rsid w:val="44A477B9"/>
    <w:rsid w:val="44E8C522"/>
    <w:rsid w:val="4537085B"/>
    <w:rsid w:val="460E9A28"/>
    <w:rsid w:val="46576C63"/>
    <w:rsid w:val="46955005"/>
    <w:rsid w:val="470F7703"/>
    <w:rsid w:val="4795A63B"/>
    <w:rsid w:val="47C038E7"/>
    <w:rsid w:val="47EE77A7"/>
    <w:rsid w:val="481923FF"/>
    <w:rsid w:val="48655EEE"/>
    <w:rsid w:val="4928B94D"/>
    <w:rsid w:val="492C4780"/>
    <w:rsid w:val="49AA6B29"/>
    <w:rsid w:val="4A5721ED"/>
    <w:rsid w:val="4A6B2A82"/>
    <w:rsid w:val="4B1D85D9"/>
    <w:rsid w:val="4D163365"/>
    <w:rsid w:val="4D248437"/>
    <w:rsid w:val="4DC130D3"/>
    <w:rsid w:val="4DEDCCBF"/>
    <w:rsid w:val="4E37B4AE"/>
    <w:rsid w:val="4E4C7F77"/>
    <w:rsid w:val="4EB69612"/>
    <w:rsid w:val="4EDC88E0"/>
    <w:rsid w:val="4F9B4520"/>
    <w:rsid w:val="50024ED5"/>
    <w:rsid w:val="50153C87"/>
    <w:rsid w:val="512D33DA"/>
    <w:rsid w:val="5142945C"/>
    <w:rsid w:val="516F6D5A"/>
    <w:rsid w:val="51E5EC1D"/>
    <w:rsid w:val="528AA028"/>
    <w:rsid w:val="52BEDCF1"/>
    <w:rsid w:val="52D0D261"/>
    <w:rsid w:val="52E75021"/>
    <w:rsid w:val="5361A157"/>
    <w:rsid w:val="5599F756"/>
    <w:rsid w:val="55B95E1F"/>
    <w:rsid w:val="55E98E03"/>
    <w:rsid w:val="56033350"/>
    <w:rsid w:val="5615DBE3"/>
    <w:rsid w:val="5680936B"/>
    <w:rsid w:val="56A7A797"/>
    <w:rsid w:val="56F91CD6"/>
    <w:rsid w:val="575DF5FA"/>
    <w:rsid w:val="57DD6DE0"/>
    <w:rsid w:val="57E491BC"/>
    <w:rsid w:val="5831BC14"/>
    <w:rsid w:val="58A2EF31"/>
    <w:rsid w:val="591AEDBE"/>
    <w:rsid w:val="5931B7DF"/>
    <w:rsid w:val="59FD1BCB"/>
    <w:rsid w:val="5AABE313"/>
    <w:rsid w:val="5B0F1479"/>
    <w:rsid w:val="5B390D8F"/>
    <w:rsid w:val="5BA11F55"/>
    <w:rsid w:val="5BA6221B"/>
    <w:rsid w:val="5BD7F08D"/>
    <w:rsid w:val="5BE0E50A"/>
    <w:rsid w:val="5C3B6E11"/>
    <w:rsid w:val="5C6455DB"/>
    <w:rsid w:val="5C6872AA"/>
    <w:rsid w:val="5C9F9DF4"/>
    <w:rsid w:val="5D5B9C66"/>
    <w:rsid w:val="5D608246"/>
    <w:rsid w:val="5D93BAF6"/>
    <w:rsid w:val="5DFE0F56"/>
    <w:rsid w:val="5E68B6EE"/>
    <w:rsid w:val="5E7FBE78"/>
    <w:rsid w:val="606E7233"/>
    <w:rsid w:val="60F58501"/>
    <w:rsid w:val="60FCA1C3"/>
    <w:rsid w:val="610599B0"/>
    <w:rsid w:val="627913DE"/>
    <w:rsid w:val="62D0BCAB"/>
    <w:rsid w:val="62F54838"/>
    <w:rsid w:val="631E8714"/>
    <w:rsid w:val="632C2705"/>
    <w:rsid w:val="63584AE7"/>
    <w:rsid w:val="6380A84B"/>
    <w:rsid w:val="63AA835B"/>
    <w:rsid w:val="63AC2E80"/>
    <w:rsid w:val="64FC4D68"/>
    <w:rsid w:val="6500FD0F"/>
    <w:rsid w:val="652979AF"/>
    <w:rsid w:val="6581E217"/>
    <w:rsid w:val="665D76AE"/>
    <w:rsid w:val="66A0545C"/>
    <w:rsid w:val="67373AED"/>
    <w:rsid w:val="686C30E4"/>
    <w:rsid w:val="687C0936"/>
    <w:rsid w:val="688935F0"/>
    <w:rsid w:val="68AA334A"/>
    <w:rsid w:val="68D6FA0B"/>
    <w:rsid w:val="6906F294"/>
    <w:rsid w:val="692B2452"/>
    <w:rsid w:val="6941D18D"/>
    <w:rsid w:val="69CDF512"/>
    <w:rsid w:val="69D4BE40"/>
    <w:rsid w:val="69FDA5C7"/>
    <w:rsid w:val="6A055529"/>
    <w:rsid w:val="6B5A0D77"/>
    <w:rsid w:val="6BC59CAB"/>
    <w:rsid w:val="6C31B25E"/>
    <w:rsid w:val="6C61C59F"/>
    <w:rsid w:val="6C9E9F90"/>
    <w:rsid w:val="6CFA5C9C"/>
    <w:rsid w:val="6EA5110E"/>
    <w:rsid w:val="6ECC5E83"/>
    <w:rsid w:val="6ED185BC"/>
    <w:rsid w:val="6F047933"/>
    <w:rsid w:val="6F2B5830"/>
    <w:rsid w:val="70335C65"/>
    <w:rsid w:val="709C2EE0"/>
    <w:rsid w:val="70ABC1B4"/>
    <w:rsid w:val="7139431D"/>
    <w:rsid w:val="715CD3AE"/>
    <w:rsid w:val="726E90B2"/>
    <w:rsid w:val="72B8B6BD"/>
    <w:rsid w:val="73179622"/>
    <w:rsid w:val="731B4A5D"/>
    <w:rsid w:val="73A8704F"/>
    <w:rsid w:val="73D8D20C"/>
    <w:rsid w:val="74368756"/>
    <w:rsid w:val="7534A09E"/>
    <w:rsid w:val="755B8F8B"/>
    <w:rsid w:val="75CA5855"/>
    <w:rsid w:val="75CFD593"/>
    <w:rsid w:val="75EEC686"/>
    <w:rsid w:val="75F1F84C"/>
    <w:rsid w:val="7663B331"/>
    <w:rsid w:val="76FC9D0A"/>
    <w:rsid w:val="7753A66B"/>
    <w:rsid w:val="77AC640A"/>
    <w:rsid w:val="77DABFF7"/>
    <w:rsid w:val="77F0A183"/>
    <w:rsid w:val="78BB77C6"/>
    <w:rsid w:val="78E48956"/>
    <w:rsid w:val="7B918D77"/>
    <w:rsid w:val="7BAA0E69"/>
    <w:rsid w:val="7BB5D640"/>
    <w:rsid w:val="7E947E98"/>
    <w:rsid w:val="7FC8DE3F"/>
    <w:rsid w:val="7FF96E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287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B4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33B4F"/>
    <w:pPr>
      <w:ind w:left="720"/>
      <w:contextualSpacing/>
    </w:pPr>
  </w:style>
  <w:style w:type="paragraph" w:styleId="BalloonText">
    <w:name w:val="Balloon Text"/>
    <w:basedOn w:val="Normal"/>
    <w:link w:val="BalloonTextChar"/>
    <w:uiPriority w:val="99"/>
    <w:semiHidden/>
    <w:unhideWhenUsed/>
    <w:rsid w:val="00CD3E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3EE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3EE6"/>
    <w:rPr>
      <w:sz w:val="16"/>
      <w:szCs w:val="16"/>
    </w:rPr>
  </w:style>
  <w:style w:type="paragraph" w:styleId="CommentText">
    <w:name w:val="annotation text"/>
    <w:basedOn w:val="Normal"/>
    <w:link w:val="CommentTextChar"/>
    <w:uiPriority w:val="99"/>
    <w:unhideWhenUsed/>
    <w:rsid w:val="00CD3EE6"/>
    <w:pPr>
      <w:spacing w:after="200"/>
    </w:pPr>
    <w:rPr>
      <w:sz w:val="20"/>
      <w:szCs w:val="20"/>
    </w:rPr>
  </w:style>
  <w:style w:type="character" w:customStyle="1" w:styleId="CommentTextChar">
    <w:name w:val="Comment Text Char"/>
    <w:basedOn w:val="DefaultParagraphFont"/>
    <w:link w:val="CommentText"/>
    <w:uiPriority w:val="99"/>
    <w:rsid w:val="00CD3EE6"/>
    <w:rPr>
      <w:sz w:val="20"/>
      <w:szCs w:val="20"/>
    </w:rPr>
  </w:style>
  <w:style w:type="table" w:styleId="GridTable4-Accent1">
    <w:name w:val="Grid Table 4 Accent 1"/>
    <w:basedOn w:val="TableNormal"/>
    <w:uiPriority w:val="49"/>
    <w:rsid w:val="00A015C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BA42E1"/>
    <w:pPr>
      <w:tabs>
        <w:tab w:val="center" w:pos="4680"/>
        <w:tab w:val="right" w:pos="9360"/>
      </w:tabs>
    </w:pPr>
  </w:style>
  <w:style w:type="character" w:customStyle="1" w:styleId="FooterChar">
    <w:name w:val="Footer Char"/>
    <w:basedOn w:val="DefaultParagraphFont"/>
    <w:link w:val="Footer"/>
    <w:uiPriority w:val="99"/>
    <w:rsid w:val="00BA42E1"/>
  </w:style>
  <w:style w:type="character" w:styleId="PageNumber">
    <w:name w:val="page number"/>
    <w:basedOn w:val="DefaultParagraphFont"/>
    <w:uiPriority w:val="99"/>
    <w:semiHidden/>
    <w:unhideWhenUsed/>
    <w:rsid w:val="00BA42E1"/>
  </w:style>
  <w:style w:type="paragraph" w:styleId="Header">
    <w:name w:val="header"/>
    <w:basedOn w:val="Normal"/>
    <w:link w:val="HeaderChar"/>
    <w:uiPriority w:val="99"/>
    <w:unhideWhenUsed/>
    <w:rsid w:val="00BA42E1"/>
    <w:pPr>
      <w:tabs>
        <w:tab w:val="center" w:pos="4680"/>
        <w:tab w:val="right" w:pos="9360"/>
      </w:tabs>
    </w:pPr>
  </w:style>
  <w:style w:type="character" w:customStyle="1" w:styleId="HeaderChar">
    <w:name w:val="Header Char"/>
    <w:basedOn w:val="DefaultParagraphFont"/>
    <w:link w:val="Header"/>
    <w:uiPriority w:val="99"/>
    <w:rsid w:val="00BA42E1"/>
  </w:style>
  <w:style w:type="table" w:styleId="TableGrid">
    <w:name w:val="Table Grid"/>
    <w:basedOn w:val="TableNormal"/>
    <w:uiPriority w:val="39"/>
    <w:rsid w:val="00BE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632FD"/>
    <w:pPr>
      <w:spacing w:after="0"/>
    </w:pPr>
    <w:rPr>
      <w:b/>
      <w:bCs/>
    </w:rPr>
  </w:style>
  <w:style w:type="character" w:customStyle="1" w:styleId="CommentSubjectChar">
    <w:name w:val="Comment Subject Char"/>
    <w:basedOn w:val="CommentTextChar"/>
    <w:link w:val="CommentSubject"/>
    <w:uiPriority w:val="99"/>
    <w:semiHidden/>
    <w:rsid w:val="00B632FD"/>
    <w:rPr>
      <w:b/>
      <w:bCs/>
      <w:sz w:val="20"/>
      <w:szCs w:val="20"/>
    </w:rPr>
  </w:style>
  <w:style w:type="paragraph" w:styleId="EndnoteText">
    <w:name w:val="endnote text"/>
    <w:basedOn w:val="Normal"/>
    <w:link w:val="EndnoteTextChar"/>
    <w:uiPriority w:val="99"/>
    <w:semiHidden/>
    <w:unhideWhenUsed/>
    <w:rsid w:val="008F2605"/>
    <w:rPr>
      <w:sz w:val="20"/>
      <w:szCs w:val="20"/>
    </w:rPr>
  </w:style>
  <w:style w:type="character" w:customStyle="1" w:styleId="EndnoteTextChar">
    <w:name w:val="Endnote Text Char"/>
    <w:basedOn w:val="DefaultParagraphFont"/>
    <w:link w:val="EndnoteText"/>
    <w:uiPriority w:val="99"/>
    <w:semiHidden/>
    <w:rsid w:val="008F2605"/>
    <w:rPr>
      <w:sz w:val="20"/>
      <w:szCs w:val="20"/>
    </w:rPr>
  </w:style>
  <w:style w:type="character" w:styleId="EndnoteReference">
    <w:name w:val="endnote reference"/>
    <w:basedOn w:val="DefaultParagraphFont"/>
    <w:uiPriority w:val="99"/>
    <w:semiHidden/>
    <w:unhideWhenUsed/>
    <w:rsid w:val="008F2605"/>
    <w:rPr>
      <w:vertAlign w:val="superscript"/>
    </w:rPr>
  </w:style>
  <w:style w:type="paragraph" w:styleId="FootnoteText">
    <w:name w:val="footnote text"/>
    <w:basedOn w:val="Normal"/>
    <w:link w:val="FootnoteTextChar"/>
    <w:uiPriority w:val="99"/>
    <w:semiHidden/>
    <w:unhideWhenUsed/>
    <w:rsid w:val="003A62FD"/>
    <w:rPr>
      <w:sz w:val="20"/>
      <w:szCs w:val="20"/>
    </w:rPr>
  </w:style>
  <w:style w:type="character" w:customStyle="1" w:styleId="FootnoteTextChar">
    <w:name w:val="Footnote Text Char"/>
    <w:basedOn w:val="DefaultParagraphFont"/>
    <w:link w:val="FootnoteText"/>
    <w:uiPriority w:val="99"/>
    <w:semiHidden/>
    <w:rsid w:val="003A62FD"/>
    <w:rPr>
      <w:sz w:val="20"/>
      <w:szCs w:val="20"/>
    </w:rPr>
  </w:style>
  <w:style w:type="character" w:styleId="FootnoteReference">
    <w:name w:val="footnote reference"/>
    <w:basedOn w:val="DefaultParagraphFont"/>
    <w:uiPriority w:val="99"/>
    <w:semiHidden/>
    <w:unhideWhenUsed/>
    <w:rsid w:val="003A62FD"/>
    <w:rPr>
      <w:vertAlign w:val="superscript"/>
    </w:rPr>
  </w:style>
  <w:style w:type="character" w:styleId="Hyperlink">
    <w:name w:val="Hyperlink"/>
    <w:basedOn w:val="DefaultParagraphFont"/>
    <w:uiPriority w:val="99"/>
    <w:unhideWhenUsed/>
    <w:rsid w:val="003A62FD"/>
    <w:rPr>
      <w:color w:val="0563C1" w:themeColor="hyperlink"/>
      <w:u w:val="single"/>
    </w:rPr>
  </w:style>
  <w:style w:type="character" w:customStyle="1" w:styleId="UnresolvedMention">
    <w:name w:val="Unresolved Mention"/>
    <w:basedOn w:val="DefaultParagraphFont"/>
    <w:uiPriority w:val="99"/>
    <w:semiHidden/>
    <w:unhideWhenUsed/>
    <w:rsid w:val="003A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9363">
      <w:bodyDiv w:val="1"/>
      <w:marLeft w:val="0"/>
      <w:marRight w:val="0"/>
      <w:marTop w:val="0"/>
      <w:marBottom w:val="0"/>
      <w:divBdr>
        <w:top w:val="none" w:sz="0" w:space="0" w:color="auto"/>
        <w:left w:val="none" w:sz="0" w:space="0" w:color="auto"/>
        <w:bottom w:val="none" w:sz="0" w:space="0" w:color="auto"/>
        <w:right w:val="none" w:sz="0" w:space="0" w:color="auto"/>
      </w:divBdr>
      <w:divsChild>
        <w:div w:id="1870223086">
          <w:marLeft w:val="0"/>
          <w:marRight w:val="0"/>
          <w:marTop w:val="0"/>
          <w:marBottom w:val="0"/>
          <w:divBdr>
            <w:top w:val="none" w:sz="0" w:space="0" w:color="auto"/>
            <w:left w:val="none" w:sz="0" w:space="0" w:color="auto"/>
            <w:bottom w:val="none" w:sz="0" w:space="0" w:color="auto"/>
            <w:right w:val="none" w:sz="0" w:space="0" w:color="auto"/>
          </w:divBdr>
          <w:divsChild>
            <w:div w:id="1800537168">
              <w:marLeft w:val="0"/>
              <w:marRight w:val="0"/>
              <w:marTop w:val="0"/>
              <w:marBottom w:val="0"/>
              <w:divBdr>
                <w:top w:val="none" w:sz="0" w:space="0" w:color="auto"/>
                <w:left w:val="none" w:sz="0" w:space="0" w:color="auto"/>
                <w:bottom w:val="none" w:sz="0" w:space="0" w:color="auto"/>
                <w:right w:val="none" w:sz="0" w:space="0" w:color="auto"/>
              </w:divBdr>
              <w:divsChild>
                <w:div w:id="682129155">
                  <w:marLeft w:val="0"/>
                  <w:marRight w:val="0"/>
                  <w:marTop w:val="0"/>
                  <w:marBottom w:val="0"/>
                  <w:divBdr>
                    <w:top w:val="none" w:sz="0" w:space="0" w:color="auto"/>
                    <w:left w:val="none" w:sz="0" w:space="0" w:color="auto"/>
                    <w:bottom w:val="none" w:sz="0" w:space="0" w:color="auto"/>
                    <w:right w:val="none" w:sz="0" w:space="0" w:color="auto"/>
                  </w:divBdr>
                  <w:divsChild>
                    <w:div w:id="16218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2594">
      <w:bodyDiv w:val="1"/>
      <w:marLeft w:val="0"/>
      <w:marRight w:val="0"/>
      <w:marTop w:val="0"/>
      <w:marBottom w:val="0"/>
      <w:divBdr>
        <w:top w:val="none" w:sz="0" w:space="0" w:color="auto"/>
        <w:left w:val="none" w:sz="0" w:space="0" w:color="auto"/>
        <w:bottom w:val="none" w:sz="0" w:space="0" w:color="auto"/>
        <w:right w:val="none" w:sz="0" w:space="0" w:color="auto"/>
      </w:divBdr>
      <w:divsChild>
        <w:div w:id="1880818852">
          <w:marLeft w:val="0"/>
          <w:marRight w:val="0"/>
          <w:marTop w:val="0"/>
          <w:marBottom w:val="0"/>
          <w:divBdr>
            <w:top w:val="none" w:sz="0" w:space="0" w:color="auto"/>
            <w:left w:val="none" w:sz="0" w:space="0" w:color="auto"/>
            <w:bottom w:val="none" w:sz="0" w:space="0" w:color="auto"/>
            <w:right w:val="none" w:sz="0" w:space="0" w:color="auto"/>
          </w:divBdr>
          <w:divsChild>
            <w:div w:id="1889106895">
              <w:marLeft w:val="0"/>
              <w:marRight w:val="0"/>
              <w:marTop w:val="0"/>
              <w:marBottom w:val="0"/>
              <w:divBdr>
                <w:top w:val="none" w:sz="0" w:space="0" w:color="auto"/>
                <w:left w:val="none" w:sz="0" w:space="0" w:color="auto"/>
                <w:bottom w:val="none" w:sz="0" w:space="0" w:color="auto"/>
                <w:right w:val="none" w:sz="0" w:space="0" w:color="auto"/>
              </w:divBdr>
              <w:divsChild>
                <w:div w:id="775515240">
                  <w:marLeft w:val="0"/>
                  <w:marRight w:val="0"/>
                  <w:marTop w:val="0"/>
                  <w:marBottom w:val="0"/>
                  <w:divBdr>
                    <w:top w:val="none" w:sz="0" w:space="0" w:color="auto"/>
                    <w:left w:val="none" w:sz="0" w:space="0" w:color="auto"/>
                    <w:bottom w:val="none" w:sz="0" w:space="0" w:color="auto"/>
                    <w:right w:val="none" w:sz="0" w:space="0" w:color="auto"/>
                  </w:divBdr>
                  <w:divsChild>
                    <w:div w:id="1613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59404">
      <w:bodyDiv w:val="1"/>
      <w:marLeft w:val="0"/>
      <w:marRight w:val="0"/>
      <w:marTop w:val="0"/>
      <w:marBottom w:val="0"/>
      <w:divBdr>
        <w:top w:val="none" w:sz="0" w:space="0" w:color="auto"/>
        <w:left w:val="none" w:sz="0" w:space="0" w:color="auto"/>
        <w:bottom w:val="none" w:sz="0" w:space="0" w:color="auto"/>
        <w:right w:val="none" w:sz="0" w:space="0" w:color="auto"/>
      </w:divBdr>
    </w:div>
    <w:div w:id="509687521">
      <w:bodyDiv w:val="1"/>
      <w:marLeft w:val="0"/>
      <w:marRight w:val="0"/>
      <w:marTop w:val="0"/>
      <w:marBottom w:val="0"/>
      <w:divBdr>
        <w:top w:val="none" w:sz="0" w:space="0" w:color="auto"/>
        <w:left w:val="none" w:sz="0" w:space="0" w:color="auto"/>
        <w:bottom w:val="none" w:sz="0" w:space="0" w:color="auto"/>
        <w:right w:val="none" w:sz="0" w:space="0" w:color="auto"/>
      </w:divBdr>
    </w:div>
    <w:div w:id="523982402">
      <w:bodyDiv w:val="1"/>
      <w:marLeft w:val="0"/>
      <w:marRight w:val="0"/>
      <w:marTop w:val="0"/>
      <w:marBottom w:val="0"/>
      <w:divBdr>
        <w:top w:val="none" w:sz="0" w:space="0" w:color="auto"/>
        <w:left w:val="none" w:sz="0" w:space="0" w:color="auto"/>
        <w:bottom w:val="none" w:sz="0" w:space="0" w:color="auto"/>
        <w:right w:val="none" w:sz="0" w:space="0" w:color="auto"/>
      </w:divBdr>
      <w:divsChild>
        <w:div w:id="1387683574">
          <w:marLeft w:val="0"/>
          <w:marRight w:val="0"/>
          <w:marTop w:val="0"/>
          <w:marBottom w:val="0"/>
          <w:divBdr>
            <w:top w:val="none" w:sz="0" w:space="0" w:color="auto"/>
            <w:left w:val="none" w:sz="0" w:space="0" w:color="auto"/>
            <w:bottom w:val="none" w:sz="0" w:space="0" w:color="auto"/>
            <w:right w:val="none" w:sz="0" w:space="0" w:color="auto"/>
          </w:divBdr>
          <w:divsChild>
            <w:div w:id="1130712665">
              <w:marLeft w:val="0"/>
              <w:marRight w:val="0"/>
              <w:marTop w:val="0"/>
              <w:marBottom w:val="0"/>
              <w:divBdr>
                <w:top w:val="none" w:sz="0" w:space="0" w:color="auto"/>
                <w:left w:val="none" w:sz="0" w:space="0" w:color="auto"/>
                <w:bottom w:val="none" w:sz="0" w:space="0" w:color="auto"/>
                <w:right w:val="none" w:sz="0" w:space="0" w:color="auto"/>
              </w:divBdr>
              <w:divsChild>
                <w:div w:id="1941597674">
                  <w:marLeft w:val="0"/>
                  <w:marRight w:val="0"/>
                  <w:marTop w:val="0"/>
                  <w:marBottom w:val="0"/>
                  <w:divBdr>
                    <w:top w:val="none" w:sz="0" w:space="0" w:color="auto"/>
                    <w:left w:val="none" w:sz="0" w:space="0" w:color="auto"/>
                    <w:bottom w:val="none" w:sz="0" w:space="0" w:color="auto"/>
                    <w:right w:val="none" w:sz="0" w:space="0" w:color="auto"/>
                  </w:divBdr>
                  <w:divsChild>
                    <w:div w:id="9248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9244">
      <w:bodyDiv w:val="1"/>
      <w:marLeft w:val="0"/>
      <w:marRight w:val="0"/>
      <w:marTop w:val="0"/>
      <w:marBottom w:val="0"/>
      <w:divBdr>
        <w:top w:val="none" w:sz="0" w:space="0" w:color="auto"/>
        <w:left w:val="none" w:sz="0" w:space="0" w:color="auto"/>
        <w:bottom w:val="none" w:sz="0" w:space="0" w:color="auto"/>
        <w:right w:val="none" w:sz="0" w:space="0" w:color="auto"/>
      </w:divBdr>
      <w:divsChild>
        <w:div w:id="1313482699">
          <w:marLeft w:val="0"/>
          <w:marRight w:val="0"/>
          <w:marTop w:val="0"/>
          <w:marBottom w:val="0"/>
          <w:divBdr>
            <w:top w:val="none" w:sz="0" w:space="0" w:color="auto"/>
            <w:left w:val="none" w:sz="0" w:space="0" w:color="auto"/>
            <w:bottom w:val="none" w:sz="0" w:space="0" w:color="auto"/>
            <w:right w:val="none" w:sz="0" w:space="0" w:color="auto"/>
          </w:divBdr>
          <w:divsChild>
            <w:div w:id="1455446251">
              <w:marLeft w:val="0"/>
              <w:marRight w:val="0"/>
              <w:marTop w:val="0"/>
              <w:marBottom w:val="0"/>
              <w:divBdr>
                <w:top w:val="none" w:sz="0" w:space="0" w:color="auto"/>
                <w:left w:val="none" w:sz="0" w:space="0" w:color="auto"/>
                <w:bottom w:val="none" w:sz="0" w:space="0" w:color="auto"/>
                <w:right w:val="none" w:sz="0" w:space="0" w:color="auto"/>
              </w:divBdr>
              <w:divsChild>
                <w:div w:id="786661230">
                  <w:marLeft w:val="0"/>
                  <w:marRight w:val="0"/>
                  <w:marTop w:val="0"/>
                  <w:marBottom w:val="0"/>
                  <w:divBdr>
                    <w:top w:val="none" w:sz="0" w:space="0" w:color="auto"/>
                    <w:left w:val="none" w:sz="0" w:space="0" w:color="auto"/>
                    <w:bottom w:val="none" w:sz="0" w:space="0" w:color="auto"/>
                    <w:right w:val="none" w:sz="0" w:space="0" w:color="auto"/>
                  </w:divBdr>
                  <w:divsChild>
                    <w:div w:id="8341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8908">
      <w:bodyDiv w:val="1"/>
      <w:marLeft w:val="0"/>
      <w:marRight w:val="0"/>
      <w:marTop w:val="0"/>
      <w:marBottom w:val="0"/>
      <w:divBdr>
        <w:top w:val="none" w:sz="0" w:space="0" w:color="auto"/>
        <w:left w:val="none" w:sz="0" w:space="0" w:color="auto"/>
        <w:bottom w:val="none" w:sz="0" w:space="0" w:color="auto"/>
        <w:right w:val="none" w:sz="0" w:space="0" w:color="auto"/>
      </w:divBdr>
      <w:divsChild>
        <w:div w:id="792943861">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4666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6471">
      <w:bodyDiv w:val="1"/>
      <w:marLeft w:val="0"/>
      <w:marRight w:val="0"/>
      <w:marTop w:val="0"/>
      <w:marBottom w:val="0"/>
      <w:divBdr>
        <w:top w:val="none" w:sz="0" w:space="0" w:color="auto"/>
        <w:left w:val="none" w:sz="0" w:space="0" w:color="auto"/>
        <w:bottom w:val="none" w:sz="0" w:space="0" w:color="auto"/>
        <w:right w:val="none" w:sz="0" w:space="0" w:color="auto"/>
      </w:divBdr>
      <w:divsChild>
        <w:div w:id="534781605">
          <w:marLeft w:val="0"/>
          <w:marRight w:val="0"/>
          <w:marTop w:val="0"/>
          <w:marBottom w:val="0"/>
          <w:divBdr>
            <w:top w:val="none" w:sz="0" w:space="0" w:color="auto"/>
            <w:left w:val="none" w:sz="0" w:space="0" w:color="auto"/>
            <w:bottom w:val="none" w:sz="0" w:space="0" w:color="auto"/>
            <w:right w:val="none" w:sz="0" w:space="0" w:color="auto"/>
          </w:divBdr>
          <w:divsChild>
            <w:div w:id="362560100">
              <w:marLeft w:val="0"/>
              <w:marRight w:val="0"/>
              <w:marTop w:val="0"/>
              <w:marBottom w:val="0"/>
              <w:divBdr>
                <w:top w:val="none" w:sz="0" w:space="0" w:color="auto"/>
                <w:left w:val="none" w:sz="0" w:space="0" w:color="auto"/>
                <w:bottom w:val="none" w:sz="0" w:space="0" w:color="auto"/>
                <w:right w:val="none" w:sz="0" w:space="0" w:color="auto"/>
              </w:divBdr>
              <w:divsChild>
                <w:div w:id="467288673">
                  <w:marLeft w:val="0"/>
                  <w:marRight w:val="0"/>
                  <w:marTop w:val="0"/>
                  <w:marBottom w:val="0"/>
                  <w:divBdr>
                    <w:top w:val="none" w:sz="0" w:space="0" w:color="auto"/>
                    <w:left w:val="none" w:sz="0" w:space="0" w:color="auto"/>
                    <w:bottom w:val="none" w:sz="0" w:space="0" w:color="auto"/>
                    <w:right w:val="none" w:sz="0" w:space="0" w:color="auto"/>
                  </w:divBdr>
                  <w:divsChild>
                    <w:div w:id="14159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5508">
      <w:bodyDiv w:val="1"/>
      <w:marLeft w:val="0"/>
      <w:marRight w:val="0"/>
      <w:marTop w:val="0"/>
      <w:marBottom w:val="0"/>
      <w:divBdr>
        <w:top w:val="none" w:sz="0" w:space="0" w:color="auto"/>
        <w:left w:val="none" w:sz="0" w:space="0" w:color="auto"/>
        <w:bottom w:val="none" w:sz="0" w:space="0" w:color="auto"/>
        <w:right w:val="none" w:sz="0" w:space="0" w:color="auto"/>
      </w:divBdr>
    </w:div>
    <w:div w:id="1362244301">
      <w:bodyDiv w:val="1"/>
      <w:marLeft w:val="0"/>
      <w:marRight w:val="0"/>
      <w:marTop w:val="0"/>
      <w:marBottom w:val="0"/>
      <w:divBdr>
        <w:top w:val="none" w:sz="0" w:space="0" w:color="auto"/>
        <w:left w:val="none" w:sz="0" w:space="0" w:color="auto"/>
        <w:bottom w:val="none" w:sz="0" w:space="0" w:color="auto"/>
        <w:right w:val="none" w:sz="0" w:space="0" w:color="auto"/>
      </w:divBdr>
      <w:divsChild>
        <w:div w:id="1227181167">
          <w:marLeft w:val="0"/>
          <w:marRight w:val="0"/>
          <w:marTop w:val="0"/>
          <w:marBottom w:val="0"/>
          <w:divBdr>
            <w:top w:val="none" w:sz="0" w:space="0" w:color="auto"/>
            <w:left w:val="none" w:sz="0" w:space="0" w:color="auto"/>
            <w:bottom w:val="none" w:sz="0" w:space="0" w:color="auto"/>
            <w:right w:val="none" w:sz="0" w:space="0" w:color="auto"/>
          </w:divBdr>
          <w:divsChild>
            <w:div w:id="46807306">
              <w:marLeft w:val="0"/>
              <w:marRight w:val="0"/>
              <w:marTop w:val="0"/>
              <w:marBottom w:val="0"/>
              <w:divBdr>
                <w:top w:val="none" w:sz="0" w:space="0" w:color="auto"/>
                <w:left w:val="none" w:sz="0" w:space="0" w:color="auto"/>
                <w:bottom w:val="none" w:sz="0" w:space="0" w:color="auto"/>
                <w:right w:val="none" w:sz="0" w:space="0" w:color="auto"/>
              </w:divBdr>
              <w:divsChild>
                <w:div w:id="1078017625">
                  <w:marLeft w:val="0"/>
                  <w:marRight w:val="0"/>
                  <w:marTop w:val="0"/>
                  <w:marBottom w:val="0"/>
                  <w:divBdr>
                    <w:top w:val="none" w:sz="0" w:space="0" w:color="auto"/>
                    <w:left w:val="none" w:sz="0" w:space="0" w:color="auto"/>
                    <w:bottom w:val="none" w:sz="0" w:space="0" w:color="auto"/>
                    <w:right w:val="none" w:sz="0" w:space="0" w:color="auto"/>
                  </w:divBdr>
                  <w:divsChild>
                    <w:div w:id="59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9589">
      <w:bodyDiv w:val="1"/>
      <w:marLeft w:val="0"/>
      <w:marRight w:val="0"/>
      <w:marTop w:val="0"/>
      <w:marBottom w:val="0"/>
      <w:divBdr>
        <w:top w:val="none" w:sz="0" w:space="0" w:color="auto"/>
        <w:left w:val="none" w:sz="0" w:space="0" w:color="auto"/>
        <w:bottom w:val="none" w:sz="0" w:space="0" w:color="auto"/>
        <w:right w:val="none" w:sz="0" w:space="0" w:color="auto"/>
      </w:divBdr>
    </w:div>
    <w:div w:id="1415591247">
      <w:bodyDiv w:val="1"/>
      <w:marLeft w:val="0"/>
      <w:marRight w:val="0"/>
      <w:marTop w:val="0"/>
      <w:marBottom w:val="0"/>
      <w:divBdr>
        <w:top w:val="none" w:sz="0" w:space="0" w:color="auto"/>
        <w:left w:val="none" w:sz="0" w:space="0" w:color="auto"/>
        <w:bottom w:val="none" w:sz="0" w:space="0" w:color="auto"/>
        <w:right w:val="none" w:sz="0" w:space="0" w:color="auto"/>
      </w:divBdr>
    </w:div>
    <w:div w:id="1485967398">
      <w:bodyDiv w:val="1"/>
      <w:marLeft w:val="0"/>
      <w:marRight w:val="0"/>
      <w:marTop w:val="0"/>
      <w:marBottom w:val="0"/>
      <w:divBdr>
        <w:top w:val="none" w:sz="0" w:space="0" w:color="auto"/>
        <w:left w:val="none" w:sz="0" w:space="0" w:color="auto"/>
        <w:bottom w:val="none" w:sz="0" w:space="0" w:color="auto"/>
        <w:right w:val="none" w:sz="0" w:space="0" w:color="auto"/>
      </w:divBdr>
      <w:divsChild>
        <w:div w:id="1791895103">
          <w:marLeft w:val="0"/>
          <w:marRight w:val="0"/>
          <w:marTop w:val="0"/>
          <w:marBottom w:val="0"/>
          <w:divBdr>
            <w:top w:val="none" w:sz="0" w:space="0" w:color="auto"/>
            <w:left w:val="none" w:sz="0" w:space="0" w:color="auto"/>
            <w:bottom w:val="none" w:sz="0" w:space="0" w:color="auto"/>
            <w:right w:val="none" w:sz="0" w:space="0" w:color="auto"/>
          </w:divBdr>
          <w:divsChild>
            <w:div w:id="1171145722">
              <w:marLeft w:val="0"/>
              <w:marRight w:val="0"/>
              <w:marTop w:val="0"/>
              <w:marBottom w:val="0"/>
              <w:divBdr>
                <w:top w:val="none" w:sz="0" w:space="0" w:color="auto"/>
                <w:left w:val="none" w:sz="0" w:space="0" w:color="auto"/>
                <w:bottom w:val="none" w:sz="0" w:space="0" w:color="auto"/>
                <w:right w:val="none" w:sz="0" w:space="0" w:color="auto"/>
              </w:divBdr>
              <w:divsChild>
                <w:div w:id="45569308">
                  <w:marLeft w:val="0"/>
                  <w:marRight w:val="0"/>
                  <w:marTop w:val="0"/>
                  <w:marBottom w:val="0"/>
                  <w:divBdr>
                    <w:top w:val="none" w:sz="0" w:space="0" w:color="auto"/>
                    <w:left w:val="none" w:sz="0" w:space="0" w:color="auto"/>
                    <w:bottom w:val="none" w:sz="0" w:space="0" w:color="auto"/>
                    <w:right w:val="none" w:sz="0" w:space="0" w:color="auto"/>
                  </w:divBdr>
                  <w:divsChild>
                    <w:div w:id="12868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82127">
      <w:bodyDiv w:val="1"/>
      <w:marLeft w:val="0"/>
      <w:marRight w:val="0"/>
      <w:marTop w:val="0"/>
      <w:marBottom w:val="0"/>
      <w:divBdr>
        <w:top w:val="none" w:sz="0" w:space="0" w:color="auto"/>
        <w:left w:val="none" w:sz="0" w:space="0" w:color="auto"/>
        <w:bottom w:val="none" w:sz="0" w:space="0" w:color="auto"/>
        <w:right w:val="none" w:sz="0" w:space="0" w:color="auto"/>
      </w:divBdr>
      <w:divsChild>
        <w:div w:id="171989741">
          <w:marLeft w:val="0"/>
          <w:marRight w:val="0"/>
          <w:marTop w:val="0"/>
          <w:marBottom w:val="0"/>
          <w:divBdr>
            <w:top w:val="none" w:sz="0" w:space="0" w:color="auto"/>
            <w:left w:val="none" w:sz="0" w:space="0" w:color="auto"/>
            <w:bottom w:val="none" w:sz="0" w:space="0" w:color="auto"/>
            <w:right w:val="none" w:sz="0" w:space="0" w:color="auto"/>
          </w:divBdr>
          <w:divsChild>
            <w:div w:id="219481212">
              <w:marLeft w:val="0"/>
              <w:marRight w:val="0"/>
              <w:marTop w:val="0"/>
              <w:marBottom w:val="0"/>
              <w:divBdr>
                <w:top w:val="none" w:sz="0" w:space="0" w:color="auto"/>
                <w:left w:val="none" w:sz="0" w:space="0" w:color="auto"/>
                <w:bottom w:val="none" w:sz="0" w:space="0" w:color="auto"/>
                <w:right w:val="none" w:sz="0" w:space="0" w:color="auto"/>
              </w:divBdr>
              <w:divsChild>
                <w:div w:id="1233003756">
                  <w:marLeft w:val="0"/>
                  <w:marRight w:val="0"/>
                  <w:marTop w:val="0"/>
                  <w:marBottom w:val="0"/>
                  <w:divBdr>
                    <w:top w:val="none" w:sz="0" w:space="0" w:color="auto"/>
                    <w:left w:val="none" w:sz="0" w:space="0" w:color="auto"/>
                    <w:bottom w:val="none" w:sz="0" w:space="0" w:color="auto"/>
                    <w:right w:val="none" w:sz="0" w:space="0" w:color="auto"/>
                  </w:divBdr>
                  <w:divsChild>
                    <w:div w:id="13088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2863">
      <w:bodyDiv w:val="1"/>
      <w:marLeft w:val="0"/>
      <w:marRight w:val="0"/>
      <w:marTop w:val="0"/>
      <w:marBottom w:val="0"/>
      <w:divBdr>
        <w:top w:val="none" w:sz="0" w:space="0" w:color="auto"/>
        <w:left w:val="none" w:sz="0" w:space="0" w:color="auto"/>
        <w:bottom w:val="none" w:sz="0" w:space="0" w:color="auto"/>
        <w:right w:val="none" w:sz="0" w:space="0" w:color="auto"/>
      </w:divBdr>
      <w:divsChild>
        <w:div w:id="1510758302">
          <w:marLeft w:val="0"/>
          <w:marRight w:val="0"/>
          <w:marTop w:val="0"/>
          <w:marBottom w:val="0"/>
          <w:divBdr>
            <w:top w:val="none" w:sz="0" w:space="0" w:color="auto"/>
            <w:left w:val="none" w:sz="0" w:space="0" w:color="auto"/>
            <w:bottom w:val="none" w:sz="0" w:space="0" w:color="auto"/>
            <w:right w:val="none" w:sz="0" w:space="0" w:color="auto"/>
          </w:divBdr>
          <w:divsChild>
            <w:div w:id="1869486991">
              <w:marLeft w:val="0"/>
              <w:marRight w:val="0"/>
              <w:marTop w:val="0"/>
              <w:marBottom w:val="0"/>
              <w:divBdr>
                <w:top w:val="none" w:sz="0" w:space="0" w:color="auto"/>
                <w:left w:val="none" w:sz="0" w:space="0" w:color="auto"/>
                <w:bottom w:val="none" w:sz="0" w:space="0" w:color="auto"/>
                <w:right w:val="none" w:sz="0" w:space="0" w:color="auto"/>
              </w:divBdr>
              <w:divsChild>
                <w:div w:id="439835377">
                  <w:marLeft w:val="0"/>
                  <w:marRight w:val="0"/>
                  <w:marTop w:val="0"/>
                  <w:marBottom w:val="0"/>
                  <w:divBdr>
                    <w:top w:val="none" w:sz="0" w:space="0" w:color="auto"/>
                    <w:left w:val="none" w:sz="0" w:space="0" w:color="auto"/>
                    <w:bottom w:val="none" w:sz="0" w:space="0" w:color="auto"/>
                    <w:right w:val="none" w:sz="0" w:space="0" w:color="auto"/>
                  </w:divBdr>
                  <w:divsChild>
                    <w:div w:id="11967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0420">
      <w:bodyDiv w:val="1"/>
      <w:marLeft w:val="0"/>
      <w:marRight w:val="0"/>
      <w:marTop w:val="0"/>
      <w:marBottom w:val="0"/>
      <w:divBdr>
        <w:top w:val="none" w:sz="0" w:space="0" w:color="auto"/>
        <w:left w:val="none" w:sz="0" w:space="0" w:color="auto"/>
        <w:bottom w:val="none" w:sz="0" w:space="0" w:color="auto"/>
        <w:right w:val="none" w:sz="0" w:space="0" w:color="auto"/>
      </w:divBdr>
    </w:div>
    <w:div w:id="1705903996">
      <w:bodyDiv w:val="1"/>
      <w:marLeft w:val="0"/>
      <w:marRight w:val="0"/>
      <w:marTop w:val="0"/>
      <w:marBottom w:val="0"/>
      <w:divBdr>
        <w:top w:val="none" w:sz="0" w:space="0" w:color="auto"/>
        <w:left w:val="none" w:sz="0" w:space="0" w:color="auto"/>
        <w:bottom w:val="none" w:sz="0" w:space="0" w:color="auto"/>
        <w:right w:val="none" w:sz="0" w:space="0" w:color="auto"/>
      </w:divBdr>
      <w:divsChild>
        <w:div w:id="1985546026">
          <w:marLeft w:val="0"/>
          <w:marRight w:val="0"/>
          <w:marTop w:val="0"/>
          <w:marBottom w:val="0"/>
          <w:divBdr>
            <w:top w:val="none" w:sz="0" w:space="0" w:color="auto"/>
            <w:left w:val="none" w:sz="0" w:space="0" w:color="auto"/>
            <w:bottom w:val="none" w:sz="0" w:space="0" w:color="auto"/>
            <w:right w:val="none" w:sz="0" w:space="0" w:color="auto"/>
          </w:divBdr>
          <w:divsChild>
            <w:div w:id="71440158">
              <w:marLeft w:val="0"/>
              <w:marRight w:val="0"/>
              <w:marTop w:val="0"/>
              <w:marBottom w:val="0"/>
              <w:divBdr>
                <w:top w:val="none" w:sz="0" w:space="0" w:color="auto"/>
                <w:left w:val="none" w:sz="0" w:space="0" w:color="auto"/>
                <w:bottom w:val="none" w:sz="0" w:space="0" w:color="auto"/>
                <w:right w:val="none" w:sz="0" w:space="0" w:color="auto"/>
              </w:divBdr>
              <w:divsChild>
                <w:div w:id="8906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4312">
      <w:bodyDiv w:val="1"/>
      <w:marLeft w:val="0"/>
      <w:marRight w:val="0"/>
      <w:marTop w:val="0"/>
      <w:marBottom w:val="0"/>
      <w:divBdr>
        <w:top w:val="none" w:sz="0" w:space="0" w:color="auto"/>
        <w:left w:val="none" w:sz="0" w:space="0" w:color="auto"/>
        <w:bottom w:val="none" w:sz="0" w:space="0" w:color="auto"/>
        <w:right w:val="none" w:sz="0" w:space="0" w:color="auto"/>
      </w:divBdr>
      <w:divsChild>
        <w:div w:id="2097283865">
          <w:marLeft w:val="0"/>
          <w:marRight w:val="0"/>
          <w:marTop w:val="0"/>
          <w:marBottom w:val="0"/>
          <w:divBdr>
            <w:top w:val="none" w:sz="0" w:space="0" w:color="auto"/>
            <w:left w:val="none" w:sz="0" w:space="0" w:color="auto"/>
            <w:bottom w:val="none" w:sz="0" w:space="0" w:color="auto"/>
            <w:right w:val="none" w:sz="0" w:space="0" w:color="auto"/>
          </w:divBdr>
          <w:divsChild>
            <w:div w:id="1700929802">
              <w:marLeft w:val="0"/>
              <w:marRight w:val="0"/>
              <w:marTop w:val="0"/>
              <w:marBottom w:val="0"/>
              <w:divBdr>
                <w:top w:val="none" w:sz="0" w:space="0" w:color="auto"/>
                <w:left w:val="none" w:sz="0" w:space="0" w:color="auto"/>
                <w:bottom w:val="none" w:sz="0" w:space="0" w:color="auto"/>
                <w:right w:val="none" w:sz="0" w:space="0" w:color="auto"/>
              </w:divBdr>
              <w:divsChild>
                <w:div w:id="10466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17573">
      <w:bodyDiv w:val="1"/>
      <w:marLeft w:val="0"/>
      <w:marRight w:val="0"/>
      <w:marTop w:val="0"/>
      <w:marBottom w:val="0"/>
      <w:divBdr>
        <w:top w:val="none" w:sz="0" w:space="0" w:color="auto"/>
        <w:left w:val="none" w:sz="0" w:space="0" w:color="auto"/>
        <w:bottom w:val="none" w:sz="0" w:space="0" w:color="auto"/>
        <w:right w:val="none" w:sz="0" w:space="0" w:color="auto"/>
      </w:divBdr>
    </w:div>
    <w:div w:id="1974407676">
      <w:bodyDiv w:val="1"/>
      <w:marLeft w:val="0"/>
      <w:marRight w:val="0"/>
      <w:marTop w:val="0"/>
      <w:marBottom w:val="0"/>
      <w:divBdr>
        <w:top w:val="none" w:sz="0" w:space="0" w:color="auto"/>
        <w:left w:val="none" w:sz="0" w:space="0" w:color="auto"/>
        <w:bottom w:val="none" w:sz="0" w:space="0" w:color="auto"/>
        <w:right w:val="none" w:sz="0" w:space="0" w:color="auto"/>
      </w:divBdr>
    </w:div>
    <w:div w:id="2013491277">
      <w:bodyDiv w:val="1"/>
      <w:marLeft w:val="0"/>
      <w:marRight w:val="0"/>
      <w:marTop w:val="0"/>
      <w:marBottom w:val="0"/>
      <w:divBdr>
        <w:top w:val="none" w:sz="0" w:space="0" w:color="auto"/>
        <w:left w:val="none" w:sz="0" w:space="0" w:color="auto"/>
        <w:bottom w:val="none" w:sz="0" w:space="0" w:color="auto"/>
        <w:right w:val="none" w:sz="0" w:space="0" w:color="auto"/>
      </w:divBdr>
      <w:divsChild>
        <w:div w:id="370350345">
          <w:marLeft w:val="0"/>
          <w:marRight w:val="0"/>
          <w:marTop w:val="0"/>
          <w:marBottom w:val="0"/>
          <w:divBdr>
            <w:top w:val="none" w:sz="0" w:space="0" w:color="auto"/>
            <w:left w:val="none" w:sz="0" w:space="0" w:color="auto"/>
            <w:bottom w:val="none" w:sz="0" w:space="0" w:color="auto"/>
            <w:right w:val="none" w:sz="0" w:space="0" w:color="auto"/>
          </w:divBdr>
          <w:divsChild>
            <w:div w:id="2007315914">
              <w:marLeft w:val="0"/>
              <w:marRight w:val="0"/>
              <w:marTop w:val="0"/>
              <w:marBottom w:val="0"/>
              <w:divBdr>
                <w:top w:val="none" w:sz="0" w:space="0" w:color="auto"/>
                <w:left w:val="none" w:sz="0" w:space="0" w:color="auto"/>
                <w:bottom w:val="none" w:sz="0" w:space="0" w:color="auto"/>
                <w:right w:val="none" w:sz="0" w:space="0" w:color="auto"/>
              </w:divBdr>
              <w:divsChild>
                <w:div w:id="20927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8088">
      <w:bodyDiv w:val="1"/>
      <w:marLeft w:val="0"/>
      <w:marRight w:val="0"/>
      <w:marTop w:val="0"/>
      <w:marBottom w:val="0"/>
      <w:divBdr>
        <w:top w:val="none" w:sz="0" w:space="0" w:color="auto"/>
        <w:left w:val="none" w:sz="0" w:space="0" w:color="auto"/>
        <w:bottom w:val="none" w:sz="0" w:space="0" w:color="auto"/>
        <w:right w:val="none" w:sz="0" w:space="0" w:color="auto"/>
      </w:divBdr>
      <w:divsChild>
        <w:div w:id="1827668922">
          <w:marLeft w:val="0"/>
          <w:marRight w:val="0"/>
          <w:marTop w:val="0"/>
          <w:marBottom w:val="0"/>
          <w:divBdr>
            <w:top w:val="none" w:sz="0" w:space="0" w:color="auto"/>
            <w:left w:val="none" w:sz="0" w:space="0" w:color="auto"/>
            <w:bottom w:val="none" w:sz="0" w:space="0" w:color="auto"/>
            <w:right w:val="none" w:sz="0" w:space="0" w:color="auto"/>
          </w:divBdr>
          <w:divsChild>
            <w:div w:id="1707868583">
              <w:marLeft w:val="0"/>
              <w:marRight w:val="0"/>
              <w:marTop w:val="0"/>
              <w:marBottom w:val="0"/>
              <w:divBdr>
                <w:top w:val="none" w:sz="0" w:space="0" w:color="auto"/>
                <w:left w:val="none" w:sz="0" w:space="0" w:color="auto"/>
                <w:bottom w:val="none" w:sz="0" w:space="0" w:color="auto"/>
                <w:right w:val="none" w:sz="0" w:space="0" w:color="auto"/>
              </w:divBdr>
              <w:divsChild>
                <w:div w:id="1566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submissions@rba.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reuters.com/article/us-ftc-visa-mastercard-probe/visa-mastercard-draw-ftc-inquiry-over-debit-card-transactions-bloomberg-law-idUSKBN1XN291" TargetMode="External"/><Relationship Id="rId2" Type="http://schemas.openxmlformats.org/officeDocument/2006/relationships/hyperlink" Target="https://www.bloomberg.com/news/articles/2&#8230;" TargetMode="External"/><Relationship Id="rId1" Type="http://schemas.openxmlformats.org/officeDocument/2006/relationships/hyperlink" Target="https://www.pmc.gov.au/regulation" TargetMode="External"/><Relationship Id="rId5" Type="http://schemas.openxmlformats.org/officeDocument/2006/relationships/hyperlink" Target="http://rpgc.com/resources/" TargetMode="External"/><Relationship Id="rId4" Type="http://schemas.openxmlformats.org/officeDocument/2006/relationships/hyperlink" Target="https://www.paymentsjournal.com/here-we-go-again-ftc-looks-into-mastercard-and-visa-regarding-debit-rout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12D3-957D-471D-B223-E170E6AC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11564</Words>
  <Characters>65919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77329</CharactersWithSpaces>
  <SharedDoc>false</SharedDoc>
  <HLinks>
    <vt:vector size="132" baseType="variant">
      <vt:variant>
        <vt:i4>3080234</vt:i4>
      </vt:variant>
      <vt:variant>
        <vt:i4>63</vt:i4>
      </vt:variant>
      <vt:variant>
        <vt:i4>0</vt:i4>
      </vt:variant>
      <vt:variant>
        <vt:i4>5</vt:i4>
      </vt:variant>
      <vt:variant>
        <vt:lpwstr>https://www.anz.com.au/business/help-support/merchant/merchant-choice-routing/</vt:lpwstr>
      </vt:variant>
      <vt:variant>
        <vt:lpwstr/>
      </vt:variant>
      <vt:variant>
        <vt:i4>1704029</vt:i4>
      </vt:variant>
      <vt:variant>
        <vt:i4>60</vt:i4>
      </vt:variant>
      <vt:variant>
        <vt:i4>0</vt:i4>
      </vt:variant>
      <vt:variant>
        <vt:i4>5</vt:i4>
      </vt:variant>
      <vt:variant>
        <vt:lpwstr>https://www.zdnet.com/article/commonwealth-bank-expands-apple-pay-to-business-cards/</vt:lpwstr>
      </vt:variant>
      <vt:variant>
        <vt:lpwstr/>
      </vt:variant>
      <vt:variant>
        <vt:i4>4587544</vt:i4>
      </vt:variant>
      <vt:variant>
        <vt:i4>57</vt:i4>
      </vt:variant>
      <vt:variant>
        <vt:i4>0</vt:i4>
      </vt:variant>
      <vt:variant>
        <vt:i4>5</vt:i4>
      </vt:variant>
      <vt:variant>
        <vt:lpwstr>https://www.commbank.com.au/guidance/newsroom/popular-way-to-pay-contactless-201904.html</vt:lpwstr>
      </vt:variant>
      <vt:variant>
        <vt:lpwstr/>
      </vt:variant>
      <vt:variant>
        <vt:i4>5570634</vt:i4>
      </vt:variant>
      <vt:variant>
        <vt:i4>54</vt:i4>
      </vt:variant>
      <vt:variant>
        <vt:i4>0</vt:i4>
      </vt:variant>
      <vt:variant>
        <vt:i4>5</vt:i4>
      </vt:variant>
      <vt:variant>
        <vt:lpwstr>https://www.canberratimes.com.au/business/banking-and-finance/digital-wallet-payments-surge-on-apple-pay-cba-20190315-p514ms.html</vt:lpwstr>
      </vt:variant>
      <vt:variant>
        <vt:lpwstr/>
      </vt:variant>
      <vt:variant>
        <vt:i4>1441871</vt:i4>
      </vt:variant>
      <vt:variant>
        <vt:i4>51</vt:i4>
      </vt:variant>
      <vt:variant>
        <vt:i4>0</vt:i4>
      </vt:variant>
      <vt:variant>
        <vt:i4>5</vt:i4>
      </vt:variant>
      <vt:variant>
        <vt:lpwstr>https://amp.news.com.au/finance/money/costs/how-mastercard-is-making-it-easier-for-card-users-to-pay/news-story/23d5f03fa3c286595ec41876c25c089e</vt:lpwstr>
      </vt:variant>
      <vt:variant>
        <vt:lpwstr/>
      </vt:variant>
      <vt:variant>
        <vt:i4>5636115</vt:i4>
      </vt:variant>
      <vt:variant>
        <vt:i4>48</vt:i4>
      </vt:variant>
      <vt:variant>
        <vt:i4>0</vt:i4>
      </vt:variant>
      <vt:variant>
        <vt:i4>5</vt:i4>
      </vt:variant>
      <vt:variant>
        <vt:lpwstr>https://www.fool.com/investing/2019/02/04/the-secret-to-mastercards-success.aspx</vt:lpwstr>
      </vt:variant>
      <vt:variant>
        <vt:lpwstr/>
      </vt:variant>
      <vt:variant>
        <vt:i4>6094915</vt:i4>
      </vt:variant>
      <vt:variant>
        <vt:i4>45</vt:i4>
      </vt:variant>
      <vt:variant>
        <vt:i4>0</vt:i4>
      </vt:variant>
      <vt:variant>
        <vt:i4>5</vt:i4>
      </vt:variant>
      <vt:variant>
        <vt:lpwstr>https://www.itnews.com.au/news/cba-plugs-500000-customers-into-apple-pay-in-just-two-weeks-519012</vt:lpwstr>
      </vt:variant>
      <vt:variant>
        <vt:lpwstr/>
      </vt:variant>
      <vt:variant>
        <vt:i4>2228274</vt:i4>
      </vt:variant>
      <vt:variant>
        <vt:i4>42</vt:i4>
      </vt:variant>
      <vt:variant>
        <vt:i4>0</vt:i4>
      </vt:variant>
      <vt:variant>
        <vt:i4>5</vt:i4>
      </vt:variant>
      <vt:variant>
        <vt:lpwstr>https://www.heraldsun.com.au/business/visa-signs-on-as-10year-partner-with-nab/news-story/d8cd6ecde176b7b05aaf277092f3b855</vt:lpwstr>
      </vt:variant>
      <vt:variant>
        <vt:lpwstr/>
      </vt:variant>
      <vt:variant>
        <vt:i4>4587544</vt:i4>
      </vt:variant>
      <vt:variant>
        <vt:i4>39</vt:i4>
      </vt:variant>
      <vt:variant>
        <vt:i4>0</vt:i4>
      </vt:variant>
      <vt:variant>
        <vt:i4>5</vt:i4>
      </vt:variant>
      <vt:variant>
        <vt:lpwstr>https://www.commbank.com.au/guidance/newsroom/popular-way-to-pay-contactless-201904.html</vt:lpwstr>
      </vt:variant>
      <vt:variant>
        <vt:lpwstr/>
      </vt:variant>
      <vt:variant>
        <vt:i4>7667783</vt:i4>
      </vt:variant>
      <vt:variant>
        <vt:i4>36</vt:i4>
      </vt:variant>
      <vt:variant>
        <vt:i4>0</vt:i4>
      </vt:variant>
      <vt:variant>
        <vt:i4>5</vt:i4>
      </vt:variant>
      <vt:variant>
        <vt:lpwstr>https://www.paymentssource.com/news/mastercard-calls-for-unity-as-it-prepares-for-digital-id?utm_campaign=compliance-apr%2019%202019&amp;utm_medium=email&amp;utm_source=newsletter&amp;eid=5bfbe8cc69e9ab41532d0d90a76dc49c</vt:lpwstr>
      </vt:variant>
      <vt:variant>
        <vt:lpwstr/>
      </vt:variant>
      <vt:variant>
        <vt:i4>1704029</vt:i4>
      </vt:variant>
      <vt:variant>
        <vt:i4>33</vt:i4>
      </vt:variant>
      <vt:variant>
        <vt:i4>0</vt:i4>
      </vt:variant>
      <vt:variant>
        <vt:i4>5</vt:i4>
      </vt:variant>
      <vt:variant>
        <vt:lpwstr>https://www.zdnet.com/article/commonwealth-bank-expands-apple-pay-to-business-cards/</vt:lpwstr>
      </vt:variant>
      <vt:variant>
        <vt:lpwstr/>
      </vt:variant>
      <vt:variant>
        <vt:i4>4587544</vt:i4>
      </vt:variant>
      <vt:variant>
        <vt:i4>30</vt:i4>
      </vt:variant>
      <vt:variant>
        <vt:i4>0</vt:i4>
      </vt:variant>
      <vt:variant>
        <vt:i4>5</vt:i4>
      </vt:variant>
      <vt:variant>
        <vt:lpwstr>https://www.commbank.com.au/guidance/newsroom/popular-way-to-pay-contactless-201904.html</vt:lpwstr>
      </vt:variant>
      <vt:variant>
        <vt:lpwstr/>
      </vt:variant>
      <vt:variant>
        <vt:i4>5570634</vt:i4>
      </vt:variant>
      <vt:variant>
        <vt:i4>27</vt:i4>
      </vt:variant>
      <vt:variant>
        <vt:i4>0</vt:i4>
      </vt:variant>
      <vt:variant>
        <vt:i4>5</vt:i4>
      </vt:variant>
      <vt:variant>
        <vt:lpwstr>https://www.canberratimes.com.au/business/banking-and-finance/digital-wallet-payments-surge-on-apple-pay-cba-20190315-p514ms.html</vt:lpwstr>
      </vt:variant>
      <vt:variant>
        <vt:lpwstr/>
      </vt:variant>
      <vt:variant>
        <vt:i4>1441871</vt:i4>
      </vt:variant>
      <vt:variant>
        <vt:i4>24</vt:i4>
      </vt:variant>
      <vt:variant>
        <vt:i4>0</vt:i4>
      </vt:variant>
      <vt:variant>
        <vt:i4>5</vt:i4>
      </vt:variant>
      <vt:variant>
        <vt:lpwstr>https://amp.news.com.au/finance/money/costs/how-mastercard-is-making-it-easier-for-card-users-to-pay/news-story/23d5f03fa3c286595ec41876c25c089e</vt:lpwstr>
      </vt:variant>
      <vt:variant>
        <vt:lpwstr/>
      </vt:variant>
      <vt:variant>
        <vt:i4>5636115</vt:i4>
      </vt:variant>
      <vt:variant>
        <vt:i4>21</vt:i4>
      </vt:variant>
      <vt:variant>
        <vt:i4>0</vt:i4>
      </vt:variant>
      <vt:variant>
        <vt:i4>5</vt:i4>
      </vt:variant>
      <vt:variant>
        <vt:lpwstr>https://www.fool.com/investing/2019/02/04/the-secret-to-mastercards-success.aspx</vt:lpwstr>
      </vt:variant>
      <vt:variant>
        <vt:lpwstr/>
      </vt:variant>
      <vt:variant>
        <vt:i4>6094915</vt:i4>
      </vt:variant>
      <vt:variant>
        <vt:i4>18</vt:i4>
      </vt:variant>
      <vt:variant>
        <vt:i4>0</vt:i4>
      </vt:variant>
      <vt:variant>
        <vt:i4>5</vt:i4>
      </vt:variant>
      <vt:variant>
        <vt:lpwstr>https://www.itnews.com.au/news/cba-plugs-500000-customers-into-apple-pay-in-just-two-weeks-519012</vt:lpwstr>
      </vt:variant>
      <vt:variant>
        <vt:lpwstr/>
      </vt:variant>
      <vt:variant>
        <vt:i4>2228274</vt:i4>
      </vt:variant>
      <vt:variant>
        <vt:i4>15</vt:i4>
      </vt:variant>
      <vt:variant>
        <vt:i4>0</vt:i4>
      </vt:variant>
      <vt:variant>
        <vt:i4>5</vt:i4>
      </vt:variant>
      <vt:variant>
        <vt:lpwstr>https://www.heraldsun.com.au/business/visa-signs-on-as-10year-partner-with-nab/news-story/d8cd6ecde176b7b05aaf277092f3b855</vt:lpwstr>
      </vt:variant>
      <vt:variant>
        <vt:lpwstr/>
      </vt:variant>
      <vt:variant>
        <vt:i4>6422640</vt:i4>
      </vt:variant>
      <vt:variant>
        <vt:i4>12</vt:i4>
      </vt:variant>
      <vt:variant>
        <vt:i4>0</vt:i4>
      </vt:variant>
      <vt:variant>
        <vt:i4>5</vt:i4>
      </vt:variant>
      <vt:variant>
        <vt:lpwstr>http://rpgc.com/resources/</vt:lpwstr>
      </vt:variant>
      <vt:variant>
        <vt:lpwstr/>
      </vt:variant>
      <vt:variant>
        <vt:i4>4325407</vt:i4>
      </vt:variant>
      <vt:variant>
        <vt:i4>9</vt:i4>
      </vt:variant>
      <vt:variant>
        <vt:i4>0</vt:i4>
      </vt:variant>
      <vt:variant>
        <vt:i4>5</vt:i4>
      </vt:variant>
      <vt:variant>
        <vt:lpwstr>https://www.paymentsjournal.com/here-we-go-again-ftc-looks-into-mastercard-and-visa-regarding-debit-routing/</vt:lpwstr>
      </vt:variant>
      <vt:variant>
        <vt:lpwstr/>
      </vt:variant>
      <vt:variant>
        <vt:i4>6291511</vt:i4>
      </vt:variant>
      <vt:variant>
        <vt:i4>6</vt:i4>
      </vt:variant>
      <vt:variant>
        <vt:i4>0</vt:i4>
      </vt:variant>
      <vt:variant>
        <vt:i4>5</vt:i4>
      </vt:variant>
      <vt:variant>
        <vt:lpwstr>https://www.reuters.com/article/us-ftc-visa-mastercard-probe/visa-mastercard-draw-ftc-inquiry-over-debit-card-transactions-bloomberg-law-idUSKBN1XN291</vt:lpwstr>
      </vt:variant>
      <vt:variant>
        <vt:lpwstr/>
      </vt:variant>
      <vt:variant>
        <vt:i4>540606508</vt:i4>
      </vt:variant>
      <vt:variant>
        <vt:i4>3</vt:i4>
      </vt:variant>
      <vt:variant>
        <vt:i4>0</vt:i4>
      </vt:variant>
      <vt:variant>
        <vt:i4>5</vt:i4>
      </vt:variant>
      <vt:variant>
        <vt:lpwstr>https://www.bloomberg.com/news/articles/2…</vt:lpwstr>
      </vt:variant>
      <vt:variant>
        <vt:lpwstr/>
      </vt:variant>
      <vt:variant>
        <vt:i4>6094868</vt:i4>
      </vt:variant>
      <vt:variant>
        <vt:i4>0</vt:i4>
      </vt:variant>
      <vt:variant>
        <vt:i4>0</vt:i4>
      </vt:variant>
      <vt:variant>
        <vt:i4>5</vt:i4>
      </vt:variant>
      <vt:variant>
        <vt:lpwstr>https://www.pmc.gov.au/regulation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2020-02-11T23:31:00Z</dcterms:created>
  <dcterms:modified xsi:type="dcterms:W3CDTF">2020-02-11T23:31:00Z</dcterms:modified>
</cp:coreProperties>
</file>